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6B3C2" w14:textId="77777777" w:rsidR="00BF72B1" w:rsidRDefault="004340C5" w:rsidP="00703B00">
      <w:pPr>
        <w:jc w:val="center"/>
      </w:pPr>
      <w:r>
        <w:t>MARCH</w:t>
      </w:r>
      <w:r w:rsidR="00AC46AA">
        <w:t>É</w:t>
      </w:r>
      <w:r>
        <w:t xml:space="preserve"> PUBLIC DE FOURNITURES</w:t>
      </w:r>
      <w:r w:rsidR="00F15EDF">
        <w:t xml:space="preserve"> COURANTES ET SERVICES</w:t>
      </w:r>
    </w:p>
    <w:p w14:paraId="5A3ADB6A" w14:textId="77777777" w:rsidR="004340C5" w:rsidRDefault="004340C5" w:rsidP="00703B00">
      <w:pPr>
        <w:jc w:val="center"/>
      </w:pPr>
      <w:r>
        <w:t>MAIRIE DE BOUCHAIN</w:t>
      </w:r>
    </w:p>
    <w:p w14:paraId="1F00455B" w14:textId="77777777" w:rsidR="004340C5" w:rsidRDefault="004340C5" w:rsidP="00703B00">
      <w:pPr>
        <w:jc w:val="center"/>
      </w:pPr>
      <w:r>
        <w:t>128 rue Henri Bocquet</w:t>
      </w:r>
    </w:p>
    <w:p w14:paraId="68717159" w14:textId="77777777" w:rsidR="004340C5" w:rsidRDefault="004340C5" w:rsidP="00703B00">
      <w:pPr>
        <w:jc w:val="center"/>
      </w:pPr>
      <w:r>
        <w:t>59111 BOUCHAIN</w:t>
      </w:r>
    </w:p>
    <w:p w14:paraId="6316537F" w14:textId="77777777" w:rsidR="004340C5" w:rsidRDefault="004340C5" w:rsidP="00703B00">
      <w:pPr>
        <w:jc w:val="center"/>
      </w:pPr>
      <w:r>
        <w:t>Service des marchés publics</w:t>
      </w:r>
    </w:p>
    <w:p w14:paraId="6A8E2C1D" w14:textId="77777777" w:rsidR="004340C5" w:rsidRDefault="004340C5" w:rsidP="00703B00">
      <w:pPr>
        <w:jc w:val="center"/>
      </w:pPr>
      <w:r>
        <w:t>Tél : 03 27 21 71 33</w:t>
      </w:r>
    </w:p>
    <w:p w14:paraId="6B3F53D6" w14:textId="77777777" w:rsidR="004340C5" w:rsidRDefault="004340C5" w:rsidP="00703B00">
      <w:pPr>
        <w:jc w:val="center"/>
      </w:pPr>
      <w:r>
        <w:t xml:space="preserve">@ : </w:t>
      </w:r>
      <w:hyperlink r:id="rId7" w:history="1">
        <w:r w:rsidRPr="00C276B3">
          <w:rPr>
            <w:rStyle w:val="Lienhypertexte"/>
          </w:rPr>
          <w:t>marches.publics@mairie-bouchain.fr</w:t>
        </w:r>
      </w:hyperlink>
    </w:p>
    <w:p w14:paraId="778029E1" w14:textId="77777777" w:rsidR="004340C5" w:rsidRDefault="004340C5" w:rsidP="00703B00">
      <w:pPr>
        <w:jc w:val="center"/>
      </w:pPr>
      <w:r>
        <w:rPr>
          <w:noProof/>
          <w:lang w:eastAsia="fr-FR"/>
        </w:rPr>
        <w:drawing>
          <wp:inline distT="0" distB="0" distL="0" distR="0" wp14:anchorId="0190DCD1" wp14:editId="2D73F380">
            <wp:extent cx="3533775" cy="223837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ille.JPG"/>
                    <pic:cNvPicPr/>
                  </pic:nvPicPr>
                  <pic:blipFill>
                    <a:blip r:embed="rId8">
                      <a:extLst>
                        <a:ext uri="{28A0092B-C50C-407E-A947-70E740481C1C}">
                          <a14:useLocalDpi xmlns:a14="http://schemas.microsoft.com/office/drawing/2010/main" val="0"/>
                        </a:ext>
                      </a:extLst>
                    </a:blip>
                    <a:stretch>
                      <a:fillRect/>
                    </a:stretch>
                  </pic:blipFill>
                  <pic:spPr>
                    <a:xfrm>
                      <a:off x="0" y="0"/>
                      <a:ext cx="3533775" cy="2238375"/>
                    </a:xfrm>
                    <a:prstGeom prst="rect">
                      <a:avLst/>
                    </a:prstGeom>
                  </pic:spPr>
                </pic:pic>
              </a:graphicData>
            </a:graphic>
          </wp:inline>
        </w:drawing>
      </w:r>
    </w:p>
    <w:p w14:paraId="0AD3A7BC" w14:textId="77777777" w:rsidR="001A40BB" w:rsidRPr="00A52201" w:rsidRDefault="009256AD" w:rsidP="001A40BB">
      <w:pPr>
        <w:pBdr>
          <w:top w:val="threeDEngrave" w:sz="24" w:space="1" w:color="auto"/>
          <w:left w:val="threeDEngrave" w:sz="24" w:space="4" w:color="auto"/>
          <w:bottom w:val="threeDEngrave" w:sz="24" w:space="1" w:color="auto"/>
          <w:right w:val="threeDEngrave" w:sz="24" w:space="4" w:color="auto"/>
        </w:pBdr>
        <w:jc w:val="center"/>
        <w:rPr>
          <w:rFonts w:ascii="Bradley Hand ITC" w:hAnsi="Bradley Hand ITC"/>
          <w:b/>
          <w:sz w:val="56"/>
          <w:szCs w:val="56"/>
        </w:rPr>
      </w:pPr>
      <w:bookmarkStart w:id="0" w:name="OLE_LINK1"/>
      <w:r>
        <w:rPr>
          <w:rFonts w:ascii="Bradley Hand ITC" w:hAnsi="Bradley Hand ITC"/>
          <w:b/>
          <w:sz w:val="56"/>
          <w:szCs w:val="56"/>
        </w:rPr>
        <w:t>TRANSPORT DE PERSONNES EN AUTOCAR</w:t>
      </w:r>
    </w:p>
    <w:bookmarkEnd w:id="0"/>
    <w:p w14:paraId="74D688AC" w14:textId="77777777" w:rsidR="001A40BB" w:rsidRPr="001A40BB" w:rsidRDefault="001A40BB" w:rsidP="001A40BB">
      <w:pPr>
        <w:jc w:val="center"/>
      </w:pPr>
    </w:p>
    <w:p w14:paraId="65462339" w14:textId="77777777" w:rsidR="005F3967" w:rsidRDefault="005F3967" w:rsidP="001A40BB">
      <w:pPr>
        <w:spacing w:before="0"/>
        <w:jc w:val="center"/>
        <w:rPr>
          <w:rFonts w:asciiTheme="majorHAnsi" w:eastAsiaTheme="majorEastAsia" w:hAnsiTheme="majorHAnsi" w:cstheme="majorBidi"/>
          <w:b/>
          <w:caps/>
          <w:color w:val="5B9BD5" w:themeColor="accent1"/>
          <w:spacing w:val="10"/>
          <w:sz w:val="52"/>
          <w:szCs w:val="52"/>
        </w:rPr>
      </w:pPr>
      <w:r>
        <w:rPr>
          <w:rFonts w:asciiTheme="majorHAnsi" w:eastAsiaTheme="majorEastAsia" w:hAnsiTheme="majorHAnsi" w:cstheme="majorBidi"/>
          <w:b/>
          <w:caps/>
          <w:color w:val="5B9BD5" w:themeColor="accent1"/>
          <w:spacing w:val="10"/>
          <w:sz w:val="52"/>
          <w:szCs w:val="52"/>
        </w:rPr>
        <w:t>-</w:t>
      </w:r>
      <w:r w:rsidR="001A40BB">
        <w:rPr>
          <w:rFonts w:asciiTheme="majorHAnsi" w:eastAsiaTheme="majorEastAsia" w:hAnsiTheme="majorHAnsi" w:cstheme="majorBidi"/>
          <w:b/>
          <w:caps/>
          <w:color w:val="5B9BD5" w:themeColor="accent1"/>
          <w:spacing w:val="10"/>
          <w:sz w:val="52"/>
          <w:szCs w:val="52"/>
        </w:rPr>
        <w:t>R</w:t>
      </w:r>
      <w:r>
        <w:rPr>
          <w:rFonts w:asciiTheme="majorHAnsi" w:eastAsiaTheme="majorEastAsia" w:hAnsiTheme="majorHAnsi" w:cstheme="majorBidi"/>
          <w:b/>
          <w:caps/>
          <w:color w:val="5B9BD5" w:themeColor="accent1"/>
          <w:spacing w:val="10"/>
          <w:sz w:val="52"/>
          <w:szCs w:val="52"/>
        </w:rPr>
        <w:t>c-</w:t>
      </w:r>
    </w:p>
    <w:p w14:paraId="4EC21B8C" w14:textId="77777777" w:rsidR="001A40BB" w:rsidRPr="001A40BB" w:rsidRDefault="005F3967" w:rsidP="001A40BB">
      <w:pPr>
        <w:spacing w:before="0"/>
        <w:jc w:val="center"/>
        <w:rPr>
          <w:rFonts w:asciiTheme="majorHAnsi" w:eastAsiaTheme="majorEastAsia" w:hAnsiTheme="majorHAnsi" w:cstheme="majorBidi"/>
          <w:b/>
          <w:caps/>
          <w:color w:val="5B9BD5" w:themeColor="accent1"/>
          <w:spacing w:val="10"/>
          <w:sz w:val="52"/>
          <w:szCs w:val="52"/>
        </w:rPr>
      </w:pPr>
      <w:r>
        <w:rPr>
          <w:rFonts w:asciiTheme="majorHAnsi" w:eastAsiaTheme="majorEastAsia" w:hAnsiTheme="majorHAnsi" w:cstheme="majorBidi"/>
          <w:b/>
          <w:caps/>
          <w:color w:val="5B9BD5" w:themeColor="accent1"/>
          <w:spacing w:val="10"/>
          <w:sz w:val="52"/>
          <w:szCs w:val="52"/>
        </w:rPr>
        <w:t>r</w:t>
      </w:r>
      <w:r w:rsidR="001A40BB">
        <w:rPr>
          <w:rFonts w:asciiTheme="majorHAnsi" w:eastAsiaTheme="majorEastAsia" w:hAnsiTheme="majorHAnsi" w:cstheme="majorBidi"/>
          <w:b/>
          <w:caps/>
          <w:color w:val="5B9BD5" w:themeColor="accent1"/>
          <w:spacing w:val="10"/>
          <w:sz w:val="52"/>
          <w:szCs w:val="52"/>
        </w:rPr>
        <w:t>EGLEMENT DE CONSULTATION</w:t>
      </w:r>
    </w:p>
    <w:p w14:paraId="07A79B89" w14:textId="77777777" w:rsidR="00050E9A" w:rsidRPr="00703B00" w:rsidRDefault="00BB08EB" w:rsidP="00F41D55">
      <w:pPr>
        <w:pBdr>
          <w:top w:val="thinThickSmallGap" w:sz="24" w:space="1" w:color="auto" w:shadow="1"/>
          <w:left w:val="thinThickSmallGap" w:sz="24" w:space="4" w:color="auto" w:shadow="1"/>
          <w:bottom w:val="thinThickSmallGap" w:sz="24" w:space="1" w:color="auto" w:shadow="1"/>
          <w:right w:val="thinThickSmallGap" w:sz="24" w:space="4" w:color="auto" w:shadow="1"/>
        </w:pBdr>
        <w:jc w:val="center"/>
        <w:rPr>
          <w:sz w:val="28"/>
          <w:szCs w:val="28"/>
        </w:rPr>
      </w:pPr>
      <w:r w:rsidRPr="00703B00">
        <w:rPr>
          <w:sz w:val="28"/>
          <w:szCs w:val="28"/>
        </w:rPr>
        <w:t>Date et heure limites de réception des offres</w:t>
      </w:r>
    </w:p>
    <w:p w14:paraId="440689CC" w14:textId="61B887E7" w:rsidR="00BB08EB" w:rsidRDefault="00272E9E" w:rsidP="00F41D55">
      <w:pPr>
        <w:pBdr>
          <w:top w:val="thinThickSmallGap" w:sz="24" w:space="1" w:color="auto" w:shadow="1"/>
          <w:left w:val="thinThickSmallGap" w:sz="24" w:space="4" w:color="auto" w:shadow="1"/>
          <w:bottom w:val="thinThickSmallGap" w:sz="24" w:space="1" w:color="auto" w:shadow="1"/>
          <w:right w:val="thinThickSmallGap" w:sz="24" w:space="4" w:color="auto" w:shadow="1"/>
        </w:pBdr>
        <w:jc w:val="center"/>
        <w:rPr>
          <w:sz w:val="28"/>
          <w:szCs w:val="28"/>
        </w:rPr>
      </w:pPr>
      <w:proofErr w:type="gramStart"/>
      <w:r w:rsidRPr="0077185F">
        <w:rPr>
          <w:sz w:val="28"/>
          <w:szCs w:val="28"/>
        </w:rPr>
        <w:t>le</w:t>
      </w:r>
      <w:proofErr w:type="gramEnd"/>
      <w:r w:rsidR="00BB08EB" w:rsidRPr="0077185F">
        <w:rPr>
          <w:sz w:val="28"/>
          <w:szCs w:val="28"/>
        </w:rPr>
        <w:t xml:space="preserve"> </w:t>
      </w:r>
      <w:r w:rsidR="00F46AE8">
        <w:rPr>
          <w:sz w:val="28"/>
          <w:szCs w:val="28"/>
        </w:rPr>
        <w:t>25</w:t>
      </w:r>
      <w:r w:rsidR="00DD6566">
        <w:rPr>
          <w:sz w:val="28"/>
          <w:szCs w:val="28"/>
        </w:rPr>
        <w:t xml:space="preserve"> juin</w:t>
      </w:r>
      <w:r w:rsidR="00056EFC">
        <w:rPr>
          <w:sz w:val="28"/>
          <w:szCs w:val="28"/>
        </w:rPr>
        <w:t xml:space="preserve"> 2026</w:t>
      </w:r>
      <w:r w:rsidR="00BB08EB" w:rsidRPr="0077185F">
        <w:rPr>
          <w:sz w:val="28"/>
          <w:szCs w:val="28"/>
        </w:rPr>
        <w:t xml:space="preserve"> à 11h</w:t>
      </w:r>
      <w:r w:rsidR="00E308BC" w:rsidRPr="0077185F">
        <w:rPr>
          <w:sz w:val="28"/>
          <w:szCs w:val="28"/>
        </w:rPr>
        <w:t>0</w:t>
      </w:r>
      <w:r w:rsidR="00BB08EB" w:rsidRPr="0077185F">
        <w:rPr>
          <w:sz w:val="28"/>
          <w:szCs w:val="28"/>
        </w:rPr>
        <w:t>0</w:t>
      </w:r>
    </w:p>
    <w:p w14:paraId="49E12556" w14:textId="77777777" w:rsidR="003411E2" w:rsidRDefault="003411E2">
      <w:pPr>
        <w:rPr>
          <w:sz w:val="28"/>
          <w:szCs w:val="28"/>
        </w:rPr>
      </w:pPr>
      <w:r>
        <w:rPr>
          <w:sz w:val="28"/>
          <w:szCs w:val="28"/>
        </w:rPr>
        <w:br w:type="page"/>
      </w:r>
    </w:p>
    <w:p w14:paraId="44129D42" w14:textId="7CAC06E9" w:rsidR="007502D6" w:rsidRPr="007502D6" w:rsidRDefault="00A410CC" w:rsidP="007502D6">
      <w:pPr>
        <w:pStyle w:val="Titre1"/>
      </w:pPr>
      <w:r>
        <w:lastRenderedPageBreak/>
        <w:tab/>
      </w:r>
      <w:r w:rsidR="00B026B1">
        <w:t>Présentation</w:t>
      </w:r>
      <w:r w:rsidR="00E212B3">
        <w:t xml:space="preserve"> dU MARCHE</w:t>
      </w:r>
    </w:p>
    <w:p w14:paraId="1927B450" w14:textId="4118C729" w:rsidR="007502D6" w:rsidRPr="007502D6" w:rsidRDefault="00E212B3" w:rsidP="007502D6">
      <w:pPr>
        <w:pStyle w:val="Titre2"/>
      </w:pPr>
      <w:r>
        <w:t>Objet</w:t>
      </w:r>
      <w:r w:rsidR="00B026B1">
        <w:t xml:space="preserve"> du marché</w:t>
      </w:r>
    </w:p>
    <w:p w14:paraId="233D118B" w14:textId="217C853F" w:rsidR="007502D6" w:rsidRPr="007502D6" w:rsidRDefault="007502D6" w:rsidP="004A2D95">
      <w:pPr>
        <w:spacing w:before="0" w:after="160" w:line="259" w:lineRule="auto"/>
        <w:ind w:firstLine="284"/>
        <w:jc w:val="both"/>
        <w:rPr>
          <w:rFonts w:eastAsiaTheme="minorEastAsia"/>
          <w:szCs w:val="22"/>
        </w:rPr>
      </w:pPr>
      <w:r w:rsidRPr="007502D6">
        <w:rPr>
          <w:rFonts w:eastAsiaTheme="minorEastAsia"/>
          <w:szCs w:val="22"/>
        </w:rPr>
        <w:t>L</w:t>
      </w:r>
      <w:r w:rsidR="00B026B1">
        <w:rPr>
          <w:rFonts w:eastAsiaTheme="minorEastAsia"/>
          <w:szCs w:val="22"/>
        </w:rPr>
        <w:t>e marché</w:t>
      </w:r>
      <w:r w:rsidR="00B51565">
        <w:rPr>
          <w:rFonts w:eastAsiaTheme="minorEastAsia"/>
          <w:szCs w:val="22"/>
        </w:rPr>
        <w:t xml:space="preserve"> concerne l</w:t>
      </w:r>
      <w:r w:rsidR="00713FC0">
        <w:rPr>
          <w:rFonts w:eastAsiaTheme="minorEastAsia"/>
          <w:szCs w:val="22"/>
        </w:rPr>
        <w:t>e</w:t>
      </w:r>
      <w:r w:rsidR="00B51565">
        <w:rPr>
          <w:rFonts w:eastAsiaTheme="minorEastAsia"/>
          <w:szCs w:val="22"/>
        </w:rPr>
        <w:t xml:space="preserve"> </w:t>
      </w:r>
      <w:r w:rsidR="009256AD">
        <w:rPr>
          <w:rFonts w:eastAsiaTheme="minorEastAsia"/>
          <w:szCs w:val="22"/>
        </w:rPr>
        <w:t>TRANSPORT DE PERSONNES EN AUTOCAR</w:t>
      </w:r>
      <w:r w:rsidR="0085011F">
        <w:rPr>
          <w:rFonts w:eastAsiaTheme="minorEastAsia"/>
          <w:szCs w:val="22"/>
        </w:rPr>
        <w:t xml:space="preserve"> </w:t>
      </w:r>
      <w:r w:rsidR="0068542E">
        <w:rPr>
          <w:rFonts w:eastAsiaTheme="minorEastAsia"/>
          <w:szCs w:val="22"/>
        </w:rPr>
        <w:t>des élèves des écoles maternelles et primaires, des enfants et jeunes adultes des centres de loisirs (ACM – Accueil Collectif des Mineurs)</w:t>
      </w:r>
      <w:r w:rsidR="00056EFC">
        <w:rPr>
          <w:rFonts w:eastAsiaTheme="minorEastAsia"/>
          <w:szCs w:val="22"/>
        </w:rPr>
        <w:t xml:space="preserve"> ainsi que de leurs accompagnateurs,</w:t>
      </w:r>
      <w:r w:rsidR="0068542E">
        <w:rPr>
          <w:rFonts w:eastAsiaTheme="minorEastAsia"/>
          <w:szCs w:val="22"/>
        </w:rPr>
        <w:t xml:space="preserve"> et </w:t>
      </w:r>
      <w:r w:rsidR="00024DB3">
        <w:rPr>
          <w:rFonts w:eastAsiaTheme="minorEastAsia"/>
          <w:szCs w:val="22"/>
        </w:rPr>
        <w:t>exceptionnellement</w:t>
      </w:r>
      <w:r w:rsidR="00056EFC">
        <w:rPr>
          <w:rFonts w:eastAsiaTheme="minorEastAsia"/>
          <w:szCs w:val="22"/>
        </w:rPr>
        <w:t>,</w:t>
      </w:r>
      <w:r w:rsidR="0068542E">
        <w:rPr>
          <w:rFonts w:eastAsiaTheme="minorEastAsia"/>
          <w:szCs w:val="22"/>
        </w:rPr>
        <w:t xml:space="preserve"> d’adultes de la commune de Bouchain</w:t>
      </w:r>
      <w:r w:rsidR="00B51565">
        <w:rPr>
          <w:rFonts w:eastAsiaTheme="minorEastAsia"/>
          <w:szCs w:val="22"/>
        </w:rPr>
        <w:t>.</w:t>
      </w:r>
    </w:p>
    <w:p w14:paraId="78D6C8F9" w14:textId="6901E785" w:rsidR="007502D6" w:rsidRPr="007502D6" w:rsidRDefault="00B026B1" w:rsidP="007502D6">
      <w:pPr>
        <w:pStyle w:val="Titre2"/>
      </w:pPr>
      <w:r>
        <w:t>type de procédure</w:t>
      </w:r>
    </w:p>
    <w:p w14:paraId="281ED9DE" w14:textId="77777777" w:rsidR="004A2D95" w:rsidRPr="004A2D95" w:rsidRDefault="004A2D95" w:rsidP="004A2D95">
      <w:pPr>
        <w:spacing w:before="0" w:after="160" w:line="259" w:lineRule="auto"/>
        <w:ind w:firstLine="284"/>
        <w:jc w:val="both"/>
        <w:rPr>
          <w:rFonts w:eastAsiaTheme="minorEastAsia"/>
          <w:szCs w:val="22"/>
        </w:rPr>
      </w:pPr>
      <w:r w:rsidRPr="004A2D95">
        <w:rPr>
          <w:rFonts w:eastAsiaTheme="minorEastAsia"/>
          <w:szCs w:val="22"/>
        </w:rPr>
        <w:t>MARCHE PUBLIC de fournitures courantes et services passé en procédure adaptée en application de l’article R.2123-1, 1° et suivants du Code de la Commande Publique.</w:t>
      </w:r>
    </w:p>
    <w:p w14:paraId="29F0F985" w14:textId="133D1C50" w:rsidR="008E3A24" w:rsidRPr="004A2D95" w:rsidRDefault="004A2D95" w:rsidP="004A2D95">
      <w:pPr>
        <w:spacing w:before="0" w:after="160" w:line="259" w:lineRule="auto"/>
        <w:ind w:firstLine="284"/>
        <w:jc w:val="both"/>
        <w:rPr>
          <w:rFonts w:eastAsiaTheme="minorEastAsia"/>
          <w:szCs w:val="22"/>
        </w:rPr>
      </w:pPr>
      <w:r w:rsidRPr="004A2D95">
        <w:rPr>
          <w:rFonts w:eastAsiaTheme="minorEastAsia"/>
          <w:szCs w:val="22"/>
        </w:rPr>
        <w:t>Il s’agit d’un accord cadre à bons de commande mono attributaire.</w:t>
      </w:r>
    </w:p>
    <w:p w14:paraId="76154664" w14:textId="23614C71" w:rsidR="007502D6" w:rsidRDefault="003574DB" w:rsidP="004A2D95">
      <w:pPr>
        <w:spacing w:before="0" w:after="160" w:line="259" w:lineRule="auto"/>
        <w:ind w:firstLine="284"/>
        <w:jc w:val="both"/>
        <w:rPr>
          <w:rFonts w:eastAsiaTheme="minorEastAsia"/>
          <w:szCs w:val="22"/>
        </w:rPr>
      </w:pPr>
      <w:r>
        <w:rPr>
          <w:rFonts w:eastAsiaTheme="minorEastAsia"/>
          <w:szCs w:val="22"/>
        </w:rPr>
        <w:t xml:space="preserve">Le présent marché </w:t>
      </w:r>
      <w:r w:rsidR="00D252EA">
        <w:rPr>
          <w:rFonts w:eastAsiaTheme="minorEastAsia"/>
          <w:szCs w:val="22"/>
        </w:rPr>
        <w:t>n’</w:t>
      </w:r>
      <w:r>
        <w:rPr>
          <w:rFonts w:eastAsiaTheme="minorEastAsia"/>
          <w:szCs w:val="22"/>
        </w:rPr>
        <w:t>est</w:t>
      </w:r>
      <w:r w:rsidR="00D252EA">
        <w:rPr>
          <w:rFonts w:eastAsiaTheme="minorEastAsia"/>
          <w:szCs w:val="22"/>
        </w:rPr>
        <w:t xml:space="preserve"> pas dé</w:t>
      </w:r>
      <w:r>
        <w:rPr>
          <w:rFonts w:eastAsiaTheme="minorEastAsia"/>
          <w:szCs w:val="22"/>
        </w:rPr>
        <w:t xml:space="preserve">composé </w:t>
      </w:r>
      <w:r w:rsidR="00D252EA">
        <w:rPr>
          <w:rFonts w:eastAsiaTheme="minorEastAsia"/>
          <w:szCs w:val="22"/>
        </w:rPr>
        <w:t>en</w:t>
      </w:r>
      <w:r>
        <w:rPr>
          <w:rFonts w:eastAsiaTheme="minorEastAsia"/>
          <w:szCs w:val="22"/>
        </w:rPr>
        <w:t xml:space="preserve"> lots</w:t>
      </w:r>
      <w:r w:rsidR="00D252EA">
        <w:rPr>
          <w:rFonts w:eastAsiaTheme="minorEastAsia"/>
          <w:szCs w:val="22"/>
        </w:rPr>
        <w:t>.</w:t>
      </w:r>
    </w:p>
    <w:p w14:paraId="7B4A491A" w14:textId="77777777" w:rsidR="004A2D95" w:rsidRPr="00A02C62" w:rsidRDefault="004A2D95" w:rsidP="004A2D95">
      <w:pPr>
        <w:pStyle w:val="Titre2"/>
        <w:pBdr>
          <w:top w:val="single" w:sz="24" w:space="0" w:color="DEEAF6"/>
          <w:left w:val="single" w:sz="24" w:space="0" w:color="DEEAF6"/>
          <w:bottom w:val="single" w:sz="24" w:space="0" w:color="DEEAF6"/>
          <w:right w:val="single" w:sz="24" w:space="0" w:color="DEEAF6"/>
        </w:pBdr>
        <w:shd w:val="clear" w:color="auto" w:fill="DEEAF6"/>
        <w:jc w:val="both"/>
        <w:rPr>
          <w:rFonts w:ascii="Arial" w:hAnsi="Arial" w:cs="Arial"/>
          <w:szCs w:val="22"/>
        </w:rPr>
      </w:pPr>
      <w:bookmarkStart w:id="1" w:name="_Toc227753026"/>
      <w:r w:rsidRPr="00A02C62">
        <w:rPr>
          <w:rFonts w:ascii="Arial" w:hAnsi="Arial" w:cs="Arial"/>
          <w:szCs w:val="22"/>
        </w:rPr>
        <w:t>Durée du marché - Délais d’exécution</w:t>
      </w:r>
      <w:bookmarkEnd w:id="1"/>
    </w:p>
    <w:p w14:paraId="2A8D7D38" w14:textId="5CB27EA7" w:rsidR="004A2D95" w:rsidRDefault="004A2D95" w:rsidP="004A2D95">
      <w:pPr>
        <w:pStyle w:val="Normal2"/>
        <w:ind w:left="0" w:firstLine="283"/>
        <w:rPr>
          <w:rFonts w:ascii="Arial" w:hAnsi="Arial" w:cs="Arial"/>
          <w:noProof/>
          <w:sz w:val="22"/>
          <w:szCs w:val="22"/>
        </w:rPr>
      </w:pPr>
      <w:r w:rsidRPr="002561B2">
        <w:rPr>
          <w:rFonts w:ascii="Arial" w:hAnsi="Arial" w:cs="Arial"/>
          <w:noProof/>
          <w:sz w:val="22"/>
          <w:szCs w:val="22"/>
        </w:rPr>
        <w:t>L’accord cadre est conclu pour une période initiale de 1 an, du 01/09/202</w:t>
      </w:r>
      <w:r w:rsidR="00056EFC" w:rsidRPr="002561B2">
        <w:rPr>
          <w:rFonts w:ascii="Arial" w:hAnsi="Arial" w:cs="Arial"/>
          <w:noProof/>
          <w:sz w:val="22"/>
          <w:szCs w:val="22"/>
        </w:rPr>
        <w:t>6</w:t>
      </w:r>
      <w:r w:rsidRPr="002561B2">
        <w:rPr>
          <w:rFonts w:ascii="Arial" w:hAnsi="Arial" w:cs="Arial"/>
          <w:noProof/>
          <w:sz w:val="22"/>
          <w:szCs w:val="22"/>
        </w:rPr>
        <w:t xml:space="preserve"> au 31/08/202</w:t>
      </w:r>
      <w:r w:rsidR="00056EFC" w:rsidRPr="002561B2">
        <w:rPr>
          <w:rFonts w:ascii="Arial" w:hAnsi="Arial" w:cs="Arial"/>
          <w:noProof/>
          <w:sz w:val="22"/>
          <w:szCs w:val="22"/>
        </w:rPr>
        <w:t>7</w:t>
      </w:r>
      <w:r w:rsidRPr="002561B2">
        <w:rPr>
          <w:rFonts w:ascii="Arial" w:hAnsi="Arial" w:cs="Arial"/>
          <w:noProof/>
          <w:sz w:val="22"/>
          <w:szCs w:val="22"/>
        </w:rPr>
        <w:t>. Il pourra être</w:t>
      </w:r>
      <w:r w:rsidRPr="004A2D95">
        <w:rPr>
          <w:rFonts w:ascii="Arial" w:hAnsi="Arial" w:cs="Arial"/>
          <w:noProof/>
          <w:sz w:val="22"/>
          <w:szCs w:val="22"/>
        </w:rPr>
        <w:t xml:space="preserve"> reconduit, de manière tacite, pour 2 périodes de 1 an, dans les conditions fixées dans le cahier des clauses particulières. Il ne pourra donc pas excéder 3 ans.</w:t>
      </w:r>
    </w:p>
    <w:p w14:paraId="0F6AE973" w14:textId="07A04541" w:rsidR="004A2D95" w:rsidRDefault="004A2D95" w:rsidP="004A2D95">
      <w:pPr>
        <w:pStyle w:val="Normal2"/>
        <w:ind w:left="0" w:firstLine="283"/>
        <w:rPr>
          <w:rFonts w:ascii="Arial" w:hAnsi="Arial" w:cs="Arial"/>
          <w:noProof/>
          <w:sz w:val="22"/>
          <w:szCs w:val="22"/>
        </w:rPr>
      </w:pPr>
      <w:r>
        <w:rPr>
          <w:rFonts w:ascii="Arial" w:hAnsi="Arial" w:cs="Arial"/>
          <w:noProof/>
          <w:sz w:val="22"/>
          <w:szCs w:val="22"/>
        </w:rPr>
        <w:t>En cas de non reconduction, le pouvoir adjudicateur (Monsieur Le Maire de Bouchain) dispose d’un délai de 3 (trois) mois avant l’expiration de la période annuelle pour notifier sa décision au titulaire du marché. La décision de ne pas reconduire le marché ne donnera pas lieu au versement d’une indemnité.</w:t>
      </w:r>
    </w:p>
    <w:p w14:paraId="138AA231" w14:textId="77777777" w:rsidR="004A2D95" w:rsidRPr="00161DF4" w:rsidRDefault="004A2D95" w:rsidP="004A2D95">
      <w:pPr>
        <w:pStyle w:val="Titre2"/>
        <w:pBdr>
          <w:top w:val="single" w:sz="24" w:space="0" w:color="DEEAF6"/>
          <w:left w:val="single" w:sz="24" w:space="0" w:color="DEEAF6"/>
          <w:bottom w:val="single" w:sz="24" w:space="0" w:color="DEEAF6"/>
          <w:right w:val="single" w:sz="24" w:space="0" w:color="DEEAF6"/>
        </w:pBdr>
        <w:shd w:val="clear" w:color="auto" w:fill="DEEAF6"/>
        <w:rPr>
          <w:rFonts w:ascii="Arial" w:hAnsi="Arial" w:cs="Arial"/>
          <w:noProof/>
          <w:szCs w:val="22"/>
        </w:rPr>
      </w:pPr>
      <w:r w:rsidRPr="00161DF4">
        <w:rPr>
          <w:rFonts w:ascii="Arial" w:hAnsi="Arial" w:cs="Arial"/>
          <w:noProof/>
          <w:szCs w:val="22"/>
        </w:rPr>
        <w:t>Montant</w:t>
      </w:r>
      <w:r>
        <w:rPr>
          <w:rFonts w:ascii="Arial" w:hAnsi="Arial" w:cs="Arial"/>
          <w:noProof/>
          <w:szCs w:val="22"/>
        </w:rPr>
        <w:t xml:space="preserve"> du marché</w:t>
      </w:r>
    </w:p>
    <w:p w14:paraId="675AE0D4" w14:textId="77777777" w:rsidR="004A2D95" w:rsidRPr="004A2D95" w:rsidRDefault="004A2D95" w:rsidP="004A2D95">
      <w:pPr>
        <w:pStyle w:val="Normal2"/>
        <w:ind w:left="0"/>
        <w:rPr>
          <w:rFonts w:ascii="Arial" w:hAnsi="Arial" w:cs="Arial"/>
          <w:noProof/>
          <w:sz w:val="22"/>
          <w:szCs w:val="22"/>
        </w:rPr>
      </w:pPr>
      <w:r w:rsidRPr="004A2D95">
        <w:rPr>
          <w:rFonts w:ascii="Arial" w:hAnsi="Arial" w:cs="Arial"/>
          <w:noProof/>
          <w:sz w:val="22"/>
          <w:szCs w:val="22"/>
        </w:rPr>
        <w:t>Le montant total des commandes pour la durée du marché est défini comme suit :</w:t>
      </w:r>
    </w:p>
    <w:p w14:paraId="24702320" w14:textId="48C394BE" w:rsidR="004A2D95" w:rsidRPr="004A2D95" w:rsidRDefault="004A2D95" w:rsidP="004A2D95">
      <w:pPr>
        <w:pStyle w:val="Normal2"/>
        <w:numPr>
          <w:ilvl w:val="0"/>
          <w:numId w:val="11"/>
        </w:numPr>
        <w:rPr>
          <w:rFonts w:ascii="Arial" w:hAnsi="Arial" w:cs="Arial"/>
          <w:noProof/>
          <w:sz w:val="22"/>
          <w:szCs w:val="22"/>
        </w:rPr>
      </w:pPr>
      <w:r w:rsidRPr="004A2D95">
        <w:rPr>
          <w:rFonts w:ascii="Arial" w:hAnsi="Arial" w:cs="Arial"/>
          <w:noProof/>
          <w:sz w:val="22"/>
          <w:szCs w:val="22"/>
        </w:rPr>
        <w:t xml:space="preserve">Montant minimum annuel = </w:t>
      </w:r>
      <w:r w:rsidR="00C13545">
        <w:rPr>
          <w:rFonts w:ascii="Arial" w:hAnsi="Arial" w:cs="Arial"/>
          <w:noProof/>
          <w:sz w:val="22"/>
          <w:szCs w:val="22"/>
        </w:rPr>
        <w:t>35</w:t>
      </w:r>
      <w:r w:rsidRPr="004A2D95">
        <w:rPr>
          <w:rFonts w:ascii="Arial" w:hAnsi="Arial" w:cs="Arial"/>
          <w:noProof/>
          <w:sz w:val="22"/>
          <w:szCs w:val="22"/>
        </w:rPr>
        <w:t> 000.00 euros HT</w:t>
      </w:r>
    </w:p>
    <w:p w14:paraId="66BE55D4" w14:textId="0A6870B2" w:rsidR="004A2D95" w:rsidRDefault="004A2D95" w:rsidP="004A2D95">
      <w:pPr>
        <w:pStyle w:val="Normal2"/>
        <w:numPr>
          <w:ilvl w:val="0"/>
          <w:numId w:val="11"/>
        </w:numPr>
        <w:rPr>
          <w:rFonts w:ascii="Arial" w:hAnsi="Arial" w:cs="Arial"/>
          <w:noProof/>
          <w:sz w:val="22"/>
          <w:szCs w:val="22"/>
        </w:rPr>
      </w:pPr>
      <w:r w:rsidRPr="004A2D95">
        <w:rPr>
          <w:rFonts w:ascii="Arial" w:hAnsi="Arial" w:cs="Arial"/>
          <w:noProof/>
          <w:sz w:val="22"/>
          <w:szCs w:val="22"/>
        </w:rPr>
        <w:t xml:space="preserve">Montant maximum annuel = </w:t>
      </w:r>
      <w:r w:rsidR="00C13545">
        <w:rPr>
          <w:rFonts w:ascii="Arial" w:hAnsi="Arial" w:cs="Arial"/>
          <w:noProof/>
          <w:sz w:val="22"/>
          <w:szCs w:val="22"/>
        </w:rPr>
        <w:t>70</w:t>
      </w:r>
      <w:r w:rsidRPr="004A2D95">
        <w:rPr>
          <w:rFonts w:ascii="Arial" w:hAnsi="Arial" w:cs="Arial"/>
          <w:noProof/>
          <w:sz w:val="22"/>
          <w:szCs w:val="22"/>
        </w:rPr>
        <w:t> 000.00 euros HT</w:t>
      </w:r>
    </w:p>
    <w:p w14:paraId="63B80D11" w14:textId="77777777" w:rsidR="009A0BBF" w:rsidRDefault="009A0BBF" w:rsidP="009A0BBF">
      <w:pPr>
        <w:pStyle w:val="Normal2"/>
        <w:ind w:left="0" w:firstLine="0"/>
        <w:rPr>
          <w:rFonts w:ascii="Arial" w:hAnsi="Arial" w:cs="Arial"/>
          <w:noProof/>
          <w:sz w:val="22"/>
          <w:szCs w:val="22"/>
        </w:rPr>
      </w:pPr>
    </w:p>
    <w:p w14:paraId="2C75B339" w14:textId="692518D2" w:rsidR="0067093A" w:rsidRPr="004A2D95" w:rsidRDefault="00156BAC" w:rsidP="009C0DDC">
      <w:pPr>
        <w:pStyle w:val="Titre1"/>
        <w:rPr>
          <w:noProof/>
        </w:rPr>
      </w:pPr>
      <w:r>
        <w:rPr>
          <w:noProof/>
        </w:rPr>
        <w:t xml:space="preserve">         </w:t>
      </w:r>
      <w:r w:rsidR="009C0DDC">
        <w:rPr>
          <w:noProof/>
        </w:rPr>
        <w:t>Conditions de la consultation</w:t>
      </w:r>
    </w:p>
    <w:p w14:paraId="293A73C0" w14:textId="08DA85EC" w:rsidR="007502D6" w:rsidRDefault="007502D6" w:rsidP="007502D6">
      <w:pPr>
        <w:pStyle w:val="Titre2"/>
      </w:pPr>
      <w:r w:rsidRPr="007502D6">
        <w:t xml:space="preserve">conditions de participation des </w:t>
      </w:r>
      <w:r w:rsidR="009C0DDC">
        <w:t>opérateurs économiques</w:t>
      </w:r>
    </w:p>
    <w:p w14:paraId="2DDDB3B9" w14:textId="77777777" w:rsidR="007839E3" w:rsidRPr="00A02C62" w:rsidRDefault="007839E3" w:rsidP="007839E3">
      <w:pPr>
        <w:pStyle w:val="Normal2"/>
        <w:ind w:left="0"/>
        <w:rPr>
          <w:rFonts w:ascii="Arial" w:hAnsi="Arial" w:cs="Arial"/>
          <w:noProof/>
          <w:sz w:val="22"/>
          <w:szCs w:val="22"/>
        </w:rPr>
      </w:pPr>
      <w:r w:rsidRPr="00A02C62">
        <w:rPr>
          <w:rFonts w:ascii="Arial" w:hAnsi="Arial" w:cs="Arial"/>
          <w:noProof/>
          <w:sz w:val="22"/>
          <w:szCs w:val="22"/>
        </w:rPr>
        <w:t xml:space="preserve">L’offre, qu’elle soit présentée par une seule entreprise ou par un groupement, devra indiquer tous les sous-traitants connus lors de son dépôt. </w:t>
      </w:r>
    </w:p>
    <w:p w14:paraId="39DCA6CB" w14:textId="77777777" w:rsidR="007839E3" w:rsidRPr="00A02C62" w:rsidRDefault="007839E3" w:rsidP="007839E3">
      <w:pPr>
        <w:pStyle w:val="Titre3"/>
        <w:pBdr>
          <w:top w:val="single" w:sz="6" w:space="2" w:color="5B9BD5"/>
        </w:pBdr>
        <w:jc w:val="both"/>
        <w:rPr>
          <w:rFonts w:ascii="Arial" w:hAnsi="Arial" w:cs="Arial"/>
          <w:noProof/>
          <w:szCs w:val="22"/>
        </w:rPr>
      </w:pPr>
      <w:r w:rsidRPr="00A02C62">
        <w:rPr>
          <w:rFonts w:ascii="Arial" w:hAnsi="Arial" w:cs="Arial"/>
          <w:noProof/>
          <w:szCs w:val="22"/>
        </w:rPr>
        <w:t>Sous-traitance</w:t>
      </w:r>
    </w:p>
    <w:p w14:paraId="60F78F8A" w14:textId="77777777"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t>Selon l’article R.2193-1 : Lorsque la déclaration de sous-traitance intervient au moment du dépôt de l'offre, le soumissionnaire fournit à l'acheteur une déclaration mentionnant l'ensemble des informations suivantes :</w:t>
      </w:r>
    </w:p>
    <w:p w14:paraId="144A7A27" w14:textId="0659D5E9"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t>1° La nature des prestations sous-traitées ;</w:t>
      </w:r>
    </w:p>
    <w:p w14:paraId="083CD58E" w14:textId="3F700F88"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t>2° Le nom, la raison ou la dénomination sociale et l'adresse du sous-traitant proposé ;</w:t>
      </w:r>
    </w:p>
    <w:p w14:paraId="20D96295" w14:textId="49109D9C"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t>3° Le montant maximum des sommes à verser au sous-traitant ;</w:t>
      </w:r>
    </w:p>
    <w:p w14:paraId="4EA7B83B" w14:textId="66E78419"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lastRenderedPageBreak/>
        <w:t>4° Les conditions de paiement prévues par le projet de contrat de sous-traitance et, le cas échéant, les modalités de variation des prix ;</w:t>
      </w:r>
    </w:p>
    <w:p w14:paraId="1353A1ED" w14:textId="5AC3A59C" w:rsidR="007839E3" w:rsidRPr="00A02C62" w:rsidRDefault="007839E3" w:rsidP="007839E3">
      <w:pPr>
        <w:pStyle w:val="Normal2"/>
        <w:ind w:left="0"/>
        <w:rPr>
          <w:rFonts w:ascii="Arial" w:hAnsi="Arial" w:cs="Arial"/>
          <w:noProof/>
          <w:sz w:val="22"/>
          <w:szCs w:val="22"/>
        </w:rPr>
      </w:pPr>
      <w:r w:rsidRPr="00A02C62">
        <w:rPr>
          <w:rFonts w:ascii="Arial" w:hAnsi="Arial" w:cs="Arial"/>
          <w:noProof/>
          <w:sz w:val="22"/>
          <w:szCs w:val="22"/>
        </w:rPr>
        <w:t>5° Le cas échéant, les capacités du sous-traitant sur lesquelles le candidat s'appuie.</w:t>
      </w:r>
      <w:r w:rsidRPr="00A02C62">
        <w:rPr>
          <w:rFonts w:ascii="Arial" w:hAnsi="Arial" w:cs="Arial"/>
          <w:noProof/>
          <w:sz w:val="22"/>
          <w:szCs w:val="22"/>
        </w:rPr>
        <w:br/>
        <w:t>Le soumissionnaire remet également à l'acheteur une déclaration du sous-traitant indiquant qu'il n'est pas placé dans un cas d'exclusion mentionné par les dispositions législatives des </w:t>
      </w:r>
      <w:hyperlink r:id="rId9" w:tooltip="Code de la commande publique -  Section 1 : Exclusions de plein droit (V)" w:history="1">
        <w:r w:rsidRPr="00A02C62">
          <w:rPr>
            <w:rStyle w:val="Lienhypertexte"/>
            <w:rFonts w:ascii="Arial" w:hAnsi="Arial" w:cs="Arial"/>
            <w:noProof/>
            <w:sz w:val="22"/>
            <w:szCs w:val="22"/>
            <w:u w:val="none"/>
          </w:rPr>
          <w:t>sections 1 </w:t>
        </w:r>
      </w:hyperlink>
      <w:hyperlink r:id="rId10" w:tooltip="Code de la commande publique -  Chapitre Ier : Motifs d" w:history="1">
        <w:r w:rsidRPr="00A02C62">
          <w:rPr>
            <w:rStyle w:val="Lienhypertexte"/>
            <w:rFonts w:ascii="Arial" w:hAnsi="Arial" w:cs="Arial"/>
            <w:noProof/>
            <w:sz w:val="22"/>
            <w:szCs w:val="22"/>
            <w:u w:val="none"/>
          </w:rPr>
          <w:t>et 2</w:t>
        </w:r>
      </w:hyperlink>
      <w:r w:rsidRPr="00A02C62">
        <w:rPr>
          <w:rFonts w:ascii="Arial" w:hAnsi="Arial" w:cs="Arial"/>
          <w:noProof/>
          <w:sz w:val="22"/>
          <w:szCs w:val="22"/>
        </w:rPr>
        <w:t> du chapitre Ier du titre.</w:t>
      </w:r>
    </w:p>
    <w:p w14:paraId="0A77C98F" w14:textId="77777777" w:rsidR="007839E3" w:rsidRPr="00A02C62" w:rsidRDefault="007839E3" w:rsidP="007839E3">
      <w:pPr>
        <w:pStyle w:val="Titre3"/>
        <w:pBdr>
          <w:top w:val="single" w:sz="6" w:space="2" w:color="5B9BD5"/>
        </w:pBdr>
        <w:jc w:val="both"/>
        <w:rPr>
          <w:rFonts w:ascii="Arial" w:hAnsi="Arial" w:cs="Arial"/>
          <w:noProof/>
          <w:szCs w:val="22"/>
        </w:rPr>
      </w:pPr>
      <w:r w:rsidRPr="00A02C62">
        <w:rPr>
          <w:rFonts w:ascii="Arial" w:hAnsi="Arial" w:cs="Arial"/>
          <w:noProof/>
          <w:szCs w:val="22"/>
        </w:rPr>
        <w:t>groupement</w:t>
      </w:r>
    </w:p>
    <w:p w14:paraId="307C18DD" w14:textId="77777777" w:rsidR="007839E3" w:rsidRPr="00A02C62" w:rsidRDefault="007839E3" w:rsidP="007839E3">
      <w:pPr>
        <w:pStyle w:val="Normal2"/>
        <w:spacing w:before="0" w:after="0"/>
        <w:ind w:left="0"/>
        <w:rPr>
          <w:rFonts w:ascii="Arial" w:hAnsi="Arial" w:cs="Arial"/>
          <w:noProof/>
          <w:sz w:val="22"/>
          <w:szCs w:val="22"/>
        </w:rPr>
      </w:pPr>
      <w:r w:rsidRPr="00A02C62">
        <w:rPr>
          <w:rFonts w:ascii="Arial" w:hAnsi="Arial" w:cs="Arial"/>
          <w:noProof/>
          <w:sz w:val="22"/>
          <w:szCs w:val="22"/>
        </w:rPr>
        <w:t>En cas de groupement, la forme de celui-ci doit être précisée. Conformément à l’article R. 2142-20 :</w:t>
      </w:r>
    </w:p>
    <w:p w14:paraId="23D2ACAE" w14:textId="77777777" w:rsidR="007839E3" w:rsidRPr="00A02C62" w:rsidRDefault="007839E3" w:rsidP="007839E3">
      <w:pPr>
        <w:pStyle w:val="Normal2"/>
        <w:numPr>
          <w:ilvl w:val="0"/>
          <w:numId w:val="2"/>
        </w:numPr>
        <w:spacing w:before="0" w:after="0"/>
        <w:ind w:left="0" w:firstLine="284"/>
        <w:rPr>
          <w:rFonts w:ascii="Arial" w:hAnsi="Arial" w:cs="Arial"/>
          <w:noProof/>
          <w:sz w:val="22"/>
          <w:szCs w:val="22"/>
        </w:rPr>
      </w:pPr>
      <w:r w:rsidRPr="00A02C62">
        <w:rPr>
          <w:rFonts w:ascii="Arial" w:hAnsi="Arial" w:cs="Arial"/>
          <w:noProof/>
          <w:sz w:val="22"/>
          <w:szCs w:val="22"/>
        </w:rPr>
        <w:t>Le groupement est conjoint lorsque chacun des opérateurs économiques membres du groupement s’engage à exécuter la ou les prestations qui sont susceptibles de lui être attribuées dans le marché.</w:t>
      </w:r>
    </w:p>
    <w:p w14:paraId="6437533E" w14:textId="77777777" w:rsidR="007839E3" w:rsidRPr="00A02C62" w:rsidRDefault="007839E3" w:rsidP="007839E3">
      <w:pPr>
        <w:pStyle w:val="Normal2"/>
        <w:numPr>
          <w:ilvl w:val="0"/>
          <w:numId w:val="2"/>
        </w:numPr>
        <w:spacing w:before="0" w:after="0"/>
        <w:ind w:left="0" w:firstLine="284"/>
        <w:rPr>
          <w:rFonts w:ascii="Arial" w:hAnsi="Arial" w:cs="Arial"/>
          <w:noProof/>
          <w:sz w:val="22"/>
          <w:szCs w:val="22"/>
        </w:rPr>
      </w:pPr>
      <w:r w:rsidRPr="00A02C62">
        <w:rPr>
          <w:rFonts w:ascii="Arial" w:hAnsi="Arial" w:cs="Arial"/>
          <w:noProof/>
          <w:sz w:val="22"/>
          <w:szCs w:val="22"/>
        </w:rPr>
        <w:t>Le groupement est solidaire lorsque chacun des opérateurs économiques membres du groupement est engagé financièrement pour la totalité du marché.</w:t>
      </w:r>
    </w:p>
    <w:p w14:paraId="39816F07" w14:textId="77777777" w:rsidR="007839E3" w:rsidRPr="00A02C62" w:rsidRDefault="007839E3" w:rsidP="007839E3">
      <w:pPr>
        <w:pStyle w:val="Normal2"/>
        <w:spacing w:after="0"/>
        <w:ind w:left="0"/>
        <w:rPr>
          <w:rFonts w:ascii="Arial" w:hAnsi="Arial" w:cs="Arial"/>
          <w:noProof/>
          <w:sz w:val="22"/>
          <w:szCs w:val="22"/>
        </w:rPr>
      </w:pPr>
      <w:r w:rsidRPr="00A02C62">
        <w:rPr>
          <w:rFonts w:ascii="Arial" w:hAnsi="Arial" w:cs="Arial"/>
          <w:noProof/>
          <w:sz w:val="22"/>
          <w:szCs w:val="22"/>
        </w:rPr>
        <w:t>A noter, le mandataire du groupement conjoint est obligatoirement solidaire, pour l’exécution du marché, de chacun des membres du groupement pour ses obligations contractuelles à l’égard de l’acheteur.</w:t>
      </w:r>
    </w:p>
    <w:p w14:paraId="358D42E6" w14:textId="77777777" w:rsidR="007839E3" w:rsidRPr="00A02C62" w:rsidRDefault="007839E3" w:rsidP="007839E3">
      <w:pPr>
        <w:pStyle w:val="Normal2"/>
        <w:spacing w:after="0"/>
        <w:ind w:left="0"/>
        <w:rPr>
          <w:rFonts w:ascii="Arial" w:hAnsi="Arial" w:cs="Arial"/>
          <w:noProof/>
          <w:sz w:val="22"/>
          <w:szCs w:val="22"/>
        </w:rPr>
      </w:pPr>
      <w:r w:rsidRPr="00A02C62">
        <w:rPr>
          <w:rFonts w:ascii="Arial" w:hAnsi="Arial" w:cs="Arial"/>
          <w:noProof/>
          <w:sz w:val="22"/>
          <w:szCs w:val="22"/>
        </w:rPr>
        <w:t>Il est interdit aux candidats de présenter plusieurs offres en agissant à la fois :</w:t>
      </w:r>
    </w:p>
    <w:p w14:paraId="074C45DA" w14:textId="77777777" w:rsidR="007839E3" w:rsidRPr="00A02C62" w:rsidRDefault="007839E3" w:rsidP="007839E3">
      <w:pPr>
        <w:pStyle w:val="Normal2"/>
        <w:numPr>
          <w:ilvl w:val="0"/>
          <w:numId w:val="3"/>
        </w:numPr>
        <w:spacing w:before="0" w:after="0"/>
        <w:ind w:left="0" w:firstLine="284"/>
        <w:rPr>
          <w:rFonts w:ascii="Arial" w:hAnsi="Arial" w:cs="Arial"/>
          <w:noProof/>
          <w:sz w:val="22"/>
          <w:szCs w:val="22"/>
        </w:rPr>
      </w:pPr>
      <w:r w:rsidRPr="00A02C62">
        <w:rPr>
          <w:rFonts w:ascii="Arial" w:hAnsi="Arial" w:cs="Arial"/>
          <w:noProof/>
          <w:sz w:val="22"/>
          <w:szCs w:val="22"/>
        </w:rPr>
        <w:t>En qualité de candidat individuel et de membre d’un ou plusieurs groupements ;</w:t>
      </w:r>
    </w:p>
    <w:p w14:paraId="14207CF0" w14:textId="77777777" w:rsidR="007839E3" w:rsidRPr="00A02C62" w:rsidRDefault="007839E3" w:rsidP="007839E3">
      <w:pPr>
        <w:pStyle w:val="Normal2"/>
        <w:numPr>
          <w:ilvl w:val="0"/>
          <w:numId w:val="3"/>
        </w:numPr>
        <w:spacing w:before="0"/>
        <w:ind w:left="0" w:firstLine="284"/>
        <w:rPr>
          <w:rFonts w:ascii="Arial" w:hAnsi="Arial" w:cs="Arial"/>
          <w:noProof/>
          <w:sz w:val="22"/>
          <w:szCs w:val="22"/>
        </w:rPr>
      </w:pPr>
      <w:r w:rsidRPr="00A02C62">
        <w:rPr>
          <w:rFonts w:ascii="Arial" w:hAnsi="Arial" w:cs="Arial"/>
          <w:noProof/>
          <w:sz w:val="22"/>
          <w:szCs w:val="22"/>
        </w:rPr>
        <w:t>En qualité de membre de plusieurs groupements.</w:t>
      </w:r>
    </w:p>
    <w:p w14:paraId="3D65B444" w14:textId="77777777" w:rsidR="007839E3" w:rsidRPr="00A02C62" w:rsidRDefault="007839E3" w:rsidP="007839E3">
      <w:pPr>
        <w:pStyle w:val="Titre2"/>
        <w:pBdr>
          <w:top w:val="single" w:sz="24" w:space="0" w:color="DEEAF6"/>
          <w:left w:val="single" w:sz="24" w:space="0" w:color="DEEAF6"/>
          <w:bottom w:val="single" w:sz="24" w:space="0" w:color="DEEAF6"/>
          <w:right w:val="single" w:sz="24" w:space="0" w:color="DEEAF6"/>
        </w:pBdr>
        <w:shd w:val="clear" w:color="auto" w:fill="DEEAF6"/>
        <w:jc w:val="both"/>
        <w:rPr>
          <w:rFonts w:ascii="Arial" w:hAnsi="Arial" w:cs="Arial"/>
          <w:szCs w:val="22"/>
        </w:rPr>
      </w:pPr>
      <w:bookmarkStart w:id="2" w:name="_Toc227753027"/>
      <w:r w:rsidRPr="00A02C62">
        <w:rPr>
          <w:rFonts w:ascii="Arial" w:hAnsi="Arial" w:cs="Arial"/>
          <w:szCs w:val="22"/>
        </w:rPr>
        <w:t>Variantes</w:t>
      </w:r>
      <w:bookmarkEnd w:id="2"/>
    </w:p>
    <w:p w14:paraId="01C16D92" w14:textId="07C3F379" w:rsidR="007839E3" w:rsidRPr="00A02C62" w:rsidRDefault="007839E3" w:rsidP="007839E3">
      <w:pPr>
        <w:pStyle w:val="Normal3"/>
        <w:ind w:left="0"/>
        <w:rPr>
          <w:rFonts w:ascii="Arial" w:hAnsi="Arial" w:cs="Arial"/>
          <w:noProof/>
          <w:sz w:val="22"/>
          <w:szCs w:val="22"/>
        </w:rPr>
      </w:pPr>
      <w:r w:rsidRPr="00A02C62">
        <w:rPr>
          <w:rFonts w:ascii="Arial" w:hAnsi="Arial" w:cs="Arial"/>
          <w:noProof/>
          <w:sz w:val="22"/>
          <w:szCs w:val="22"/>
        </w:rPr>
        <w:t xml:space="preserve">Les candidats doivent présenter une offre entièrement conforme au dossier de consultation (solution de base). Mais ils peuvent également présenter, conformément à l’article R. 2151-8, une offre comportant des </w:t>
      </w:r>
      <w:r w:rsidRPr="00C2473D">
        <w:rPr>
          <w:rFonts w:ascii="Arial" w:hAnsi="Arial" w:cs="Arial"/>
          <w:noProof/>
          <w:sz w:val="22"/>
          <w:szCs w:val="22"/>
        </w:rPr>
        <w:t>variantes.</w:t>
      </w:r>
    </w:p>
    <w:p w14:paraId="74953DD9" w14:textId="77777777" w:rsidR="007839E3" w:rsidRPr="00A02C62" w:rsidRDefault="007839E3" w:rsidP="007839E3">
      <w:pPr>
        <w:pStyle w:val="Titre2"/>
        <w:pBdr>
          <w:top w:val="single" w:sz="24" w:space="0" w:color="DEEAF6"/>
          <w:left w:val="single" w:sz="24" w:space="0" w:color="DEEAF6"/>
          <w:bottom w:val="single" w:sz="24" w:space="0" w:color="DEEAF6"/>
          <w:right w:val="single" w:sz="24" w:space="0" w:color="DEEAF6"/>
        </w:pBdr>
        <w:shd w:val="clear" w:color="auto" w:fill="DEEAF6"/>
        <w:jc w:val="both"/>
        <w:rPr>
          <w:rFonts w:ascii="Arial" w:hAnsi="Arial" w:cs="Arial"/>
          <w:szCs w:val="22"/>
        </w:rPr>
      </w:pPr>
      <w:bookmarkStart w:id="3" w:name="_Toc227753028"/>
      <w:r w:rsidRPr="00A02C62">
        <w:rPr>
          <w:rFonts w:ascii="Arial" w:hAnsi="Arial" w:cs="Arial"/>
          <w:szCs w:val="22"/>
        </w:rPr>
        <w:t>Délai de validité des offres</w:t>
      </w:r>
      <w:bookmarkEnd w:id="3"/>
    </w:p>
    <w:p w14:paraId="1C729670" w14:textId="4BD4CDB5" w:rsidR="007839E3" w:rsidRDefault="007839E3" w:rsidP="007839E3">
      <w:pPr>
        <w:pStyle w:val="Normal2"/>
        <w:ind w:left="0"/>
        <w:rPr>
          <w:rFonts w:ascii="Arial" w:hAnsi="Arial" w:cs="Arial"/>
          <w:noProof/>
          <w:sz w:val="22"/>
          <w:szCs w:val="22"/>
        </w:rPr>
      </w:pPr>
      <w:r w:rsidRPr="00A02C62">
        <w:rPr>
          <w:rFonts w:ascii="Arial" w:hAnsi="Arial" w:cs="Arial"/>
          <w:noProof/>
          <w:sz w:val="22"/>
          <w:szCs w:val="22"/>
        </w:rPr>
        <w:t>Le délai de validité des offres est fixé à 90 jours</w:t>
      </w:r>
      <w:r w:rsidRPr="00A02C62">
        <w:rPr>
          <w:rFonts w:ascii="Arial" w:hAnsi="Arial" w:cs="Arial"/>
          <w:b/>
          <w:noProof/>
          <w:sz w:val="22"/>
          <w:szCs w:val="22"/>
        </w:rPr>
        <w:t> </w:t>
      </w:r>
      <w:r w:rsidRPr="00A02C62">
        <w:rPr>
          <w:rFonts w:ascii="Arial" w:hAnsi="Arial" w:cs="Arial"/>
          <w:noProof/>
          <w:sz w:val="22"/>
          <w:szCs w:val="22"/>
        </w:rPr>
        <w:t>à compter de la date limite de réception des offres.</w:t>
      </w:r>
    </w:p>
    <w:p w14:paraId="3DE478E3" w14:textId="77777777" w:rsidR="002A1EFC" w:rsidRDefault="002A1EFC" w:rsidP="007839E3">
      <w:pPr>
        <w:pStyle w:val="Normal2"/>
        <w:ind w:left="0"/>
        <w:rPr>
          <w:rFonts w:ascii="Arial" w:hAnsi="Arial" w:cs="Arial"/>
          <w:noProof/>
          <w:sz w:val="22"/>
          <w:szCs w:val="22"/>
        </w:rPr>
      </w:pPr>
    </w:p>
    <w:p w14:paraId="372AAAD3" w14:textId="397903D4" w:rsidR="007839E3" w:rsidRPr="00A02C62" w:rsidRDefault="00156BAC" w:rsidP="007839E3">
      <w:pPr>
        <w:pStyle w:val="Titre1"/>
        <w:pBdr>
          <w:top w:val="single" w:sz="24" w:space="0" w:color="5B9BD5"/>
          <w:left w:val="single" w:sz="24" w:space="0" w:color="5B9BD5"/>
          <w:bottom w:val="single" w:sz="24" w:space="0" w:color="5B9BD5"/>
          <w:right w:val="single" w:sz="24" w:space="0" w:color="5B9BD5"/>
        </w:pBdr>
        <w:shd w:val="clear" w:color="auto" w:fill="5B9BD5"/>
        <w:jc w:val="both"/>
        <w:rPr>
          <w:rFonts w:ascii="Arial" w:hAnsi="Arial" w:cs="Arial"/>
        </w:rPr>
      </w:pPr>
      <w:bookmarkStart w:id="4" w:name="_Toc227753036"/>
      <w:r>
        <w:rPr>
          <w:rFonts w:ascii="Arial" w:hAnsi="Arial" w:cs="Arial"/>
        </w:rPr>
        <w:t xml:space="preserve">         </w:t>
      </w:r>
      <w:r w:rsidR="007839E3" w:rsidRPr="00A02C62">
        <w:rPr>
          <w:rFonts w:ascii="Arial" w:hAnsi="Arial" w:cs="Arial"/>
        </w:rPr>
        <w:t>Retrait et contenu du dossier de consultation</w:t>
      </w:r>
      <w:bookmarkEnd w:id="4"/>
    </w:p>
    <w:p w14:paraId="7AE8249C" w14:textId="77777777" w:rsidR="007839E3" w:rsidRPr="00A02C62" w:rsidRDefault="007839E3" w:rsidP="007839E3">
      <w:pPr>
        <w:pStyle w:val="Titre2"/>
        <w:pBdr>
          <w:top w:val="single" w:sz="24" w:space="0" w:color="DEEAF6"/>
          <w:left w:val="single" w:sz="24" w:space="0" w:color="DEEAF6"/>
          <w:bottom w:val="single" w:sz="24" w:space="0" w:color="DEEAF6"/>
          <w:right w:val="single" w:sz="24" w:space="0" w:color="DEEAF6"/>
        </w:pBdr>
        <w:shd w:val="clear" w:color="auto" w:fill="DEEAF6"/>
        <w:jc w:val="both"/>
        <w:rPr>
          <w:rFonts w:ascii="Arial" w:hAnsi="Arial" w:cs="Arial"/>
          <w:szCs w:val="22"/>
        </w:rPr>
      </w:pPr>
      <w:r w:rsidRPr="00A02C62">
        <w:rPr>
          <w:rFonts w:ascii="Arial" w:hAnsi="Arial" w:cs="Arial"/>
          <w:szCs w:val="22"/>
        </w:rPr>
        <w:t>Retrait du dossier de consultation</w:t>
      </w:r>
    </w:p>
    <w:p w14:paraId="36D16B36" w14:textId="77777777" w:rsidR="007839E3" w:rsidRPr="00A02C62" w:rsidRDefault="007839E3" w:rsidP="007839E3">
      <w:pPr>
        <w:pStyle w:val="Titre3"/>
        <w:pBdr>
          <w:top w:val="single" w:sz="6" w:space="2" w:color="5B9BD5"/>
        </w:pBdr>
        <w:jc w:val="both"/>
        <w:rPr>
          <w:rFonts w:ascii="Arial" w:hAnsi="Arial" w:cs="Arial"/>
          <w:szCs w:val="22"/>
        </w:rPr>
      </w:pPr>
      <w:r w:rsidRPr="00A02C62">
        <w:rPr>
          <w:rFonts w:ascii="Arial" w:hAnsi="Arial" w:cs="Arial"/>
          <w:szCs w:val="22"/>
        </w:rPr>
        <w:t>plateforme de dematerialisation</w:t>
      </w:r>
    </w:p>
    <w:p w14:paraId="1B0AB7E2"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Le dossier de consultation des entreprises est gratuitement mis à disposition des candidats sur la plateforme de dématérialisation de la mairie (plateforme du Centre de Gestion) :</w:t>
      </w:r>
    </w:p>
    <w:p w14:paraId="053D1499" w14:textId="77777777" w:rsidR="007839E3" w:rsidRPr="00A02C62" w:rsidRDefault="007839E3" w:rsidP="007839E3">
      <w:pPr>
        <w:spacing w:before="0" w:after="160" w:line="259" w:lineRule="auto"/>
        <w:jc w:val="both"/>
        <w:rPr>
          <w:rFonts w:ascii="Arial" w:hAnsi="Arial" w:cs="Arial"/>
          <w:szCs w:val="22"/>
        </w:rPr>
      </w:pPr>
    </w:p>
    <w:p w14:paraId="134BED9A" w14:textId="77777777" w:rsidR="007839E3" w:rsidRPr="00A02C62" w:rsidRDefault="007839E3" w:rsidP="007839E3">
      <w:pPr>
        <w:spacing w:before="0" w:after="160" w:line="259" w:lineRule="auto"/>
        <w:jc w:val="both"/>
        <w:rPr>
          <w:rFonts w:ascii="Arial" w:hAnsi="Arial" w:cs="Arial"/>
          <w:b/>
          <w:bCs/>
          <w:szCs w:val="22"/>
          <w:u w:val="single"/>
        </w:rPr>
      </w:pPr>
      <w:r w:rsidRPr="00A02C62">
        <w:rPr>
          <w:rFonts w:ascii="Arial" w:hAnsi="Arial" w:cs="Arial"/>
          <w:b/>
          <w:bCs/>
          <w:szCs w:val="22"/>
          <w:u w:val="single"/>
        </w:rPr>
        <w:t>https://marchespublics596280.fr</w:t>
      </w:r>
    </w:p>
    <w:p w14:paraId="62E6F360" w14:textId="77777777" w:rsidR="007839E3" w:rsidRPr="00A02C62" w:rsidRDefault="007839E3" w:rsidP="007839E3">
      <w:pPr>
        <w:spacing w:before="0" w:after="160" w:line="259" w:lineRule="auto"/>
        <w:jc w:val="both"/>
        <w:rPr>
          <w:rFonts w:ascii="Arial" w:hAnsi="Arial" w:cs="Arial"/>
          <w:szCs w:val="22"/>
        </w:rPr>
      </w:pPr>
    </w:p>
    <w:p w14:paraId="5113A030"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Il est fortement recommandé aux soumissionnaires de s’authentifier sur le site et notamment renseigner une adresse électronique permettant ainsi :</w:t>
      </w:r>
    </w:p>
    <w:p w14:paraId="78F52401"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lastRenderedPageBreak/>
        <w:t>- de recevoir les éventuels compléments d’informations de la Mairie de BOUCHAIN suite aux questions posées par les candidats ;</w:t>
      </w:r>
    </w:p>
    <w:p w14:paraId="6F734102"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 de recevoir les éventuelles pièces modifiées du dossier de consultation.</w:t>
      </w:r>
    </w:p>
    <w:p w14:paraId="3391D34D" w14:textId="77777777" w:rsidR="007839E3" w:rsidRPr="00A02C62" w:rsidRDefault="007839E3" w:rsidP="007839E3">
      <w:pPr>
        <w:spacing w:before="0" w:after="160" w:line="259" w:lineRule="auto"/>
        <w:jc w:val="both"/>
        <w:rPr>
          <w:rFonts w:ascii="Arial" w:hAnsi="Arial" w:cs="Arial"/>
          <w:szCs w:val="22"/>
        </w:rPr>
      </w:pPr>
    </w:p>
    <w:p w14:paraId="7C640843"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Aucun dossier ne sera transmis par voie électronique.</w:t>
      </w:r>
    </w:p>
    <w:p w14:paraId="249DE3A2"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Aucune demande d’envoi du dossier sur support physique électronique n’est autorisée.</w:t>
      </w:r>
    </w:p>
    <w:p w14:paraId="583289E7"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Aucune demande d’envoi ou de transmission du dossier par voie postale n’est autorisée.</w:t>
      </w:r>
    </w:p>
    <w:p w14:paraId="25E14AC5" w14:textId="77777777" w:rsidR="007839E3" w:rsidRPr="00A02C62" w:rsidRDefault="007839E3" w:rsidP="007839E3">
      <w:pPr>
        <w:pStyle w:val="Titre3"/>
        <w:pBdr>
          <w:top w:val="single" w:sz="6" w:space="2" w:color="5B9BD5"/>
        </w:pBdr>
        <w:jc w:val="both"/>
        <w:rPr>
          <w:rFonts w:ascii="Arial" w:hAnsi="Arial" w:cs="Arial"/>
          <w:szCs w:val="22"/>
        </w:rPr>
      </w:pPr>
      <w:r w:rsidRPr="00A02C62">
        <w:rPr>
          <w:rFonts w:ascii="Arial" w:hAnsi="Arial" w:cs="Arial"/>
          <w:szCs w:val="22"/>
        </w:rPr>
        <w:t>utilisation de la plateforme de dematerialisation</w:t>
      </w:r>
    </w:p>
    <w:p w14:paraId="09B5D4C0"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Pour tout renseignement relatif à ce profil d’acheteur, les guides d’utilisation peuvent être téléchargés dans la rubrique « Guides d’utilisation » du menu « Aide ».</w:t>
      </w:r>
    </w:p>
    <w:p w14:paraId="1FAF914F"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Pour tout problème d’utilisation (connexion, téléchargement, dépôt de plis, etc.), les candidats sont invités à utiliser l’assistance en ligne.</w:t>
      </w:r>
    </w:p>
    <w:p w14:paraId="2D664916"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L'assistance en ligne leur permet notamment de recevoir des premiers éléments de réponses mais également de déclarer un ticket incident auprès de l’opérateur qui gère la plateforme.</w:t>
      </w:r>
    </w:p>
    <w:p w14:paraId="480E8C1C" w14:textId="35EB390B" w:rsidR="007839E3" w:rsidRDefault="007839E3" w:rsidP="007839E3">
      <w:pPr>
        <w:spacing w:before="0" w:after="160" w:line="259" w:lineRule="auto"/>
        <w:jc w:val="both"/>
        <w:rPr>
          <w:rFonts w:ascii="Arial" w:hAnsi="Arial" w:cs="Arial"/>
          <w:szCs w:val="22"/>
        </w:rPr>
      </w:pPr>
      <w:r w:rsidRPr="00A02C62">
        <w:rPr>
          <w:rFonts w:ascii="Arial" w:hAnsi="Arial" w:cs="Arial"/>
          <w:szCs w:val="22"/>
        </w:rPr>
        <w:t>Une fois le formulaire rempli, les entreprises peuvent également contacter l’opérateur pour des compléments d’informations sur leur ticket incident.</w:t>
      </w:r>
    </w:p>
    <w:p w14:paraId="1BF81D29" w14:textId="77777777" w:rsidR="009A0BBF" w:rsidRPr="00A02C62" w:rsidRDefault="009A0BBF" w:rsidP="007839E3">
      <w:pPr>
        <w:spacing w:before="0" w:after="160" w:line="259" w:lineRule="auto"/>
        <w:jc w:val="both"/>
        <w:rPr>
          <w:rFonts w:ascii="Arial" w:hAnsi="Arial" w:cs="Arial"/>
          <w:szCs w:val="22"/>
        </w:rPr>
      </w:pPr>
    </w:p>
    <w:p w14:paraId="3E9D57F1" w14:textId="77777777" w:rsidR="007839E3" w:rsidRPr="00A02C62" w:rsidRDefault="007839E3" w:rsidP="007839E3">
      <w:pPr>
        <w:spacing w:before="0" w:after="160" w:line="259" w:lineRule="auto"/>
        <w:jc w:val="both"/>
        <w:rPr>
          <w:rFonts w:ascii="Arial" w:hAnsi="Arial" w:cs="Arial"/>
          <w:szCs w:val="22"/>
          <w:u w:val="single"/>
        </w:rPr>
      </w:pPr>
      <w:r w:rsidRPr="00A02C62">
        <w:rPr>
          <w:rFonts w:ascii="Arial" w:hAnsi="Arial" w:cs="Arial"/>
          <w:szCs w:val="22"/>
          <w:u w:val="single"/>
        </w:rPr>
        <w:t>Recommandations préalables pour les opérateurs économiques</w:t>
      </w:r>
    </w:p>
    <w:p w14:paraId="354386B4"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Du fait de l’utilisation principale du profil d’acheteur pour leurs démarches, les candidats veillent à :</w:t>
      </w:r>
    </w:p>
    <w:p w14:paraId="7A936C2C"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 xml:space="preserve">    •  S’assurer du bon fonctionnement de l’environnement informatique.</w:t>
      </w:r>
    </w:p>
    <w:p w14:paraId="04A9CA73"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Conseil : Le profil d’acheteur vous propose de « tester votre configuration » et également de « réaliser une consultation test ». Il est vivement conseiller d’effectuer ces démarches.</w:t>
      </w:r>
    </w:p>
    <w:p w14:paraId="00C85800"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 xml:space="preserve">    •  Vérifier l’adresse mail de leur compte utilisateur. Celle-ci doit être active et consultable, à tout moment, par les responsables de l’entreprise en charge de la consultation.</w:t>
      </w:r>
    </w:p>
    <w:p w14:paraId="20E4B0A6" w14:textId="18837049" w:rsidR="007839E3" w:rsidRDefault="007839E3" w:rsidP="007839E3">
      <w:pPr>
        <w:spacing w:before="0" w:after="160" w:line="259" w:lineRule="auto"/>
        <w:jc w:val="both"/>
        <w:rPr>
          <w:rFonts w:ascii="Arial" w:hAnsi="Arial" w:cs="Arial"/>
          <w:szCs w:val="22"/>
        </w:rPr>
      </w:pPr>
      <w:r w:rsidRPr="00A02C62">
        <w:rPr>
          <w:rFonts w:ascii="Arial" w:hAnsi="Arial" w:cs="Arial"/>
          <w:szCs w:val="22"/>
        </w:rPr>
        <w:t xml:space="preserve">    •  Vérifier que les alertes du profil d’acheteur ne sont pas filtrées par le dispositif anti-spam de l’entreprise ou redirigées vers les « courriers indésirables ».</w:t>
      </w:r>
    </w:p>
    <w:p w14:paraId="05775174" w14:textId="77777777" w:rsidR="009A0BBF" w:rsidRPr="00A02C62" w:rsidRDefault="009A0BBF" w:rsidP="007839E3">
      <w:pPr>
        <w:spacing w:before="0" w:after="160" w:line="259" w:lineRule="auto"/>
        <w:jc w:val="both"/>
        <w:rPr>
          <w:rFonts w:ascii="Arial" w:hAnsi="Arial" w:cs="Arial"/>
          <w:szCs w:val="22"/>
        </w:rPr>
      </w:pPr>
    </w:p>
    <w:p w14:paraId="06F8D7A0" w14:textId="77777777" w:rsidR="007839E3" w:rsidRPr="00A02C62" w:rsidRDefault="007839E3" w:rsidP="007839E3">
      <w:pPr>
        <w:spacing w:before="0" w:after="160" w:line="259" w:lineRule="auto"/>
        <w:jc w:val="both"/>
        <w:rPr>
          <w:rFonts w:ascii="Arial" w:hAnsi="Arial" w:cs="Arial"/>
          <w:szCs w:val="22"/>
          <w:u w:val="single"/>
        </w:rPr>
      </w:pPr>
      <w:r w:rsidRPr="00A02C62">
        <w:rPr>
          <w:rFonts w:ascii="Arial" w:hAnsi="Arial" w:cs="Arial"/>
          <w:szCs w:val="22"/>
          <w:u w:val="single"/>
        </w:rPr>
        <w:t>Paramètres à prendre en compte</w:t>
      </w:r>
    </w:p>
    <w:p w14:paraId="1374BF20"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L’envoi de documents par le biais de la plateforme (envoi dématérialisé) dépend de plusieurs paramètres (poids des fichiers, matériel informatique, qualité du débit internet, trafic sur la plateforme, etc.). Le temps de chargement (et d’envoi) peut ainsi prendre quelques dizaines de minutes lors de certains transferts.</w:t>
      </w:r>
    </w:p>
    <w:p w14:paraId="00D4FC5C" w14:textId="4D7C73B5" w:rsidR="007839E3" w:rsidRDefault="007839E3" w:rsidP="007839E3">
      <w:pPr>
        <w:spacing w:before="0" w:after="160" w:line="259" w:lineRule="auto"/>
        <w:jc w:val="both"/>
        <w:rPr>
          <w:rFonts w:ascii="Arial" w:hAnsi="Arial" w:cs="Arial"/>
          <w:szCs w:val="22"/>
        </w:rPr>
      </w:pPr>
      <w:r w:rsidRPr="00A02C62">
        <w:rPr>
          <w:rFonts w:ascii="Arial" w:hAnsi="Arial" w:cs="Arial"/>
          <w:szCs w:val="22"/>
        </w:rPr>
        <w:t xml:space="preserve"> Les candidats sont invités à prendre en considération ces délais pour leurs démarches.</w:t>
      </w:r>
    </w:p>
    <w:p w14:paraId="3A6FB2CF" w14:textId="6A2B70AF" w:rsidR="009A0BBF" w:rsidRDefault="009A0BBF" w:rsidP="007839E3">
      <w:pPr>
        <w:spacing w:before="0" w:after="160" w:line="259" w:lineRule="auto"/>
        <w:jc w:val="both"/>
        <w:rPr>
          <w:rFonts w:ascii="Arial" w:hAnsi="Arial" w:cs="Arial"/>
          <w:szCs w:val="22"/>
        </w:rPr>
      </w:pPr>
    </w:p>
    <w:p w14:paraId="1F8EE056" w14:textId="77777777" w:rsidR="009A0BBF" w:rsidRPr="00A02C62" w:rsidRDefault="009A0BBF" w:rsidP="007839E3">
      <w:pPr>
        <w:spacing w:before="0" w:after="160" w:line="259" w:lineRule="auto"/>
        <w:jc w:val="both"/>
        <w:rPr>
          <w:rFonts w:ascii="Arial" w:hAnsi="Arial" w:cs="Arial"/>
          <w:szCs w:val="22"/>
        </w:rPr>
      </w:pPr>
    </w:p>
    <w:p w14:paraId="48ECCEB7" w14:textId="74A7213D" w:rsidR="007839E3" w:rsidRPr="00A02C62" w:rsidRDefault="007839E3" w:rsidP="007839E3">
      <w:pPr>
        <w:spacing w:before="0" w:after="160" w:line="259" w:lineRule="auto"/>
        <w:jc w:val="both"/>
        <w:rPr>
          <w:rFonts w:ascii="Arial" w:hAnsi="Arial" w:cs="Arial"/>
          <w:szCs w:val="22"/>
          <w:u w:val="single"/>
        </w:rPr>
      </w:pPr>
      <w:r w:rsidRPr="00A02C62">
        <w:rPr>
          <w:rFonts w:ascii="Arial" w:hAnsi="Arial" w:cs="Arial"/>
          <w:szCs w:val="22"/>
        </w:rPr>
        <w:lastRenderedPageBreak/>
        <w:t xml:space="preserve"> </w:t>
      </w:r>
      <w:r w:rsidRPr="00A02C62">
        <w:rPr>
          <w:rFonts w:ascii="Arial" w:hAnsi="Arial" w:cs="Arial"/>
          <w:szCs w:val="22"/>
          <w:u w:val="single"/>
        </w:rPr>
        <w:t>Liens utiles</w:t>
      </w:r>
    </w:p>
    <w:p w14:paraId="3FC313E3" w14:textId="77777777" w:rsidR="007839E3" w:rsidRPr="00A02C62" w:rsidRDefault="007839E3" w:rsidP="007839E3">
      <w:pPr>
        <w:spacing w:before="0" w:after="160" w:line="259" w:lineRule="auto"/>
        <w:jc w:val="both"/>
        <w:rPr>
          <w:rFonts w:ascii="Arial" w:hAnsi="Arial" w:cs="Arial"/>
          <w:szCs w:val="22"/>
        </w:rPr>
      </w:pPr>
      <w:r w:rsidRPr="00A02C62">
        <w:rPr>
          <w:rFonts w:ascii="Arial" w:hAnsi="Arial" w:cs="Arial"/>
          <w:szCs w:val="22"/>
        </w:rPr>
        <w:t>Guide très pratique de la dématérialisation des marchés publics :</w:t>
      </w:r>
    </w:p>
    <w:p w14:paraId="39DEB80B" w14:textId="77777777" w:rsidR="007839E3" w:rsidRPr="00A02C62" w:rsidRDefault="003F3AEC" w:rsidP="007839E3">
      <w:pPr>
        <w:ind w:firstLine="284"/>
        <w:jc w:val="both"/>
        <w:rPr>
          <w:rFonts w:ascii="Arial" w:hAnsi="Arial" w:cs="Arial"/>
          <w:noProof/>
          <w:szCs w:val="22"/>
        </w:rPr>
      </w:pPr>
      <w:hyperlink r:id="rId11" w:history="1">
        <w:r w:rsidR="007839E3" w:rsidRPr="00A02C62">
          <w:rPr>
            <w:rStyle w:val="Lienhypertexte"/>
            <w:rFonts w:ascii="Arial" w:hAnsi="Arial" w:cs="Arial"/>
            <w:szCs w:val="22"/>
          </w:rPr>
          <w:t>https://www.economie.gouv.fr/daj/nouvelle-edition-des-guides-tres-pratiques-de-la-dematerialisation-des-marches-publics</w:t>
        </w:r>
      </w:hyperlink>
    </w:p>
    <w:p w14:paraId="304749E6" w14:textId="77777777" w:rsidR="007839E3" w:rsidRPr="00A02C62" w:rsidRDefault="007839E3" w:rsidP="007839E3">
      <w:pPr>
        <w:pStyle w:val="Titre2"/>
        <w:pBdr>
          <w:top w:val="single" w:sz="24" w:space="0" w:color="DEEAF6"/>
          <w:left w:val="single" w:sz="24" w:space="0" w:color="DEEAF6"/>
          <w:bottom w:val="single" w:sz="24" w:space="0" w:color="DEEAF6"/>
          <w:right w:val="single" w:sz="24" w:space="0" w:color="DEEAF6"/>
        </w:pBdr>
        <w:shd w:val="clear" w:color="auto" w:fill="DEEAF6"/>
        <w:jc w:val="both"/>
        <w:rPr>
          <w:rFonts w:ascii="Arial" w:hAnsi="Arial" w:cs="Arial"/>
          <w:szCs w:val="22"/>
        </w:rPr>
      </w:pPr>
      <w:r w:rsidRPr="00A02C62">
        <w:rPr>
          <w:rFonts w:ascii="Arial" w:hAnsi="Arial" w:cs="Arial"/>
          <w:szCs w:val="22"/>
        </w:rPr>
        <w:t>Contenu du dossier de consultation</w:t>
      </w:r>
    </w:p>
    <w:p w14:paraId="39EAD678" w14:textId="1F6E4558" w:rsidR="007839E3" w:rsidRDefault="007839E3" w:rsidP="007839E3">
      <w:pPr>
        <w:pStyle w:val="Normal1"/>
        <w:spacing w:after="0"/>
        <w:rPr>
          <w:rFonts w:ascii="Arial" w:hAnsi="Arial" w:cs="Arial"/>
          <w:noProof/>
          <w:sz w:val="22"/>
          <w:szCs w:val="22"/>
        </w:rPr>
      </w:pPr>
      <w:r w:rsidRPr="00A02C62">
        <w:rPr>
          <w:rFonts w:ascii="Arial" w:hAnsi="Arial" w:cs="Arial"/>
          <w:noProof/>
          <w:sz w:val="22"/>
          <w:szCs w:val="22"/>
        </w:rPr>
        <w:t xml:space="preserve">Le dossier de consultation contient les pièces suivantes : </w:t>
      </w:r>
    </w:p>
    <w:p w14:paraId="79BCA952" w14:textId="77777777" w:rsidR="00C87181" w:rsidRPr="007502D6" w:rsidRDefault="00C87181" w:rsidP="00C87181">
      <w:pPr>
        <w:numPr>
          <w:ilvl w:val="0"/>
          <w:numId w:val="4"/>
        </w:numPr>
        <w:spacing w:before="0" w:after="160" w:line="259" w:lineRule="auto"/>
        <w:ind w:firstLine="284"/>
        <w:contextualSpacing/>
        <w:jc w:val="both"/>
        <w:rPr>
          <w:rFonts w:eastAsiaTheme="minorEastAsia"/>
          <w:szCs w:val="22"/>
        </w:rPr>
      </w:pPr>
      <w:r w:rsidRPr="007502D6">
        <w:rPr>
          <w:rFonts w:eastAsiaTheme="minorEastAsia"/>
          <w:szCs w:val="22"/>
        </w:rPr>
        <w:t>Le règlement de consultation (RC) ;</w:t>
      </w:r>
    </w:p>
    <w:p w14:paraId="55B89FB4" w14:textId="77777777" w:rsidR="00C87181" w:rsidRDefault="00C87181" w:rsidP="00C87181">
      <w:pPr>
        <w:numPr>
          <w:ilvl w:val="0"/>
          <w:numId w:val="4"/>
        </w:numPr>
        <w:spacing w:before="0" w:after="160" w:line="259" w:lineRule="auto"/>
        <w:ind w:firstLine="284"/>
        <w:contextualSpacing/>
        <w:jc w:val="both"/>
        <w:rPr>
          <w:rFonts w:eastAsiaTheme="minorEastAsia"/>
          <w:szCs w:val="22"/>
        </w:rPr>
      </w:pPr>
      <w:r w:rsidRPr="007502D6">
        <w:rPr>
          <w:rFonts w:eastAsiaTheme="minorEastAsia"/>
          <w:szCs w:val="22"/>
        </w:rPr>
        <w:t>Le cahier des clauses particulières (CCP) ;</w:t>
      </w:r>
    </w:p>
    <w:p w14:paraId="26D3B268" w14:textId="77777777" w:rsidR="00C87181" w:rsidRDefault="00C87181" w:rsidP="00C87181">
      <w:pPr>
        <w:numPr>
          <w:ilvl w:val="0"/>
          <w:numId w:val="4"/>
        </w:numPr>
        <w:spacing w:before="0" w:after="160" w:line="259" w:lineRule="auto"/>
        <w:ind w:firstLine="284"/>
        <w:contextualSpacing/>
        <w:jc w:val="both"/>
        <w:rPr>
          <w:rFonts w:eastAsiaTheme="minorEastAsia"/>
          <w:szCs w:val="22"/>
        </w:rPr>
      </w:pPr>
      <w:r>
        <w:rPr>
          <w:rFonts w:eastAsiaTheme="minorEastAsia"/>
          <w:szCs w:val="22"/>
        </w:rPr>
        <w:t>Le bordereau des prix unitaires (BPU) ;</w:t>
      </w:r>
    </w:p>
    <w:p w14:paraId="226FF67B" w14:textId="00FE7808" w:rsidR="00C87181" w:rsidRDefault="00C87181" w:rsidP="00C87181">
      <w:pPr>
        <w:numPr>
          <w:ilvl w:val="0"/>
          <w:numId w:val="4"/>
        </w:numPr>
        <w:spacing w:before="0" w:after="160" w:line="259" w:lineRule="auto"/>
        <w:ind w:firstLine="284"/>
        <w:contextualSpacing/>
        <w:jc w:val="both"/>
        <w:rPr>
          <w:rFonts w:eastAsiaTheme="minorEastAsia"/>
          <w:szCs w:val="22"/>
        </w:rPr>
      </w:pPr>
      <w:r>
        <w:rPr>
          <w:rFonts w:eastAsiaTheme="minorEastAsia"/>
          <w:szCs w:val="22"/>
        </w:rPr>
        <w:t>Le détail quantitatif estimatif (DQE).</w:t>
      </w:r>
    </w:p>
    <w:p w14:paraId="3D4F7D09" w14:textId="77777777" w:rsidR="002A1EFC" w:rsidRPr="007502D6" w:rsidRDefault="002A1EFC" w:rsidP="002A1EFC">
      <w:pPr>
        <w:spacing w:before="0" w:after="160" w:line="259" w:lineRule="auto"/>
        <w:ind w:left="1004"/>
        <w:contextualSpacing/>
        <w:jc w:val="both"/>
        <w:rPr>
          <w:rFonts w:eastAsiaTheme="minorEastAsia"/>
          <w:szCs w:val="22"/>
        </w:rPr>
      </w:pPr>
    </w:p>
    <w:p w14:paraId="68151533" w14:textId="77777777" w:rsidR="00C87181" w:rsidRPr="00A02C62" w:rsidRDefault="00C87181" w:rsidP="00C87181">
      <w:pPr>
        <w:pStyle w:val="Titre1"/>
        <w:pBdr>
          <w:top w:val="single" w:sz="24" w:space="0" w:color="5B9BD5"/>
          <w:left w:val="single" w:sz="24" w:space="0" w:color="5B9BD5"/>
          <w:bottom w:val="single" w:sz="24" w:space="0" w:color="5B9BD5"/>
          <w:right w:val="single" w:sz="24" w:space="0" w:color="5B9BD5"/>
        </w:pBdr>
        <w:shd w:val="clear" w:color="auto" w:fill="5B9BD5"/>
        <w:jc w:val="both"/>
        <w:rPr>
          <w:rFonts w:ascii="Arial" w:hAnsi="Arial" w:cs="Arial"/>
        </w:rPr>
      </w:pPr>
      <w:r w:rsidRPr="00A02C62">
        <w:rPr>
          <w:rFonts w:ascii="Arial" w:hAnsi="Arial" w:cs="Arial"/>
        </w:rPr>
        <w:t>Modification du dossier de consultation</w:t>
      </w:r>
    </w:p>
    <w:p w14:paraId="0BDB2883" w14:textId="481A0F56" w:rsidR="00C87181" w:rsidRDefault="00C87181" w:rsidP="00C87181">
      <w:pPr>
        <w:ind w:firstLine="284"/>
        <w:jc w:val="both"/>
        <w:rPr>
          <w:rFonts w:ascii="Arial" w:hAnsi="Arial" w:cs="Arial"/>
          <w:szCs w:val="22"/>
        </w:rPr>
      </w:pPr>
      <w:r w:rsidRPr="00A02C62">
        <w:rPr>
          <w:rFonts w:ascii="Arial" w:hAnsi="Arial" w:cs="Arial"/>
          <w:szCs w:val="22"/>
        </w:rPr>
        <w:t>Si une modification du dossier de consultation intervient avant la date limite de remise des offres, elle sera communiquée à tous les candidats ayant déjà retiré un dossier de consultation, ainsi qu’à ceux qui, le cas échéant, le retireront par la suite, en laissant un délai suffisant aux candidats afin qu’ils soient en mesure de présenter une offre tenant compte de ladite modification.</w:t>
      </w:r>
    </w:p>
    <w:p w14:paraId="2ACB2871" w14:textId="77777777" w:rsidR="002A1EFC" w:rsidRPr="00A02C62" w:rsidRDefault="002A1EFC" w:rsidP="00C87181">
      <w:pPr>
        <w:ind w:firstLine="284"/>
        <w:jc w:val="both"/>
        <w:rPr>
          <w:rFonts w:ascii="Arial" w:hAnsi="Arial" w:cs="Arial"/>
          <w:szCs w:val="22"/>
        </w:rPr>
      </w:pPr>
    </w:p>
    <w:p w14:paraId="71ADDB0A" w14:textId="1F2FBB43" w:rsidR="00C87181" w:rsidRPr="00A02C62" w:rsidRDefault="00156BAC" w:rsidP="00C87181">
      <w:pPr>
        <w:pStyle w:val="Titre1"/>
        <w:pBdr>
          <w:top w:val="single" w:sz="24" w:space="0" w:color="5B9BD5"/>
          <w:left w:val="single" w:sz="24" w:space="0" w:color="5B9BD5"/>
          <w:bottom w:val="single" w:sz="24" w:space="0" w:color="5B9BD5"/>
          <w:right w:val="single" w:sz="24" w:space="0" w:color="5B9BD5"/>
        </w:pBdr>
        <w:shd w:val="clear" w:color="auto" w:fill="5B9BD5"/>
        <w:jc w:val="both"/>
        <w:rPr>
          <w:rFonts w:ascii="Arial" w:hAnsi="Arial" w:cs="Arial"/>
        </w:rPr>
      </w:pPr>
      <w:bookmarkStart w:id="5" w:name="_Toc227753045"/>
      <w:r>
        <w:rPr>
          <w:rFonts w:ascii="Arial" w:hAnsi="Arial" w:cs="Arial"/>
        </w:rPr>
        <w:t xml:space="preserve">         </w:t>
      </w:r>
      <w:r w:rsidR="00C87181" w:rsidRPr="00A02C62">
        <w:rPr>
          <w:rFonts w:ascii="Arial" w:hAnsi="Arial" w:cs="Arial"/>
        </w:rPr>
        <w:t>Renseignements complémentaires</w:t>
      </w:r>
      <w:bookmarkEnd w:id="5"/>
    </w:p>
    <w:p w14:paraId="35B90A57" w14:textId="77777777" w:rsidR="00C87181" w:rsidRPr="00A02C62" w:rsidRDefault="00C87181" w:rsidP="00C87181">
      <w:pPr>
        <w:pStyle w:val="Normal2"/>
        <w:ind w:left="0"/>
        <w:rPr>
          <w:rFonts w:ascii="Arial" w:hAnsi="Arial" w:cs="Arial"/>
          <w:noProof/>
          <w:sz w:val="22"/>
          <w:szCs w:val="22"/>
        </w:rPr>
      </w:pPr>
      <w:r w:rsidRPr="00A02C62">
        <w:rPr>
          <w:rFonts w:ascii="Arial" w:hAnsi="Arial" w:cs="Arial"/>
          <w:noProof/>
          <w:sz w:val="22"/>
          <w:szCs w:val="22"/>
        </w:rPr>
        <w:t xml:space="preserve">Les renseignements d’ordre administratifs et techniques peuvent être demandés et obtenus uniquement via la plateforme de dématérialisation de la mairie : </w:t>
      </w:r>
    </w:p>
    <w:p w14:paraId="16CE8140" w14:textId="4EDB347E" w:rsidR="00C87181" w:rsidRDefault="003F3AEC" w:rsidP="00C87181">
      <w:pPr>
        <w:pStyle w:val="Normal2"/>
        <w:ind w:left="0"/>
        <w:rPr>
          <w:rStyle w:val="Lienhypertexte"/>
          <w:rFonts w:ascii="Arial" w:hAnsi="Arial" w:cs="Arial"/>
          <w:noProof/>
          <w:sz w:val="22"/>
          <w:szCs w:val="22"/>
        </w:rPr>
      </w:pPr>
      <w:hyperlink r:id="rId12" w:history="1">
        <w:r w:rsidR="00C87181" w:rsidRPr="00A02C62">
          <w:rPr>
            <w:rStyle w:val="Lienhypertexte"/>
            <w:rFonts w:ascii="Arial" w:hAnsi="Arial" w:cs="Arial"/>
            <w:noProof/>
            <w:sz w:val="22"/>
            <w:szCs w:val="22"/>
          </w:rPr>
          <w:t>https://marchespublics596280.fr</w:t>
        </w:r>
      </w:hyperlink>
    </w:p>
    <w:p w14:paraId="4A799D84" w14:textId="77777777" w:rsidR="002A1EFC" w:rsidRDefault="002A1EFC" w:rsidP="00C87181">
      <w:pPr>
        <w:pStyle w:val="Normal2"/>
        <w:ind w:left="0"/>
        <w:rPr>
          <w:rFonts w:ascii="Arial" w:hAnsi="Arial" w:cs="Arial"/>
          <w:noProof/>
          <w:sz w:val="22"/>
          <w:szCs w:val="22"/>
          <w:u w:val="single"/>
        </w:rPr>
      </w:pPr>
    </w:p>
    <w:p w14:paraId="22A83243" w14:textId="01A881C4" w:rsidR="007502D6" w:rsidRPr="007502D6" w:rsidRDefault="007502D6" w:rsidP="007502D6">
      <w:pPr>
        <w:pStyle w:val="Titre1"/>
      </w:pPr>
      <w:r w:rsidRPr="007502D6">
        <w:t>Présentation des candidatures et des offres</w:t>
      </w:r>
    </w:p>
    <w:p w14:paraId="299D08C9" w14:textId="77777777" w:rsidR="007502D6" w:rsidRPr="007502D6" w:rsidRDefault="007502D6" w:rsidP="007502D6">
      <w:pPr>
        <w:spacing w:before="0" w:after="160" w:line="259" w:lineRule="auto"/>
        <w:jc w:val="both"/>
        <w:rPr>
          <w:rFonts w:eastAsiaTheme="minorEastAsia"/>
          <w:szCs w:val="22"/>
        </w:rPr>
      </w:pPr>
      <w:r w:rsidRPr="007502D6">
        <w:rPr>
          <w:rFonts w:eastAsiaTheme="minorEastAsia"/>
          <w:szCs w:val="22"/>
        </w:rPr>
        <w:t>Les offres seront entièrement rédigées en langue française et exprimées en euros.</w:t>
      </w:r>
    </w:p>
    <w:p w14:paraId="0866D5B3" w14:textId="1F12264D" w:rsidR="007502D6" w:rsidRPr="007502D6" w:rsidRDefault="007502D6" w:rsidP="007502D6">
      <w:pPr>
        <w:spacing w:before="0" w:after="160" w:line="259" w:lineRule="auto"/>
        <w:jc w:val="both"/>
        <w:rPr>
          <w:rFonts w:eastAsiaTheme="minorEastAsia"/>
          <w:szCs w:val="22"/>
        </w:rPr>
      </w:pPr>
      <w:r w:rsidRPr="007502D6">
        <w:rPr>
          <w:rFonts w:eastAsiaTheme="minorEastAsia"/>
          <w:szCs w:val="22"/>
        </w:rPr>
        <w:t>Si les offres sont rédigées dans une autre langue, elles doivent être accompagnées d’une traduction en français, certifiée conforme à l’original par un traducteur assermenté</w:t>
      </w:r>
      <w:r w:rsidR="00413D4A">
        <w:rPr>
          <w:rFonts w:eastAsiaTheme="minorEastAsia"/>
          <w:szCs w:val="22"/>
        </w:rPr>
        <w:t> </w:t>
      </w:r>
      <w:r w:rsidRPr="007502D6">
        <w:rPr>
          <w:rFonts w:eastAsiaTheme="minorEastAsia"/>
          <w:szCs w:val="22"/>
        </w:rPr>
        <w:t>; cette traduction doit concerner l’ensemble des documents remis dans l’offre.</w:t>
      </w:r>
    </w:p>
    <w:p w14:paraId="6C20DCDC" w14:textId="77777777" w:rsidR="007502D6" w:rsidRPr="007502D6" w:rsidRDefault="007502D6" w:rsidP="007502D6">
      <w:pPr>
        <w:pStyle w:val="Titre2"/>
      </w:pPr>
      <w:r w:rsidRPr="007502D6">
        <w:t>Pièces de la candidature</w:t>
      </w:r>
    </w:p>
    <w:p w14:paraId="01B9F3D8" w14:textId="77777777" w:rsidR="00C87181" w:rsidRPr="00A02C62" w:rsidRDefault="00C87181" w:rsidP="00C87181">
      <w:pPr>
        <w:pStyle w:val="Normal2"/>
        <w:numPr>
          <w:ilvl w:val="0"/>
          <w:numId w:val="15"/>
        </w:numPr>
        <w:spacing w:after="0"/>
        <w:rPr>
          <w:rFonts w:ascii="Arial" w:hAnsi="Arial" w:cs="Arial"/>
          <w:noProof/>
          <w:sz w:val="22"/>
          <w:szCs w:val="22"/>
        </w:rPr>
      </w:pPr>
      <w:r w:rsidRPr="00A02C62">
        <w:rPr>
          <w:rFonts w:ascii="Arial" w:hAnsi="Arial" w:cs="Arial"/>
          <w:noProof/>
          <w:sz w:val="22"/>
          <w:szCs w:val="22"/>
        </w:rPr>
        <w:t xml:space="preserve">Les </w:t>
      </w:r>
      <w:r w:rsidRPr="00A02C62">
        <w:rPr>
          <w:rFonts w:ascii="Arial" w:hAnsi="Arial" w:cs="Arial"/>
          <w:b/>
          <w:noProof/>
          <w:sz w:val="22"/>
          <w:szCs w:val="22"/>
          <w:u w:val="single"/>
        </w:rPr>
        <w:t>formulaires DC1 (lettre de candidature) et DC2 (déclaration du candidat)</w:t>
      </w:r>
      <w:r w:rsidRPr="00A02C62">
        <w:rPr>
          <w:rFonts w:ascii="Arial" w:hAnsi="Arial" w:cs="Arial"/>
          <w:noProof/>
          <w:sz w:val="22"/>
          <w:szCs w:val="22"/>
        </w:rPr>
        <w:t>, ils sont téléchargeables sur le site du ministère</w:t>
      </w:r>
      <w:r>
        <w:rPr>
          <w:rFonts w:ascii="Arial" w:hAnsi="Arial" w:cs="Arial"/>
          <w:noProof/>
          <w:sz w:val="22"/>
          <w:szCs w:val="22"/>
        </w:rPr>
        <w:t xml:space="preserve"> de l’économie,</w:t>
      </w:r>
      <w:r w:rsidRPr="00A02C62">
        <w:rPr>
          <w:rFonts w:ascii="Arial" w:hAnsi="Arial" w:cs="Arial"/>
          <w:noProof/>
          <w:sz w:val="22"/>
          <w:szCs w:val="22"/>
        </w:rPr>
        <w:t xml:space="preserve"> des finances</w:t>
      </w:r>
      <w:r>
        <w:rPr>
          <w:rFonts w:ascii="Arial" w:hAnsi="Arial" w:cs="Arial"/>
          <w:noProof/>
          <w:sz w:val="22"/>
          <w:szCs w:val="22"/>
        </w:rPr>
        <w:t xml:space="preserve"> et de la souveraineté industrielle et numérique</w:t>
      </w:r>
      <w:r w:rsidRPr="00A02C62">
        <w:rPr>
          <w:rFonts w:ascii="Arial" w:hAnsi="Arial" w:cs="Arial"/>
          <w:noProof/>
          <w:sz w:val="22"/>
          <w:szCs w:val="22"/>
        </w:rPr>
        <w:t xml:space="preserve"> : </w:t>
      </w:r>
      <w:hyperlink r:id="rId13" w:history="1">
        <w:r w:rsidRPr="00A02C62">
          <w:rPr>
            <w:rStyle w:val="Lienhypertexte"/>
            <w:rFonts w:ascii="Arial" w:hAnsi="Arial" w:cs="Arial"/>
            <w:noProof/>
            <w:sz w:val="22"/>
            <w:szCs w:val="22"/>
          </w:rPr>
          <w:t>http://economie.gouv.fr/daj/formulaires-declaration-du-candidat</w:t>
        </w:r>
      </w:hyperlink>
      <w:r w:rsidRPr="00A02C62">
        <w:rPr>
          <w:rFonts w:ascii="Arial" w:hAnsi="Arial" w:cs="Arial"/>
          <w:noProof/>
          <w:sz w:val="22"/>
          <w:szCs w:val="22"/>
        </w:rPr>
        <w:t> ;</w:t>
      </w:r>
    </w:p>
    <w:p w14:paraId="55CC5D84" w14:textId="77777777" w:rsidR="00C87181" w:rsidRPr="00A02C62" w:rsidRDefault="00C87181" w:rsidP="00C87181">
      <w:pPr>
        <w:pStyle w:val="Normal2"/>
        <w:numPr>
          <w:ilvl w:val="0"/>
          <w:numId w:val="15"/>
        </w:numPr>
        <w:spacing w:after="0"/>
        <w:rPr>
          <w:rFonts w:ascii="Arial" w:hAnsi="Arial" w:cs="Arial"/>
          <w:noProof/>
          <w:sz w:val="22"/>
          <w:szCs w:val="22"/>
        </w:rPr>
      </w:pPr>
      <w:r w:rsidRPr="00A02C62">
        <w:rPr>
          <w:rFonts w:ascii="Arial" w:hAnsi="Arial" w:cs="Arial"/>
          <w:noProof/>
          <w:sz w:val="22"/>
          <w:szCs w:val="22"/>
        </w:rPr>
        <w:t>Si le candidat est en redressement judiciaire, joindre une copie du ou des jugements prononcés à cet effet ;</w:t>
      </w:r>
    </w:p>
    <w:p w14:paraId="1C2C65B4" w14:textId="77777777" w:rsidR="00C87181" w:rsidRPr="00A02C62" w:rsidRDefault="00C87181" w:rsidP="00C87181">
      <w:pPr>
        <w:pStyle w:val="Normal2"/>
        <w:numPr>
          <w:ilvl w:val="0"/>
          <w:numId w:val="15"/>
        </w:numPr>
        <w:rPr>
          <w:rFonts w:ascii="Arial" w:hAnsi="Arial" w:cs="Arial"/>
          <w:noProof/>
          <w:sz w:val="22"/>
          <w:szCs w:val="22"/>
        </w:rPr>
      </w:pPr>
      <w:r w:rsidRPr="00A02C62">
        <w:rPr>
          <w:rFonts w:ascii="Arial" w:hAnsi="Arial" w:cs="Arial"/>
          <w:noProof/>
          <w:sz w:val="22"/>
          <w:szCs w:val="22"/>
        </w:rPr>
        <w:t>Attestation d’assurance civile</w:t>
      </w:r>
      <w:r>
        <w:rPr>
          <w:rFonts w:ascii="Arial" w:hAnsi="Arial" w:cs="Arial"/>
          <w:noProof/>
          <w:sz w:val="22"/>
          <w:szCs w:val="22"/>
        </w:rPr>
        <w:t xml:space="preserve"> en cours de validité</w:t>
      </w:r>
      <w:r w:rsidRPr="00A02C62">
        <w:rPr>
          <w:rFonts w:ascii="Arial" w:hAnsi="Arial" w:cs="Arial"/>
          <w:noProof/>
          <w:sz w:val="22"/>
          <w:szCs w:val="22"/>
        </w:rPr>
        <w:t>.</w:t>
      </w:r>
    </w:p>
    <w:p w14:paraId="4962BD43" w14:textId="77777777" w:rsidR="007502D6" w:rsidRPr="007502D6" w:rsidRDefault="007502D6" w:rsidP="007502D6">
      <w:pPr>
        <w:pStyle w:val="Titre2"/>
      </w:pPr>
      <w:r w:rsidRPr="007502D6">
        <w:lastRenderedPageBreak/>
        <w:t>Pièces de l’offres</w:t>
      </w:r>
    </w:p>
    <w:p w14:paraId="6C038B27" w14:textId="77777777" w:rsidR="007502D6" w:rsidRPr="007502D6" w:rsidRDefault="007502D6" w:rsidP="007502D6">
      <w:pPr>
        <w:spacing w:before="0" w:after="160" w:line="259" w:lineRule="auto"/>
        <w:jc w:val="both"/>
        <w:rPr>
          <w:rFonts w:eastAsiaTheme="minorEastAsia"/>
          <w:szCs w:val="22"/>
        </w:rPr>
      </w:pPr>
      <w:r w:rsidRPr="007502D6">
        <w:rPr>
          <w:rFonts w:eastAsiaTheme="minorEastAsia"/>
          <w:szCs w:val="22"/>
        </w:rPr>
        <w:t>L’offre du candidat doit comprendre :</w:t>
      </w:r>
    </w:p>
    <w:p w14:paraId="5EFE52DF" w14:textId="77777777" w:rsidR="00C53FE6" w:rsidRDefault="00C53FE6" w:rsidP="007502D6">
      <w:pPr>
        <w:numPr>
          <w:ilvl w:val="0"/>
          <w:numId w:val="6"/>
        </w:numPr>
        <w:spacing w:before="0" w:after="160" w:line="259" w:lineRule="auto"/>
        <w:contextualSpacing/>
        <w:jc w:val="both"/>
        <w:rPr>
          <w:rFonts w:eastAsiaTheme="minorEastAsia"/>
          <w:szCs w:val="22"/>
        </w:rPr>
      </w:pPr>
      <w:r>
        <w:rPr>
          <w:rFonts w:eastAsiaTheme="minorEastAsia"/>
          <w:szCs w:val="22"/>
        </w:rPr>
        <w:t>Le</w:t>
      </w:r>
      <w:r w:rsidR="00542AB8">
        <w:rPr>
          <w:rFonts w:eastAsiaTheme="minorEastAsia"/>
          <w:szCs w:val="22"/>
        </w:rPr>
        <w:t xml:space="preserve"> bordereau des prix unitaire (BPU)</w:t>
      </w:r>
      <w:r w:rsidR="00BB53A5">
        <w:rPr>
          <w:rFonts w:eastAsiaTheme="minorEastAsia"/>
          <w:szCs w:val="22"/>
        </w:rPr>
        <w:t xml:space="preserve"> </w:t>
      </w:r>
      <w:r w:rsidR="002212C3">
        <w:rPr>
          <w:rFonts w:eastAsiaTheme="minorEastAsia"/>
          <w:szCs w:val="22"/>
        </w:rPr>
        <w:t xml:space="preserve">complété </w:t>
      </w:r>
      <w:r>
        <w:rPr>
          <w:rFonts w:eastAsiaTheme="minorEastAsia"/>
          <w:szCs w:val="22"/>
        </w:rPr>
        <w:t>;</w:t>
      </w:r>
    </w:p>
    <w:p w14:paraId="5DBE3104" w14:textId="77777777" w:rsidR="00103124" w:rsidRDefault="00103124" w:rsidP="007502D6">
      <w:pPr>
        <w:numPr>
          <w:ilvl w:val="0"/>
          <w:numId w:val="6"/>
        </w:numPr>
        <w:spacing w:before="0" w:after="160" w:line="259" w:lineRule="auto"/>
        <w:contextualSpacing/>
        <w:jc w:val="both"/>
        <w:rPr>
          <w:rFonts w:eastAsiaTheme="minorEastAsia"/>
          <w:szCs w:val="22"/>
        </w:rPr>
      </w:pPr>
      <w:r>
        <w:rPr>
          <w:rFonts w:eastAsiaTheme="minorEastAsia"/>
          <w:szCs w:val="22"/>
        </w:rPr>
        <w:t>Le détail quantitatif estimatif (DQE) complété ;</w:t>
      </w:r>
    </w:p>
    <w:p w14:paraId="646B57E5" w14:textId="3E9F901D" w:rsidR="00AD2611" w:rsidRDefault="007502D6" w:rsidP="00A16E03">
      <w:pPr>
        <w:numPr>
          <w:ilvl w:val="0"/>
          <w:numId w:val="6"/>
        </w:numPr>
        <w:spacing w:before="0" w:after="160" w:line="259" w:lineRule="auto"/>
        <w:contextualSpacing/>
        <w:jc w:val="both"/>
        <w:rPr>
          <w:rFonts w:eastAsiaTheme="minorEastAsia"/>
          <w:szCs w:val="22"/>
        </w:rPr>
      </w:pPr>
      <w:r w:rsidRPr="007502D6">
        <w:rPr>
          <w:rFonts w:eastAsiaTheme="minorEastAsia"/>
          <w:szCs w:val="22"/>
        </w:rPr>
        <w:t>Un mémoire technique</w:t>
      </w:r>
      <w:r w:rsidR="00E73CEA">
        <w:rPr>
          <w:rFonts w:eastAsiaTheme="minorEastAsia"/>
          <w:szCs w:val="22"/>
        </w:rPr>
        <w:t xml:space="preserve"> (pièce contractuelle)</w:t>
      </w:r>
      <w:r w:rsidRPr="007502D6">
        <w:rPr>
          <w:rFonts w:eastAsiaTheme="minorEastAsia"/>
          <w:szCs w:val="22"/>
        </w:rPr>
        <w:t xml:space="preserve"> permettant de juger le</w:t>
      </w:r>
      <w:r w:rsidR="00783D56">
        <w:rPr>
          <w:rFonts w:eastAsiaTheme="minorEastAsia"/>
          <w:szCs w:val="22"/>
        </w:rPr>
        <w:t>s</w:t>
      </w:r>
      <w:r w:rsidRPr="007502D6">
        <w:rPr>
          <w:rFonts w:eastAsiaTheme="minorEastAsia"/>
          <w:szCs w:val="22"/>
        </w:rPr>
        <w:t xml:space="preserve"> critère</w:t>
      </w:r>
      <w:r w:rsidR="00783D56">
        <w:rPr>
          <w:rFonts w:eastAsiaTheme="minorEastAsia"/>
          <w:szCs w:val="22"/>
        </w:rPr>
        <w:t xml:space="preserve">s </w:t>
      </w:r>
      <w:r w:rsidR="00F505D9">
        <w:rPr>
          <w:rFonts w:eastAsiaTheme="minorEastAsia"/>
          <w:szCs w:val="22"/>
        </w:rPr>
        <w:t xml:space="preserve">cités dans l’article </w:t>
      </w:r>
      <w:r w:rsidR="002561B2">
        <w:rPr>
          <w:rFonts w:eastAsiaTheme="minorEastAsia"/>
          <w:szCs w:val="22"/>
        </w:rPr>
        <w:t>VIII</w:t>
      </w:r>
      <w:r w:rsidR="00F505D9">
        <w:rPr>
          <w:rFonts w:eastAsiaTheme="minorEastAsia"/>
          <w:szCs w:val="22"/>
        </w:rPr>
        <w:t xml:space="preserve"> ci-</w:t>
      </w:r>
      <w:r w:rsidR="009A0BBF">
        <w:rPr>
          <w:rFonts w:eastAsiaTheme="minorEastAsia"/>
          <w:szCs w:val="22"/>
        </w:rPr>
        <w:t>après intitulé « </w:t>
      </w:r>
      <w:r w:rsidR="009A0BBF" w:rsidRPr="009A0BBF">
        <w:rPr>
          <w:rFonts w:eastAsiaTheme="minorEastAsia"/>
          <w:szCs w:val="22"/>
        </w:rPr>
        <w:t>Sélection des candidatures et jugement des offres</w:t>
      </w:r>
      <w:r w:rsidR="009A0BBF">
        <w:rPr>
          <w:rFonts w:eastAsiaTheme="minorEastAsia"/>
          <w:szCs w:val="22"/>
        </w:rPr>
        <w:t> », ainsi que tout autre élément que le candidat jugera utile.</w:t>
      </w:r>
    </w:p>
    <w:p w14:paraId="2737C4F0" w14:textId="277E178D" w:rsidR="00AD2611" w:rsidRPr="002561B2" w:rsidRDefault="00AD2611" w:rsidP="009A0BBF">
      <w:pPr>
        <w:spacing w:before="0" w:after="160" w:line="259" w:lineRule="auto"/>
        <w:ind w:left="2160"/>
        <w:contextualSpacing/>
        <w:jc w:val="both"/>
        <w:rPr>
          <w:rFonts w:eastAsiaTheme="minorEastAsia"/>
          <w:szCs w:val="22"/>
          <w:highlight w:val="yellow"/>
        </w:rPr>
      </w:pPr>
    </w:p>
    <w:p w14:paraId="7F2B15CA" w14:textId="5D4E3BFD" w:rsidR="00C87181" w:rsidRDefault="00C87181" w:rsidP="00C87181">
      <w:pPr>
        <w:pStyle w:val="Sansinterligne"/>
        <w:jc w:val="both"/>
        <w:rPr>
          <w:rFonts w:ascii="Arial" w:hAnsi="Arial" w:cs="Arial"/>
          <w:noProof/>
          <w:szCs w:val="22"/>
        </w:rPr>
      </w:pPr>
      <w:r>
        <w:rPr>
          <w:rFonts w:ascii="Arial" w:hAnsi="Arial" w:cs="Arial"/>
          <w:noProof/>
          <w:szCs w:val="22"/>
        </w:rPr>
        <w:t>Pour information, l’acte d’engagement (formulaire ATTRI1) n’est pas à remettre au stade de l’offre. Ce document sera renseigné et communiqué par le pouvoir adjudicateur (Le Maire) au candidat retenu au terme de la procédure. Il sera ensuite signé par le candidat au moment de l’attribution du marché.</w:t>
      </w:r>
    </w:p>
    <w:p w14:paraId="1D603A8B" w14:textId="77777777" w:rsidR="002A1EFC" w:rsidRDefault="002A1EFC" w:rsidP="00C87181">
      <w:pPr>
        <w:pStyle w:val="Sansinterligne"/>
        <w:jc w:val="both"/>
        <w:rPr>
          <w:rFonts w:ascii="Arial" w:hAnsi="Arial" w:cs="Arial"/>
          <w:noProof/>
          <w:szCs w:val="22"/>
        </w:rPr>
      </w:pPr>
    </w:p>
    <w:p w14:paraId="41812053" w14:textId="77777777" w:rsidR="00C87181" w:rsidRPr="00A02C62" w:rsidRDefault="00C87181" w:rsidP="00C87181">
      <w:pPr>
        <w:pStyle w:val="Titre1"/>
        <w:jc w:val="both"/>
        <w:rPr>
          <w:rFonts w:ascii="Arial" w:hAnsi="Arial" w:cs="Arial"/>
        </w:rPr>
      </w:pPr>
      <w:r w:rsidRPr="00A02C62">
        <w:rPr>
          <w:rFonts w:ascii="Arial" w:hAnsi="Arial" w:cs="Arial"/>
        </w:rPr>
        <w:t>Modalité de transmission deS OFFRES</w:t>
      </w:r>
    </w:p>
    <w:p w14:paraId="11C1E8A5" w14:textId="77777777" w:rsidR="00C87181" w:rsidRPr="00A02C62" w:rsidRDefault="00C87181" w:rsidP="00C87181">
      <w:pPr>
        <w:spacing w:before="0" w:after="160" w:line="259" w:lineRule="auto"/>
        <w:ind w:firstLine="284"/>
        <w:jc w:val="both"/>
        <w:rPr>
          <w:rFonts w:ascii="Arial" w:hAnsi="Arial" w:cs="Arial"/>
          <w:bCs/>
          <w:szCs w:val="22"/>
        </w:rPr>
      </w:pPr>
      <w:r w:rsidRPr="00A02C62">
        <w:rPr>
          <w:rFonts w:ascii="Arial" w:hAnsi="Arial" w:cs="Arial"/>
          <w:bCs/>
          <w:szCs w:val="22"/>
        </w:rPr>
        <w:t xml:space="preserve">Les candidatures et des offres doivent être transmises par voie électronique sur notre profil acheteur : </w:t>
      </w:r>
    </w:p>
    <w:p w14:paraId="5706C946" w14:textId="77777777" w:rsidR="00C87181" w:rsidRPr="00A02C62" w:rsidRDefault="003F3AEC" w:rsidP="00C87181">
      <w:pPr>
        <w:spacing w:before="0" w:after="160" w:line="259" w:lineRule="auto"/>
        <w:ind w:firstLine="284"/>
        <w:jc w:val="both"/>
        <w:rPr>
          <w:rFonts w:ascii="Arial" w:hAnsi="Arial" w:cs="Arial"/>
          <w:b/>
          <w:szCs w:val="22"/>
        </w:rPr>
      </w:pPr>
      <w:hyperlink r:id="rId14" w:history="1">
        <w:r w:rsidR="00C87181" w:rsidRPr="00A02C62">
          <w:rPr>
            <w:rStyle w:val="Lienhypertexte"/>
            <w:rFonts w:ascii="Arial" w:hAnsi="Arial" w:cs="Arial"/>
            <w:b/>
            <w:szCs w:val="22"/>
          </w:rPr>
          <w:t>https://marchespublics596280.fr</w:t>
        </w:r>
      </w:hyperlink>
    </w:p>
    <w:p w14:paraId="3A645946" w14:textId="77777777" w:rsidR="00C87181" w:rsidRPr="00A02C62" w:rsidRDefault="00C87181" w:rsidP="00C87181">
      <w:pPr>
        <w:spacing w:before="0" w:line="259" w:lineRule="auto"/>
        <w:ind w:firstLine="284"/>
        <w:jc w:val="both"/>
        <w:rPr>
          <w:rFonts w:ascii="Arial" w:hAnsi="Arial" w:cs="Arial"/>
          <w:bCs/>
          <w:szCs w:val="22"/>
          <w:u w:val="single"/>
        </w:rPr>
      </w:pPr>
      <w:r w:rsidRPr="00A02C62">
        <w:rPr>
          <w:rFonts w:ascii="Arial" w:hAnsi="Arial" w:cs="Arial"/>
          <w:bCs/>
          <w:szCs w:val="22"/>
          <w:u w:val="single"/>
        </w:rPr>
        <w:t>Copie de sauvegarde</w:t>
      </w:r>
    </w:p>
    <w:p w14:paraId="36C199EA"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Selon l’Article R. 2132-11 du Code de la Commande Publique :</w:t>
      </w:r>
    </w:p>
    <w:p w14:paraId="3C3A646C"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III. – Les candidats et soumissionnaires qui transmettent leurs documents par voie électronique peuvent adresser à l'acheteur, sur support papier ou sur support physique électronique, une copie de sauvegarde de ces documents établie selon des modalités fixées par arrêté du ministre chargé de l’économie. »</w:t>
      </w:r>
    </w:p>
    <w:p w14:paraId="272B68D7" w14:textId="77777777" w:rsidR="00C87181" w:rsidRPr="00A02C62" w:rsidRDefault="00C87181" w:rsidP="00C87181">
      <w:pPr>
        <w:spacing w:before="0" w:line="259" w:lineRule="auto"/>
        <w:ind w:firstLine="284"/>
        <w:jc w:val="both"/>
        <w:rPr>
          <w:rFonts w:ascii="Arial" w:hAnsi="Arial" w:cs="Arial"/>
          <w:bCs/>
          <w:szCs w:val="22"/>
          <w:u w:val="single"/>
        </w:rPr>
      </w:pPr>
      <w:r w:rsidRPr="00A02C62">
        <w:rPr>
          <w:rFonts w:ascii="Arial" w:hAnsi="Arial" w:cs="Arial"/>
          <w:bCs/>
          <w:szCs w:val="22"/>
          <w:u w:val="single"/>
        </w:rPr>
        <w:t>Virus</w:t>
      </w:r>
    </w:p>
    <w:p w14:paraId="4761BF45"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Tout document relatif à l’offre contenant un virus informatique fera l’objet d’un archivage de sécurité et sera réputé n’avoir jamais été reçu. Le candidat concerné en sera informé. </w:t>
      </w:r>
    </w:p>
    <w:p w14:paraId="0BF398A1"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Dans ces conditions, il est conseillé aux candidats de soumettre leurs documents à un anti-virus avant envoi. </w:t>
      </w:r>
    </w:p>
    <w:p w14:paraId="1B3314CF" w14:textId="77777777" w:rsidR="00C87181" w:rsidRPr="00A02C62" w:rsidRDefault="00C87181" w:rsidP="00C87181">
      <w:pPr>
        <w:spacing w:before="0" w:line="259" w:lineRule="auto"/>
        <w:ind w:firstLine="284"/>
        <w:jc w:val="both"/>
        <w:rPr>
          <w:rFonts w:ascii="Arial" w:hAnsi="Arial" w:cs="Arial"/>
          <w:bCs/>
          <w:szCs w:val="22"/>
          <w:u w:val="single"/>
        </w:rPr>
      </w:pPr>
      <w:r w:rsidRPr="00A02C62">
        <w:rPr>
          <w:rFonts w:ascii="Arial" w:hAnsi="Arial" w:cs="Arial"/>
          <w:bCs/>
          <w:szCs w:val="22"/>
          <w:u w:val="single"/>
        </w:rPr>
        <w:t>Formats des fichiers</w:t>
      </w:r>
    </w:p>
    <w:p w14:paraId="11B20525"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Les documents fournis doivent être dans l’un des formats suivants :</w:t>
      </w:r>
    </w:p>
    <w:p w14:paraId="757C1BE7"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 - Portable Document Format (*.PDF) ; </w:t>
      </w:r>
    </w:p>
    <w:p w14:paraId="3547675A" w14:textId="346A012C"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 - Applications bureautiques (*.doc, </w:t>
      </w:r>
      <w:r w:rsidR="00613090">
        <w:rPr>
          <w:rFonts w:ascii="Arial" w:hAnsi="Arial" w:cs="Arial"/>
          <w:bCs/>
          <w:szCs w:val="22"/>
        </w:rPr>
        <w:t>*.</w:t>
      </w:r>
      <w:r w:rsidR="00C6434D">
        <w:rPr>
          <w:rFonts w:ascii="Arial" w:hAnsi="Arial" w:cs="Arial"/>
          <w:bCs/>
          <w:szCs w:val="22"/>
        </w:rPr>
        <w:t>doc</w:t>
      </w:r>
      <w:r w:rsidR="00613090">
        <w:rPr>
          <w:rFonts w:ascii="Arial" w:hAnsi="Arial" w:cs="Arial"/>
          <w:bCs/>
          <w:szCs w:val="22"/>
        </w:rPr>
        <w:t xml:space="preserve">x, </w:t>
      </w:r>
      <w:r w:rsidRPr="00A02C62">
        <w:rPr>
          <w:rFonts w:ascii="Arial" w:hAnsi="Arial" w:cs="Arial"/>
          <w:bCs/>
          <w:szCs w:val="22"/>
        </w:rPr>
        <w:t>*.</w:t>
      </w:r>
      <w:proofErr w:type="spellStart"/>
      <w:r w:rsidRPr="00A02C62">
        <w:rPr>
          <w:rFonts w:ascii="Arial" w:hAnsi="Arial" w:cs="Arial"/>
          <w:bCs/>
          <w:szCs w:val="22"/>
        </w:rPr>
        <w:t>xls</w:t>
      </w:r>
      <w:proofErr w:type="spellEnd"/>
      <w:r w:rsidRPr="00A02C62">
        <w:rPr>
          <w:rFonts w:ascii="Arial" w:hAnsi="Arial" w:cs="Arial"/>
          <w:bCs/>
          <w:szCs w:val="22"/>
        </w:rPr>
        <w:t xml:space="preserve">) ; </w:t>
      </w:r>
    </w:p>
    <w:p w14:paraId="0F54BA0B"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 Il est préférable de ne pas mettre de caractères spéciaux tels que les accents dans le nom des fichiers.</w:t>
      </w:r>
    </w:p>
    <w:p w14:paraId="40720360" w14:textId="77777777" w:rsidR="00C87181" w:rsidRPr="00A02C62"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Afin d’empêcher la diffusion des virus informatiques, les fichiers comportant les extensions suivantes ne doivent pas être utilisés par le soumissionnaire : *.exe, *.</w:t>
      </w:r>
      <w:proofErr w:type="spellStart"/>
      <w:r w:rsidRPr="00A02C62">
        <w:rPr>
          <w:rFonts w:ascii="Arial" w:hAnsi="Arial" w:cs="Arial"/>
          <w:bCs/>
          <w:szCs w:val="22"/>
        </w:rPr>
        <w:t>vbs</w:t>
      </w:r>
      <w:proofErr w:type="spellEnd"/>
      <w:r w:rsidRPr="00A02C62">
        <w:rPr>
          <w:rFonts w:ascii="Arial" w:hAnsi="Arial" w:cs="Arial"/>
          <w:bCs/>
          <w:szCs w:val="22"/>
        </w:rPr>
        <w:t>, *.com, *.bat, *.</w:t>
      </w:r>
      <w:proofErr w:type="spellStart"/>
      <w:r w:rsidRPr="00A02C62">
        <w:rPr>
          <w:rFonts w:ascii="Arial" w:hAnsi="Arial" w:cs="Arial"/>
          <w:bCs/>
          <w:szCs w:val="22"/>
        </w:rPr>
        <w:t>scr</w:t>
      </w:r>
      <w:proofErr w:type="spellEnd"/>
      <w:r w:rsidRPr="00A02C62">
        <w:rPr>
          <w:rFonts w:ascii="Arial" w:hAnsi="Arial" w:cs="Arial"/>
          <w:bCs/>
          <w:szCs w:val="22"/>
        </w:rPr>
        <w:t xml:space="preserve">, *.tar. </w:t>
      </w:r>
    </w:p>
    <w:p w14:paraId="70F8495F" w14:textId="0FB2B3FA" w:rsidR="00C87181" w:rsidRDefault="00C87181" w:rsidP="00C87181">
      <w:pPr>
        <w:spacing w:before="0" w:line="259" w:lineRule="auto"/>
        <w:ind w:firstLine="284"/>
        <w:jc w:val="both"/>
        <w:rPr>
          <w:rFonts w:ascii="Arial" w:hAnsi="Arial" w:cs="Arial"/>
          <w:bCs/>
          <w:szCs w:val="22"/>
        </w:rPr>
      </w:pPr>
      <w:r w:rsidRPr="00A02C62">
        <w:rPr>
          <w:rFonts w:ascii="Arial" w:hAnsi="Arial" w:cs="Arial"/>
          <w:bCs/>
          <w:szCs w:val="22"/>
        </w:rPr>
        <w:t xml:space="preserve">Les fichiers dont le format est autorisé ne doivent pas contenir de macros. </w:t>
      </w:r>
    </w:p>
    <w:p w14:paraId="55AF2A40" w14:textId="64310CF6" w:rsidR="002A1EFC" w:rsidRDefault="002A1EFC" w:rsidP="00C87181">
      <w:pPr>
        <w:spacing w:before="0" w:line="259" w:lineRule="auto"/>
        <w:ind w:firstLine="284"/>
        <w:jc w:val="both"/>
        <w:rPr>
          <w:rFonts w:ascii="Arial" w:hAnsi="Arial" w:cs="Arial"/>
          <w:bCs/>
          <w:szCs w:val="22"/>
        </w:rPr>
      </w:pPr>
    </w:p>
    <w:p w14:paraId="48CB2F87" w14:textId="77777777" w:rsidR="009A0BBF" w:rsidRPr="00A02C62" w:rsidRDefault="009A0BBF" w:rsidP="00C87181">
      <w:pPr>
        <w:spacing w:before="0" w:line="259" w:lineRule="auto"/>
        <w:ind w:firstLine="284"/>
        <w:jc w:val="both"/>
        <w:rPr>
          <w:rFonts w:ascii="Arial" w:hAnsi="Arial" w:cs="Arial"/>
          <w:bCs/>
          <w:szCs w:val="22"/>
        </w:rPr>
      </w:pPr>
    </w:p>
    <w:p w14:paraId="37A9AF9D" w14:textId="052FB8BC" w:rsidR="007502D6" w:rsidRPr="007502D6" w:rsidRDefault="007502D6" w:rsidP="007502D6">
      <w:pPr>
        <w:pStyle w:val="Titre1"/>
      </w:pPr>
      <w:r w:rsidRPr="007502D6">
        <w:t>Sélection des candidatures et jugement des offres</w:t>
      </w:r>
    </w:p>
    <w:p w14:paraId="03C2F527" w14:textId="5AEACC1B" w:rsidR="007502D6" w:rsidRDefault="007502D6" w:rsidP="009A0BBF">
      <w:pPr>
        <w:spacing w:before="0" w:after="160" w:line="259" w:lineRule="auto"/>
        <w:ind w:firstLine="284"/>
        <w:jc w:val="both"/>
        <w:rPr>
          <w:rFonts w:eastAsiaTheme="minorEastAsia"/>
          <w:szCs w:val="22"/>
        </w:rPr>
      </w:pPr>
      <w:r w:rsidRPr="007502D6">
        <w:rPr>
          <w:rFonts w:eastAsiaTheme="minorEastAsia"/>
          <w:szCs w:val="22"/>
        </w:rPr>
        <w:t>La sélection des candidatures et le jugement des offres seront effectués dans le respect des principes fondamentaux de la commande publi</w:t>
      </w:r>
      <w:r w:rsidR="008A3CAB">
        <w:rPr>
          <w:rFonts w:eastAsiaTheme="minorEastAsia"/>
          <w:szCs w:val="22"/>
        </w:rPr>
        <w:t>que</w:t>
      </w:r>
      <w:r w:rsidRPr="007502D6">
        <w:rPr>
          <w:rFonts w:eastAsiaTheme="minorEastAsia"/>
          <w:szCs w:val="22"/>
        </w:rPr>
        <w:t>.</w:t>
      </w:r>
    </w:p>
    <w:p w14:paraId="7CA5155A" w14:textId="77777777" w:rsidR="009A0BBF" w:rsidRPr="007502D6" w:rsidRDefault="009A0BBF" w:rsidP="009A0BBF">
      <w:pPr>
        <w:spacing w:before="0" w:after="160" w:line="259" w:lineRule="auto"/>
        <w:ind w:firstLine="284"/>
        <w:jc w:val="both"/>
        <w:rPr>
          <w:rFonts w:eastAsiaTheme="minorEastAsia"/>
          <w:szCs w:val="22"/>
        </w:rPr>
      </w:pPr>
    </w:p>
    <w:p w14:paraId="5EBF6FE3" w14:textId="3BF4CE70" w:rsidR="007502D6" w:rsidRDefault="007502D6" w:rsidP="009A0BBF">
      <w:pPr>
        <w:spacing w:before="0" w:after="160" w:line="259" w:lineRule="auto"/>
        <w:ind w:firstLine="284"/>
        <w:jc w:val="both"/>
        <w:rPr>
          <w:rFonts w:eastAsiaTheme="minorEastAsia"/>
          <w:szCs w:val="22"/>
        </w:rPr>
      </w:pPr>
      <w:r w:rsidRPr="007502D6">
        <w:rPr>
          <w:rFonts w:eastAsiaTheme="minorEastAsia"/>
          <w:szCs w:val="22"/>
        </w:rPr>
        <w:t>Les critères retenus pour le jugement des offres sont pondérés de la manière suivante :</w:t>
      </w:r>
    </w:p>
    <w:p w14:paraId="39A07BD3" w14:textId="77777777" w:rsidR="002A1EFC" w:rsidRPr="007502D6" w:rsidRDefault="002A1EFC" w:rsidP="007502D6">
      <w:pPr>
        <w:spacing w:before="0" w:after="160" w:line="259" w:lineRule="auto"/>
        <w:jc w:val="both"/>
        <w:rPr>
          <w:rFonts w:eastAsiaTheme="minorEastAsia"/>
          <w:szCs w:val="22"/>
        </w:rPr>
      </w:pPr>
    </w:p>
    <w:tbl>
      <w:tblPr>
        <w:tblStyle w:val="Grilledutableau"/>
        <w:tblW w:w="0" w:type="auto"/>
        <w:tblLook w:val="04A0" w:firstRow="1" w:lastRow="0" w:firstColumn="1" w:lastColumn="0" w:noHBand="0" w:noVBand="1"/>
      </w:tblPr>
      <w:tblGrid>
        <w:gridCol w:w="6941"/>
        <w:gridCol w:w="2121"/>
      </w:tblGrid>
      <w:tr w:rsidR="007502D6" w:rsidRPr="007502D6" w14:paraId="74FAACC9" w14:textId="77777777" w:rsidTr="009E6FD7">
        <w:tc>
          <w:tcPr>
            <w:tcW w:w="6941" w:type="dxa"/>
          </w:tcPr>
          <w:p w14:paraId="7134526B" w14:textId="77777777" w:rsidR="007502D6" w:rsidRPr="007502D6" w:rsidRDefault="007502D6" w:rsidP="007502D6">
            <w:pPr>
              <w:jc w:val="both"/>
              <w:rPr>
                <w:i/>
              </w:rPr>
            </w:pPr>
            <w:r w:rsidRPr="007502D6">
              <w:rPr>
                <w:i/>
              </w:rPr>
              <w:lastRenderedPageBreak/>
              <w:t>Critères</w:t>
            </w:r>
          </w:p>
        </w:tc>
        <w:tc>
          <w:tcPr>
            <w:tcW w:w="2121" w:type="dxa"/>
          </w:tcPr>
          <w:p w14:paraId="7F4AD5D8" w14:textId="77777777" w:rsidR="007502D6" w:rsidRPr="007502D6" w:rsidRDefault="007502D6" w:rsidP="00433BE5">
            <w:pPr>
              <w:jc w:val="center"/>
              <w:rPr>
                <w:i/>
              </w:rPr>
            </w:pPr>
            <w:r w:rsidRPr="007502D6">
              <w:rPr>
                <w:i/>
              </w:rPr>
              <w:t>Pondération</w:t>
            </w:r>
          </w:p>
        </w:tc>
      </w:tr>
      <w:tr w:rsidR="007502D6" w:rsidRPr="007502D6" w14:paraId="5AE7B73A" w14:textId="77777777" w:rsidTr="009E6FD7">
        <w:trPr>
          <w:trHeight w:val="454"/>
        </w:trPr>
        <w:tc>
          <w:tcPr>
            <w:tcW w:w="6941" w:type="dxa"/>
            <w:vAlign w:val="center"/>
          </w:tcPr>
          <w:p w14:paraId="4FC39BD2" w14:textId="202A92B3" w:rsidR="002D261B" w:rsidRPr="002D261B" w:rsidRDefault="009C55DB" w:rsidP="007502D6">
            <w:pPr>
              <w:jc w:val="both"/>
            </w:pPr>
            <w:r w:rsidRPr="009C55DB">
              <w:rPr>
                <w:u w:val="single"/>
              </w:rPr>
              <w:t>Prix</w:t>
            </w:r>
            <w:r w:rsidR="00EE458F" w:rsidRPr="00552940">
              <w:t xml:space="preserve"> </w:t>
            </w:r>
            <w:r w:rsidR="003B5A1A">
              <w:t xml:space="preserve">(la base de calcul se fera sur </w:t>
            </w:r>
            <w:r w:rsidR="00103124">
              <w:t>le détail quantitatif et estimatif)</w:t>
            </w:r>
          </w:p>
          <w:p w14:paraId="4DCD97A4" w14:textId="2B35AEDA" w:rsidR="00B920AD" w:rsidRPr="00C061CB" w:rsidRDefault="00B920AD" w:rsidP="00EE458F">
            <w:pPr>
              <w:jc w:val="both"/>
            </w:pPr>
            <w:proofErr w:type="gramStart"/>
            <w:r w:rsidRPr="00C061CB">
              <w:t>note</w:t>
            </w:r>
            <w:proofErr w:type="gramEnd"/>
            <w:r w:rsidRPr="00C061CB">
              <w:t xml:space="preserve"> = </w:t>
            </w:r>
            <w:r w:rsidR="00301A8F">
              <w:t>55</w:t>
            </w:r>
            <w:r w:rsidRPr="00C061CB">
              <w:t xml:space="preserve"> x (prix le plus bas/prix du candidat)</w:t>
            </w:r>
          </w:p>
          <w:p w14:paraId="1E3DAA6C" w14:textId="52BC2CA3" w:rsidR="00332807" w:rsidRPr="00274A2E" w:rsidRDefault="00301A8F" w:rsidP="00332807">
            <w:pPr>
              <w:jc w:val="both"/>
            </w:pPr>
            <w:r w:rsidRPr="00274A2E">
              <w:t>Attention :</w:t>
            </w:r>
            <w:r w:rsidR="00274A2E" w:rsidRPr="00274A2E">
              <w:t xml:space="preserve"> les prix figurant au bordereau des prix unitaires, y compris pour les postes non repris dans le détail quantitatif et estimatif (DQE), doivent être cohérents entre eux ainsi qu’avec les prix du DQE. Toute incohérence manifeste pourra entraîner le rejet de l’offre comme irrégulière. </w:t>
            </w:r>
          </w:p>
        </w:tc>
        <w:tc>
          <w:tcPr>
            <w:tcW w:w="2121" w:type="dxa"/>
            <w:vAlign w:val="center"/>
          </w:tcPr>
          <w:p w14:paraId="3EBFB0A0" w14:textId="764A445D" w:rsidR="007502D6" w:rsidRPr="007502D6" w:rsidRDefault="004A78BF" w:rsidP="00433BE5">
            <w:pPr>
              <w:jc w:val="center"/>
            </w:pPr>
            <w:r>
              <w:t>55</w:t>
            </w:r>
            <w:r w:rsidR="007502D6" w:rsidRPr="007502D6">
              <w:t>%</w:t>
            </w:r>
          </w:p>
        </w:tc>
      </w:tr>
      <w:tr w:rsidR="00A75DE0" w:rsidRPr="007502D6" w14:paraId="15B4C4F5" w14:textId="77777777" w:rsidTr="009E6FD7">
        <w:trPr>
          <w:trHeight w:val="454"/>
        </w:trPr>
        <w:tc>
          <w:tcPr>
            <w:tcW w:w="6941" w:type="dxa"/>
            <w:vAlign w:val="center"/>
          </w:tcPr>
          <w:p w14:paraId="6B32E5EE" w14:textId="77777777" w:rsidR="00FF2936" w:rsidRPr="0068489C" w:rsidRDefault="00555F39" w:rsidP="00555F39">
            <w:pPr>
              <w:jc w:val="both"/>
              <w:rPr>
                <w:u w:val="single"/>
              </w:rPr>
            </w:pPr>
            <w:r w:rsidRPr="0068489C">
              <w:rPr>
                <w:u w:val="single"/>
              </w:rPr>
              <w:t xml:space="preserve">Valeur technique </w:t>
            </w:r>
            <w:r w:rsidR="004A78BF" w:rsidRPr="0068489C">
              <w:rPr>
                <w:u w:val="single"/>
              </w:rPr>
              <w:t>et qualité du service</w:t>
            </w:r>
          </w:p>
          <w:p w14:paraId="066D0264" w14:textId="2BFE2D3D" w:rsidR="001C1C9A" w:rsidRPr="0068489C" w:rsidRDefault="001C1C9A" w:rsidP="00555F39">
            <w:pPr>
              <w:jc w:val="both"/>
            </w:pPr>
            <w:r w:rsidRPr="0068489C">
              <w:t>Ponctualité (arrivée du car sur place avant l’heure, marge de sécurité pendant et entre les transports), moyens humains affectés (personne attitrée pour les réservations, conducteurs princip</w:t>
            </w:r>
            <w:r w:rsidR="00E80B3C" w:rsidRPr="0068489C">
              <w:t>a</w:t>
            </w:r>
            <w:r w:rsidRPr="0068489C">
              <w:t>l attitré</w:t>
            </w:r>
            <w:r w:rsidR="00E80B3C" w:rsidRPr="0068489C">
              <w:t>)</w:t>
            </w:r>
            <w:r w:rsidRPr="0068489C">
              <w:t xml:space="preserve">, gestion des absences &amp; pannes, </w:t>
            </w:r>
            <w:r w:rsidR="00F93650" w:rsidRPr="0068489C">
              <w:t xml:space="preserve">maintenance préventive, </w:t>
            </w:r>
            <w:r w:rsidRPr="0068489C">
              <w:t>suivi des incidents</w:t>
            </w:r>
            <w:r w:rsidR="00E80B3C" w:rsidRPr="0068489C">
              <w:t xml:space="preserve">, </w:t>
            </w:r>
            <w:r w:rsidR="00147911" w:rsidRPr="0068489C">
              <w:t xml:space="preserve">confort des autocars, accessibilité PMR, </w:t>
            </w:r>
            <w:r w:rsidR="00233E19">
              <w:t xml:space="preserve">certifications, </w:t>
            </w:r>
            <w:r w:rsidR="00E80B3C" w:rsidRPr="0068489C">
              <w:t>etc.</w:t>
            </w:r>
          </w:p>
        </w:tc>
        <w:tc>
          <w:tcPr>
            <w:tcW w:w="2121" w:type="dxa"/>
            <w:vAlign w:val="center"/>
          </w:tcPr>
          <w:p w14:paraId="1F017366" w14:textId="4001C0B9" w:rsidR="00A75DE0" w:rsidRPr="007502D6" w:rsidRDefault="004D7498" w:rsidP="00433BE5">
            <w:pPr>
              <w:jc w:val="center"/>
            </w:pPr>
            <w:r w:rsidRPr="0068489C">
              <w:t>25</w:t>
            </w:r>
            <w:r w:rsidR="00A75DE0" w:rsidRPr="0068489C">
              <w:t>%</w:t>
            </w:r>
          </w:p>
        </w:tc>
      </w:tr>
      <w:tr w:rsidR="007502D6" w:rsidRPr="007502D6" w14:paraId="4339411C" w14:textId="77777777" w:rsidTr="009E6FD7">
        <w:trPr>
          <w:trHeight w:val="454"/>
        </w:trPr>
        <w:tc>
          <w:tcPr>
            <w:tcW w:w="6941" w:type="dxa"/>
            <w:vAlign w:val="center"/>
          </w:tcPr>
          <w:p w14:paraId="0D77ABDD" w14:textId="065BA4E6" w:rsidR="007502D6" w:rsidRDefault="004D7498" w:rsidP="00555F39">
            <w:pPr>
              <w:jc w:val="both"/>
              <w:rPr>
                <w:u w:val="single"/>
              </w:rPr>
            </w:pPr>
            <w:r w:rsidRPr="004D7498">
              <w:rPr>
                <w:u w:val="single"/>
              </w:rPr>
              <w:t>Performance environnementale</w:t>
            </w:r>
            <w:r w:rsidR="00233E19">
              <w:rPr>
                <w:u w:val="single"/>
              </w:rPr>
              <w:t>, sociale et sociétale</w:t>
            </w:r>
          </w:p>
          <w:p w14:paraId="3F08B2AA" w14:textId="3DCBAF78" w:rsidR="00DB5CD9" w:rsidRDefault="00DB5CD9" w:rsidP="00555F39">
            <w:pPr>
              <w:jc w:val="both"/>
            </w:pPr>
            <w:r>
              <w:t xml:space="preserve">Pourcentage d’autocars Euro 6, </w:t>
            </w:r>
            <w:r w:rsidR="009A0BBF">
              <w:t>a</w:t>
            </w:r>
            <w:r>
              <w:t xml:space="preserve">vec AdBlue, âge moyen du parc, engagement sur le renouvellement du parc à venir, formation </w:t>
            </w:r>
            <w:proofErr w:type="spellStart"/>
            <w:r>
              <w:t>éco-conduite</w:t>
            </w:r>
            <w:proofErr w:type="spellEnd"/>
            <w:r>
              <w:t xml:space="preserve">, gestion des déchets (huile, pneus, batteries, </w:t>
            </w:r>
            <w:r w:rsidR="00E91BA5">
              <w:t xml:space="preserve">pièces, </w:t>
            </w:r>
            <w:r>
              <w:t xml:space="preserve">etc.), </w:t>
            </w:r>
            <w:r w:rsidR="00E91BA5">
              <w:t xml:space="preserve">optimisation des trajets, bilan carbone, </w:t>
            </w:r>
            <w:r>
              <w:t>efforts en faveur de l’environnement (en général : garages et bureaux)</w:t>
            </w:r>
            <w:r w:rsidR="00F93650">
              <w:t>, certifications</w:t>
            </w:r>
          </w:p>
          <w:p w14:paraId="4BBB09BC" w14:textId="77777777" w:rsidR="00233E19" w:rsidRPr="00233E19" w:rsidRDefault="00233E19" w:rsidP="00233E19">
            <w:pPr>
              <w:jc w:val="both"/>
            </w:pPr>
            <w:r w:rsidRPr="00233E19">
              <w:t>Conditions de travail : astreintes, respect des temps de conduite, stabilité des équipes, politique de formation continue, etc.</w:t>
            </w:r>
          </w:p>
          <w:p w14:paraId="52F4A79F" w14:textId="77BCB000" w:rsidR="00233E19" w:rsidRPr="00DB5CD9" w:rsidRDefault="00E13DFD" w:rsidP="00233E19">
            <w:pPr>
              <w:jc w:val="both"/>
            </w:pPr>
            <w:r>
              <w:t>Actions en faveur de l’é</w:t>
            </w:r>
            <w:r w:rsidR="00233E19" w:rsidRPr="00233E19">
              <w:t>galité,</w:t>
            </w:r>
            <w:r>
              <w:t xml:space="preserve"> la</w:t>
            </w:r>
            <w:r w:rsidR="00233E19" w:rsidRPr="00233E19">
              <w:t xml:space="preserve"> diversité, </w:t>
            </w:r>
            <w:r>
              <w:t>l’</w:t>
            </w:r>
            <w:r w:rsidR="00233E19" w:rsidRPr="00233E19">
              <w:t xml:space="preserve">insertion, </w:t>
            </w:r>
            <w:r>
              <w:t xml:space="preserve">les </w:t>
            </w:r>
            <w:r w:rsidR="00233E19" w:rsidRPr="00233E19">
              <w:t>partenariats, etc.</w:t>
            </w:r>
          </w:p>
        </w:tc>
        <w:tc>
          <w:tcPr>
            <w:tcW w:w="2121" w:type="dxa"/>
            <w:vAlign w:val="center"/>
          </w:tcPr>
          <w:p w14:paraId="0ECF5695" w14:textId="78F41CE0" w:rsidR="007502D6" w:rsidRPr="007502D6" w:rsidRDefault="00233E19" w:rsidP="00433BE5">
            <w:pPr>
              <w:jc w:val="center"/>
            </w:pPr>
            <w:r>
              <w:t>20</w:t>
            </w:r>
            <w:r w:rsidR="007502D6" w:rsidRPr="007502D6">
              <w:t>%</w:t>
            </w:r>
          </w:p>
        </w:tc>
      </w:tr>
    </w:tbl>
    <w:p w14:paraId="5BAE561E" w14:textId="77777777" w:rsidR="00C47631" w:rsidRDefault="00C47631" w:rsidP="009D3D84">
      <w:pPr>
        <w:spacing w:before="0"/>
        <w:ind w:firstLine="284"/>
        <w:jc w:val="both"/>
        <w:rPr>
          <w:rFonts w:ascii="Arial" w:hAnsi="Arial" w:cs="Arial"/>
          <w:szCs w:val="22"/>
        </w:rPr>
      </w:pPr>
    </w:p>
    <w:p w14:paraId="5BA26616" w14:textId="50844927" w:rsidR="00C87181" w:rsidRDefault="00C87181" w:rsidP="009D3D84">
      <w:pPr>
        <w:spacing w:before="0"/>
        <w:ind w:firstLine="284"/>
        <w:jc w:val="both"/>
        <w:rPr>
          <w:rFonts w:ascii="Arial" w:hAnsi="Arial" w:cs="Arial"/>
          <w:szCs w:val="22"/>
        </w:rPr>
      </w:pPr>
      <w:r w:rsidRPr="00A02C62">
        <w:rPr>
          <w:rFonts w:ascii="Arial" w:hAnsi="Arial" w:cs="Arial"/>
          <w:szCs w:val="22"/>
        </w:rPr>
        <w:t>Conformément à l’article R. 2123-5 du Code de la Commande Publique, le pouvoir adjudicateur prévoit la possibilité de négocier avec au maximum les candidats dont l’offre est classée dans les 5 premiers. Mais il se réserve le droit d’attribuer le marché sur la base des</w:t>
      </w:r>
      <w:r w:rsidRPr="00D34A79">
        <w:rPr>
          <w:rFonts w:ascii="Arial" w:hAnsi="Arial" w:cs="Arial"/>
          <w:szCs w:val="22"/>
        </w:rPr>
        <w:t xml:space="preserve"> offres initiales sans mener de négociation.</w:t>
      </w:r>
    </w:p>
    <w:p w14:paraId="7E6AEC52" w14:textId="77777777" w:rsidR="00904745" w:rsidRDefault="00904745" w:rsidP="00904745">
      <w:pPr>
        <w:spacing w:before="0"/>
        <w:jc w:val="both"/>
        <w:rPr>
          <w:rFonts w:ascii="Arial" w:hAnsi="Arial" w:cs="Arial"/>
          <w:szCs w:val="22"/>
        </w:rPr>
      </w:pPr>
    </w:p>
    <w:p w14:paraId="50CE744E" w14:textId="791CC6D6" w:rsidR="00904745" w:rsidRPr="00904745" w:rsidRDefault="003F3AEC" w:rsidP="00904745">
      <w:pPr>
        <w:pBdr>
          <w:top w:val="threeDEngrave" w:sz="24" w:space="1" w:color="auto"/>
          <w:left w:val="threeDEngrave" w:sz="24" w:space="4" w:color="auto"/>
          <w:bottom w:val="threeDEngrave" w:sz="24" w:space="1" w:color="auto"/>
          <w:right w:val="threeDEngrave" w:sz="24" w:space="4" w:color="auto"/>
        </w:pBdr>
        <w:spacing w:before="0"/>
        <w:jc w:val="center"/>
        <w:rPr>
          <w:rFonts w:ascii="Arial" w:hAnsi="Arial" w:cs="Arial"/>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Important</w:t>
      </w:r>
    </w:p>
    <w:p w14:paraId="2C6D62E4" w14:textId="77777777" w:rsidR="00904745" w:rsidRDefault="00904745" w:rsidP="00904745">
      <w:pPr>
        <w:pBdr>
          <w:top w:val="threeDEngrave" w:sz="24" w:space="1" w:color="auto"/>
          <w:left w:val="threeDEngrave" w:sz="24" w:space="4" w:color="auto"/>
          <w:bottom w:val="threeDEngrave" w:sz="24" w:space="1" w:color="auto"/>
          <w:right w:val="threeDEngrave" w:sz="24" w:space="4" w:color="auto"/>
        </w:pBdr>
        <w:spacing w:before="0"/>
        <w:jc w:val="center"/>
        <w:rPr>
          <w:rFonts w:ascii="Arial" w:hAnsi="Arial" w:cs="Arial"/>
          <w:szCs w:val="22"/>
        </w:rPr>
      </w:pPr>
    </w:p>
    <w:p w14:paraId="494C21BA" w14:textId="7B779410" w:rsidR="00E62461" w:rsidRPr="003F3AEC" w:rsidRDefault="00904745" w:rsidP="00904745">
      <w:pPr>
        <w:pBdr>
          <w:top w:val="threeDEngrave" w:sz="24" w:space="1" w:color="auto"/>
          <w:left w:val="threeDEngrave" w:sz="24" w:space="4" w:color="auto"/>
          <w:bottom w:val="threeDEngrave" w:sz="24" w:space="1" w:color="auto"/>
          <w:right w:val="threeDEngrave" w:sz="24" w:space="4" w:color="auto"/>
        </w:pBdr>
        <w:spacing w:before="0"/>
        <w:jc w:val="both"/>
        <w:rPr>
          <w:rFonts w:ascii="Arial" w:hAnsi="Arial" w:cs="Arial"/>
          <w:b/>
          <w:bCs/>
          <w:szCs w:val="22"/>
        </w:rPr>
      </w:pPr>
      <w:r w:rsidRPr="003F3AEC">
        <w:rPr>
          <w:rFonts w:ascii="Arial" w:hAnsi="Arial" w:cs="Arial"/>
          <w:b/>
          <w:bCs/>
          <w:szCs w:val="22"/>
        </w:rPr>
        <w:t>U</w:t>
      </w:r>
      <w:r w:rsidR="00E62461" w:rsidRPr="003F3AEC">
        <w:rPr>
          <w:rFonts w:ascii="Arial" w:hAnsi="Arial" w:cs="Arial"/>
          <w:b/>
          <w:bCs/>
          <w:szCs w:val="22"/>
        </w:rPr>
        <w:t>ne clause sociale intitulée «</w:t>
      </w:r>
      <w:r w:rsidR="00ED78A6" w:rsidRPr="003F3AEC">
        <w:rPr>
          <w:rFonts w:ascii="Arial" w:hAnsi="Arial" w:cs="Arial"/>
          <w:b/>
          <w:bCs/>
          <w:szCs w:val="22"/>
        </w:rPr>
        <w:t xml:space="preserve"> </w:t>
      </w:r>
      <w:r w:rsidR="00ED78A6" w:rsidRPr="003F3AEC">
        <w:rPr>
          <w:rFonts w:ascii="Arial" w:hAnsi="Arial" w:cs="Arial"/>
          <w:b/>
          <w:bCs/>
        </w:rPr>
        <w:t>Considérations sociales de promotion de l’emploi</w:t>
      </w:r>
      <w:r w:rsidR="00E62461" w:rsidRPr="003F3AEC">
        <w:rPr>
          <w:rFonts w:ascii="Arial" w:hAnsi="Arial" w:cs="Arial"/>
          <w:b/>
          <w:bCs/>
          <w:szCs w:val="22"/>
        </w:rPr>
        <w:t> », détaillée dans le CCP (Cahier des Clauses Particulières) est à respecter.</w:t>
      </w:r>
    </w:p>
    <w:p w14:paraId="35781A18" w14:textId="77777777" w:rsidR="00904745" w:rsidRPr="00E62461" w:rsidRDefault="00904745" w:rsidP="00904745">
      <w:pPr>
        <w:pBdr>
          <w:top w:val="threeDEngrave" w:sz="24" w:space="1" w:color="auto"/>
          <w:left w:val="threeDEngrave" w:sz="24" w:space="4" w:color="auto"/>
          <w:bottom w:val="threeDEngrave" w:sz="24" w:space="1" w:color="auto"/>
          <w:right w:val="threeDEngrave" w:sz="24" w:space="4" w:color="auto"/>
        </w:pBdr>
        <w:spacing w:before="0"/>
        <w:jc w:val="both"/>
        <w:rPr>
          <w:rFonts w:ascii="Arial" w:hAnsi="Arial" w:cs="Arial"/>
          <w:szCs w:val="22"/>
        </w:rPr>
      </w:pPr>
    </w:p>
    <w:p w14:paraId="42B40FCD" w14:textId="08B6BF68" w:rsidR="00E62461" w:rsidRPr="007502D6" w:rsidRDefault="00E62461" w:rsidP="009D3D84">
      <w:pPr>
        <w:spacing w:before="0"/>
        <w:ind w:firstLine="284"/>
        <w:jc w:val="both"/>
        <w:rPr>
          <w:rFonts w:eastAsiaTheme="minorEastAsia"/>
          <w:szCs w:val="22"/>
        </w:rPr>
      </w:pPr>
    </w:p>
    <w:sectPr w:rsidR="00E62461" w:rsidRPr="007502D6" w:rsidSect="005E2C1E">
      <w:headerReference w:type="default" r:id="rId15"/>
      <w:footerReference w:type="default" r:id="rId16"/>
      <w:type w:val="continuous"/>
      <w:pgSz w:w="12240" w:h="15840"/>
      <w:pgMar w:top="1418" w:right="851" w:bottom="1417" w:left="851" w:header="720" w:footer="720" w:gutter="0"/>
      <w:paperSrc w:first="7" w:other="7"/>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0B2E3" w14:textId="77777777" w:rsidR="00A42BE7" w:rsidRDefault="00A42BE7" w:rsidP="00A42BE7">
      <w:pPr>
        <w:spacing w:before="0" w:line="240" w:lineRule="auto"/>
      </w:pPr>
      <w:r>
        <w:separator/>
      </w:r>
    </w:p>
  </w:endnote>
  <w:endnote w:type="continuationSeparator" w:id="0">
    <w:p w14:paraId="1F10A16B" w14:textId="77777777" w:rsidR="00A42BE7" w:rsidRDefault="00A42BE7" w:rsidP="00A42BE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214544"/>
      <w:docPartObj>
        <w:docPartGallery w:val="Page Numbers (Bottom of Page)"/>
        <w:docPartUnique/>
      </w:docPartObj>
    </w:sdtPr>
    <w:sdtEndPr/>
    <w:sdtContent>
      <w:sdt>
        <w:sdtPr>
          <w:id w:val="-1769616900"/>
          <w:docPartObj>
            <w:docPartGallery w:val="Page Numbers (Top of Page)"/>
            <w:docPartUnique/>
          </w:docPartObj>
        </w:sdtPr>
        <w:sdtEndPr/>
        <w:sdtContent>
          <w:p w14:paraId="7AE902D5" w14:textId="6CA2E40F" w:rsidR="00385F2F" w:rsidRDefault="00385F2F">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7A7E54">
              <w:rPr>
                <w:b/>
                <w:bCs/>
                <w:noProof/>
              </w:rPr>
              <w:t>7</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7A7E54">
              <w:rPr>
                <w:b/>
                <w:bCs/>
                <w:noProof/>
              </w:rPr>
              <w:t>7</w:t>
            </w:r>
            <w:r>
              <w:rPr>
                <w:b/>
                <w:bCs/>
                <w:sz w:val="24"/>
                <w:szCs w:val="24"/>
              </w:rPr>
              <w:fldChar w:fldCharType="end"/>
            </w:r>
          </w:p>
        </w:sdtContent>
      </w:sdt>
    </w:sdtContent>
  </w:sdt>
  <w:p w14:paraId="581EB192" w14:textId="77777777" w:rsidR="00385F2F" w:rsidRDefault="00385F2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14A78" w14:textId="77777777" w:rsidR="00A42BE7" w:rsidRDefault="00A42BE7" w:rsidP="00A42BE7">
      <w:pPr>
        <w:spacing w:before="0" w:line="240" w:lineRule="auto"/>
      </w:pPr>
      <w:r>
        <w:separator/>
      </w:r>
    </w:p>
  </w:footnote>
  <w:footnote w:type="continuationSeparator" w:id="0">
    <w:p w14:paraId="78006C79" w14:textId="77777777" w:rsidR="00A42BE7" w:rsidRDefault="00A42BE7" w:rsidP="00A42BE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92ED0" w14:textId="77777777" w:rsidR="00A42BE7" w:rsidRPr="00B61E63" w:rsidRDefault="00893F0A" w:rsidP="00A42BE7">
    <w:pPr>
      <w:pStyle w:val="En-tte"/>
      <w:jc w:val="center"/>
      <w:rPr>
        <w:i/>
      </w:rPr>
    </w:pPr>
    <w:r>
      <w:rPr>
        <w:i/>
      </w:rPr>
      <w:t xml:space="preserve">RC - </w:t>
    </w:r>
    <w:r w:rsidR="009256AD">
      <w:rPr>
        <w:i/>
      </w:rPr>
      <w:t>TRANSPORT DE PERSONNES EN AUTOCAR</w:t>
    </w:r>
  </w:p>
  <w:p w14:paraId="1AE599C3" w14:textId="77777777" w:rsidR="00A42BE7" w:rsidRDefault="00A42BE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543B"/>
    <w:multiLevelType w:val="hybridMultilevel"/>
    <w:tmpl w:val="69044CC4"/>
    <w:lvl w:ilvl="0" w:tplc="040C000D">
      <w:start w:val="1"/>
      <w:numFmt w:val="bullet"/>
      <w:lvlText w:val=""/>
      <w:lvlJc w:val="left"/>
      <w:pPr>
        <w:ind w:left="644" w:hanging="360"/>
      </w:pPr>
      <w:rPr>
        <w:rFonts w:ascii="Wingdings" w:hAnsi="Wingdings"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15:restartNumberingAfterBreak="0">
    <w:nsid w:val="18552C32"/>
    <w:multiLevelType w:val="hybridMultilevel"/>
    <w:tmpl w:val="DD046566"/>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15:restartNumberingAfterBreak="0">
    <w:nsid w:val="1AA67D66"/>
    <w:multiLevelType w:val="hybridMultilevel"/>
    <w:tmpl w:val="EA401AA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CBE6101"/>
    <w:multiLevelType w:val="multilevel"/>
    <w:tmpl w:val="040C0023"/>
    <w:lvl w:ilvl="0">
      <w:start w:val="1"/>
      <w:numFmt w:val="upperRoman"/>
      <w:pStyle w:val="Titre1"/>
      <w:lvlText w:val="Article %1."/>
      <w:lvlJc w:val="left"/>
      <w:pPr>
        <w:ind w:left="0" w:firstLine="0"/>
      </w:pPr>
    </w:lvl>
    <w:lvl w:ilvl="1">
      <w:start w:val="1"/>
      <w:numFmt w:val="decimalZero"/>
      <w:pStyle w:val="Titre2"/>
      <w:isLgl/>
      <w:lvlText w:val="Section %1.%2"/>
      <w:lvlJc w:val="left"/>
      <w:pPr>
        <w:ind w:left="0" w:firstLine="0"/>
      </w:pPr>
    </w:lvl>
    <w:lvl w:ilvl="2">
      <w:start w:val="1"/>
      <w:numFmt w:val="lowerLetter"/>
      <w:pStyle w:val="Titre3"/>
      <w:lvlText w:val="(%3)"/>
      <w:lvlJc w:val="left"/>
      <w:pPr>
        <w:ind w:left="720" w:hanging="432"/>
      </w:pPr>
    </w:lvl>
    <w:lvl w:ilvl="3">
      <w:start w:val="1"/>
      <w:numFmt w:val="lowerRoman"/>
      <w:pStyle w:val="Titre4"/>
      <w:lvlText w:val="(%4)"/>
      <w:lvlJc w:val="right"/>
      <w:pPr>
        <w:ind w:left="864" w:hanging="144"/>
      </w:pPr>
    </w:lvl>
    <w:lvl w:ilvl="4">
      <w:start w:val="1"/>
      <w:numFmt w:val="decimal"/>
      <w:pStyle w:val="Titre5"/>
      <w:lvlText w:val="%5)"/>
      <w:lvlJc w:val="left"/>
      <w:pPr>
        <w:ind w:left="1008" w:hanging="432"/>
      </w:pPr>
    </w:lvl>
    <w:lvl w:ilvl="5">
      <w:start w:val="1"/>
      <w:numFmt w:val="lowerLetter"/>
      <w:pStyle w:val="Titre6"/>
      <w:lvlText w:val="%6)"/>
      <w:lvlJc w:val="left"/>
      <w:pPr>
        <w:ind w:left="1152" w:hanging="432"/>
      </w:pPr>
    </w:lvl>
    <w:lvl w:ilvl="6">
      <w:start w:val="1"/>
      <w:numFmt w:val="lowerRoman"/>
      <w:pStyle w:val="Titre7"/>
      <w:lvlText w:val="%7)"/>
      <w:lvlJc w:val="right"/>
      <w:pPr>
        <w:ind w:left="1296" w:hanging="288"/>
      </w:pPr>
    </w:lvl>
    <w:lvl w:ilvl="7">
      <w:start w:val="1"/>
      <w:numFmt w:val="lowerLetter"/>
      <w:pStyle w:val="Titre8"/>
      <w:lvlText w:val="%8."/>
      <w:lvlJc w:val="left"/>
      <w:pPr>
        <w:ind w:left="1440" w:hanging="432"/>
      </w:pPr>
    </w:lvl>
    <w:lvl w:ilvl="8">
      <w:start w:val="1"/>
      <w:numFmt w:val="lowerRoman"/>
      <w:pStyle w:val="Titre9"/>
      <w:lvlText w:val="%9."/>
      <w:lvlJc w:val="right"/>
      <w:pPr>
        <w:ind w:left="1584" w:hanging="144"/>
      </w:pPr>
    </w:lvl>
  </w:abstractNum>
  <w:abstractNum w:abstractNumId="4" w15:restartNumberingAfterBreak="0">
    <w:nsid w:val="1CDF531D"/>
    <w:multiLevelType w:val="hybridMultilevel"/>
    <w:tmpl w:val="A248450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75E5C16"/>
    <w:multiLevelType w:val="hybridMultilevel"/>
    <w:tmpl w:val="0B46D7BC"/>
    <w:lvl w:ilvl="0" w:tplc="040C0003">
      <w:start w:val="1"/>
      <w:numFmt w:val="bullet"/>
      <w:lvlText w:val="o"/>
      <w:lvlJc w:val="left"/>
      <w:pPr>
        <w:ind w:left="1146" w:hanging="360"/>
      </w:pPr>
      <w:rPr>
        <w:rFonts w:ascii="Courier New" w:hAnsi="Courier New" w:cs="Courier New"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6" w15:restartNumberingAfterBreak="0">
    <w:nsid w:val="61151F40"/>
    <w:multiLevelType w:val="hybridMultilevel"/>
    <w:tmpl w:val="435A4638"/>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 w15:restartNumberingAfterBreak="0">
    <w:nsid w:val="62F35E81"/>
    <w:multiLevelType w:val="hybridMultilevel"/>
    <w:tmpl w:val="9172363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025BD3"/>
    <w:multiLevelType w:val="hybridMultilevel"/>
    <w:tmpl w:val="DC2E788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8B64F85"/>
    <w:multiLevelType w:val="hybridMultilevel"/>
    <w:tmpl w:val="B5D2B5B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C390EA0"/>
    <w:multiLevelType w:val="hybridMultilevel"/>
    <w:tmpl w:val="9196B3C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D8602DB"/>
    <w:multiLevelType w:val="hybridMultilevel"/>
    <w:tmpl w:val="09A8CD1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FE44842"/>
    <w:multiLevelType w:val="hybridMultilevel"/>
    <w:tmpl w:val="A72836D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10D4875"/>
    <w:multiLevelType w:val="hybridMultilevel"/>
    <w:tmpl w:val="A38498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D916477"/>
    <w:multiLevelType w:val="hybridMultilevel"/>
    <w:tmpl w:val="DAFC987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10"/>
  </w:num>
  <w:num w:numId="4">
    <w:abstractNumId w:val="7"/>
  </w:num>
  <w:num w:numId="5">
    <w:abstractNumId w:val="9"/>
  </w:num>
  <w:num w:numId="6">
    <w:abstractNumId w:val="8"/>
  </w:num>
  <w:num w:numId="7">
    <w:abstractNumId w:val="11"/>
  </w:num>
  <w:num w:numId="8">
    <w:abstractNumId w:val="3"/>
  </w:num>
  <w:num w:numId="9">
    <w:abstractNumId w:val="4"/>
  </w:num>
  <w:num w:numId="10">
    <w:abstractNumId w:val="12"/>
  </w:num>
  <w:num w:numId="11">
    <w:abstractNumId w:val="5"/>
  </w:num>
  <w:num w:numId="12">
    <w:abstractNumId w:val="13"/>
  </w:num>
  <w:num w:numId="13">
    <w:abstractNumId w:val="0"/>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0C5"/>
    <w:rsid w:val="00020F1D"/>
    <w:rsid w:val="00021CDF"/>
    <w:rsid w:val="00024DB3"/>
    <w:rsid w:val="00025C0D"/>
    <w:rsid w:val="00043F03"/>
    <w:rsid w:val="0004757F"/>
    <w:rsid w:val="00050DC6"/>
    <w:rsid w:val="00050E9A"/>
    <w:rsid w:val="000566EB"/>
    <w:rsid w:val="00056EFC"/>
    <w:rsid w:val="000642D4"/>
    <w:rsid w:val="00083B79"/>
    <w:rsid w:val="000935A9"/>
    <w:rsid w:val="000971B9"/>
    <w:rsid w:val="000A2626"/>
    <w:rsid w:val="000C4B64"/>
    <w:rsid w:val="000D0241"/>
    <w:rsid w:val="000F28EF"/>
    <w:rsid w:val="00103124"/>
    <w:rsid w:val="00147911"/>
    <w:rsid w:val="00156BAC"/>
    <w:rsid w:val="001865CB"/>
    <w:rsid w:val="001A107C"/>
    <w:rsid w:val="001A40BB"/>
    <w:rsid w:val="001B3C03"/>
    <w:rsid w:val="001B3D35"/>
    <w:rsid w:val="001C0799"/>
    <w:rsid w:val="001C0981"/>
    <w:rsid w:val="001C1C9A"/>
    <w:rsid w:val="001E4371"/>
    <w:rsid w:val="00203C5C"/>
    <w:rsid w:val="00206AE5"/>
    <w:rsid w:val="002212C3"/>
    <w:rsid w:val="002214B7"/>
    <w:rsid w:val="00233E19"/>
    <w:rsid w:val="00254174"/>
    <w:rsid w:val="002561B2"/>
    <w:rsid w:val="00257230"/>
    <w:rsid w:val="00263D69"/>
    <w:rsid w:val="00272E9E"/>
    <w:rsid w:val="00274A2E"/>
    <w:rsid w:val="00285787"/>
    <w:rsid w:val="00294C7C"/>
    <w:rsid w:val="002A1EFC"/>
    <w:rsid w:val="002A652D"/>
    <w:rsid w:val="002C5DE5"/>
    <w:rsid w:val="002D261B"/>
    <w:rsid w:val="002D4270"/>
    <w:rsid w:val="00301A8F"/>
    <w:rsid w:val="00301BD4"/>
    <w:rsid w:val="00316AD4"/>
    <w:rsid w:val="00332807"/>
    <w:rsid w:val="003411E2"/>
    <w:rsid w:val="003574DB"/>
    <w:rsid w:val="00385F2F"/>
    <w:rsid w:val="003A4FE5"/>
    <w:rsid w:val="003B3C0A"/>
    <w:rsid w:val="003B4B79"/>
    <w:rsid w:val="003B5A1A"/>
    <w:rsid w:val="003C1F82"/>
    <w:rsid w:val="003C4978"/>
    <w:rsid w:val="003E6122"/>
    <w:rsid w:val="003F057E"/>
    <w:rsid w:val="003F2640"/>
    <w:rsid w:val="003F3AEC"/>
    <w:rsid w:val="00400C3C"/>
    <w:rsid w:val="00413D4A"/>
    <w:rsid w:val="00423535"/>
    <w:rsid w:val="0042524B"/>
    <w:rsid w:val="00433BE5"/>
    <w:rsid w:val="004340C5"/>
    <w:rsid w:val="0043686F"/>
    <w:rsid w:val="00442BF7"/>
    <w:rsid w:val="00445DC4"/>
    <w:rsid w:val="00452B2C"/>
    <w:rsid w:val="00463B9A"/>
    <w:rsid w:val="004A2D95"/>
    <w:rsid w:val="004A78BF"/>
    <w:rsid w:val="004D7498"/>
    <w:rsid w:val="004F1985"/>
    <w:rsid w:val="005002DE"/>
    <w:rsid w:val="00522EB2"/>
    <w:rsid w:val="00542AB8"/>
    <w:rsid w:val="00552940"/>
    <w:rsid w:val="00555F39"/>
    <w:rsid w:val="00563DAB"/>
    <w:rsid w:val="00566F76"/>
    <w:rsid w:val="00581DF9"/>
    <w:rsid w:val="00584040"/>
    <w:rsid w:val="00594BCE"/>
    <w:rsid w:val="005B6A6C"/>
    <w:rsid w:val="005E2C1E"/>
    <w:rsid w:val="005F3967"/>
    <w:rsid w:val="00610C02"/>
    <w:rsid w:val="00613090"/>
    <w:rsid w:val="00613415"/>
    <w:rsid w:val="00614876"/>
    <w:rsid w:val="00626CA7"/>
    <w:rsid w:val="00627CC5"/>
    <w:rsid w:val="00632F62"/>
    <w:rsid w:val="00666AA8"/>
    <w:rsid w:val="006674C0"/>
    <w:rsid w:val="0067093A"/>
    <w:rsid w:val="00674BF7"/>
    <w:rsid w:val="0068489C"/>
    <w:rsid w:val="0068542E"/>
    <w:rsid w:val="006856F0"/>
    <w:rsid w:val="00694BC2"/>
    <w:rsid w:val="00694D1C"/>
    <w:rsid w:val="006A6402"/>
    <w:rsid w:val="006B4172"/>
    <w:rsid w:val="006B41DD"/>
    <w:rsid w:val="006C6AC0"/>
    <w:rsid w:val="006D3185"/>
    <w:rsid w:val="006E6839"/>
    <w:rsid w:val="006F389C"/>
    <w:rsid w:val="00703B00"/>
    <w:rsid w:val="00713FC0"/>
    <w:rsid w:val="007502D6"/>
    <w:rsid w:val="00753E20"/>
    <w:rsid w:val="0076385C"/>
    <w:rsid w:val="0077185F"/>
    <w:rsid w:val="007839E3"/>
    <w:rsid w:val="00783D56"/>
    <w:rsid w:val="007A4766"/>
    <w:rsid w:val="007A7E54"/>
    <w:rsid w:val="007D7B13"/>
    <w:rsid w:val="007F6092"/>
    <w:rsid w:val="00823C9B"/>
    <w:rsid w:val="00825D67"/>
    <w:rsid w:val="00834625"/>
    <w:rsid w:val="008412CE"/>
    <w:rsid w:val="0085011F"/>
    <w:rsid w:val="00857AB7"/>
    <w:rsid w:val="0087177C"/>
    <w:rsid w:val="00886BCF"/>
    <w:rsid w:val="0088728A"/>
    <w:rsid w:val="0089012E"/>
    <w:rsid w:val="00893F0A"/>
    <w:rsid w:val="008A3CAB"/>
    <w:rsid w:val="008B320F"/>
    <w:rsid w:val="008C0091"/>
    <w:rsid w:val="008C1949"/>
    <w:rsid w:val="008E2160"/>
    <w:rsid w:val="008E39D0"/>
    <w:rsid w:val="008E3A24"/>
    <w:rsid w:val="008F4358"/>
    <w:rsid w:val="00904745"/>
    <w:rsid w:val="009256AD"/>
    <w:rsid w:val="009341F5"/>
    <w:rsid w:val="009403D6"/>
    <w:rsid w:val="0098096C"/>
    <w:rsid w:val="00980D07"/>
    <w:rsid w:val="00982FF8"/>
    <w:rsid w:val="009A0BBF"/>
    <w:rsid w:val="009A46D5"/>
    <w:rsid w:val="009B6545"/>
    <w:rsid w:val="009C0DDC"/>
    <w:rsid w:val="009C19FE"/>
    <w:rsid w:val="009C55DB"/>
    <w:rsid w:val="009D3D84"/>
    <w:rsid w:val="009F7F80"/>
    <w:rsid w:val="00A12D86"/>
    <w:rsid w:val="00A16E03"/>
    <w:rsid w:val="00A32BC8"/>
    <w:rsid w:val="00A410CC"/>
    <w:rsid w:val="00A42BE7"/>
    <w:rsid w:val="00A51CC0"/>
    <w:rsid w:val="00A52201"/>
    <w:rsid w:val="00A60575"/>
    <w:rsid w:val="00A71C88"/>
    <w:rsid w:val="00A73C4E"/>
    <w:rsid w:val="00A75DE0"/>
    <w:rsid w:val="00A82197"/>
    <w:rsid w:val="00A9538A"/>
    <w:rsid w:val="00AB2653"/>
    <w:rsid w:val="00AC46AA"/>
    <w:rsid w:val="00AD2611"/>
    <w:rsid w:val="00AD64CC"/>
    <w:rsid w:val="00AD76C4"/>
    <w:rsid w:val="00AE4C31"/>
    <w:rsid w:val="00AE5480"/>
    <w:rsid w:val="00AE5766"/>
    <w:rsid w:val="00AF5512"/>
    <w:rsid w:val="00B025C7"/>
    <w:rsid w:val="00B026B1"/>
    <w:rsid w:val="00B0704F"/>
    <w:rsid w:val="00B354CF"/>
    <w:rsid w:val="00B51565"/>
    <w:rsid w:val="00B61E63"/>
    <w:rsid w:val="00B776D7"/>
    <w:rsid w:val="00B920AD"/>
    <w:rsid w:val="00BB08EB"/>
    <w:rsid w:val="00BB37B6"/>
    <w:rsid w:val="00BB53A5"/>
    <w:rsid w:val="00BC19FB"/>
    <w:rsid w:val="00BD0FD9"/>
    <w:rsid w:val="00BF72B1"/>
    <w:rsid w:val="00C061CB"/>
    <w:rsid w:val="00C06A3C"/>
    <w:rsid w:val="00C13545"/>
    <w:rsid w:val="00C2473D"/>
    <w:rsid w:val="00C349FE"/>
    <w:rsid w:val="00C4407A"/>
    <w:rsid w:val="00C47631"/>
    <w:rsid w:val="00C50B52"/>
    <w:rsid w:val="00C53FE6"/>
    <w:rsid w:val="00C6434D"/>
    <w:rsid w:val="00C75908"/>
    <w:rsid w:val="00C81C35"/>
    <w:rsid w:val="00C87181"/>
    <w:rsid w:val="00C95BBB"/>
    <w:rsid w:val="00CD0DB3"/>
    <w:rsid w:val="00CD3C55"/>
    <w:rsid w:val="00CE2B00"/>
    <w:rsid w:val="00CE78D4"/>
    <w:rsid w:val="00D00B31"/>
    <w:rsid w:val="00D11C0D"/>
    <w:rsid w:val="00D22BA0"/>
    <w:rsid w:val="00D24EC7"/>
    <w:rsid w:val="00D252EA"/>
    <w:rsid w:val="00D457BB"/>
    <w:rsid w:val="00D54083"/>
    <w:rsid w:val="00D8307F"/>
    <w:rsid w:val="00DA3E35"/>
    <w:rsid w:val="00DB5CD9"/>
    <w:rsid w:val="00DD2A2D"/>
    <w:rsid w:val="00DD6566"/>
    <w:rsid w:val="00E13DFD"/>
    <w:rsid w:val="00E1400C"/>
    <w:rsid w:val="00E212B3"/>
    <w:rsid w:val="00E270A4"/>
    <w:rsid w:val="00E308BC"/>
    <w:rsid w:val="00E31CFB"/>
    <w:rsid w:val="00E33974"/>
    <w:rsid w:val="00E35CBE"/>
    <w:rsid w:val="00E42CD2"/>
    <w:rsid w:val="00E43417"/>
    <w:rsid w:val="00E55CA7"/>
    <w:rsid w:val="00E62461"/>
    <w:rsid w:val="00E661FF"/>
    <w:rsid w:val="00E73CEA"/>
    <w:rsid w:val="00E80B3C"/>
    <w:rsid w:val="00E84B9E"/>
    <w:rsid w:val="00E91BA5"/>
    <w:rsid w:val="00EA6EF0"/>
    <w:rsid w:val="00EC14B1"/>
    <w:rsid w:val="00EC379E"/>
    <w:rsid w:val="00ED1E1A"/>
    <w:rsid w:val="00ED78A6"/>
    <w:rsid w:val="00EE03B3"/>
    <w:rsid w:val="00EE409B"/>
    <w:rsid w:val="00EE458F"/>
    <w:rsid w:val="00F04E34"/>
    <w:rsid w:val="00F15EDF"/>
    <w:rsid w:val="00F41D55"/>
    <w:rsid w:val="00F46AE8"/>
    <w:rsid w:val="00F505D9"/>
    <w:rsid w:val="00F70DB7"/>
    <w:rsid w:val="00F744E9"/>
    <w:rsid w:val="00F85560"/>
    <w:rsid w:val="00F93650"/>
    <w:rsid w:val="00FC2F6E"/>
    <w:rsid w:val="00FC3E0A"/>
    <w:rsid w:val="00FD07E5"/>
    <w:rsid w:val="00FE38AF"/>
    <w:rsid w:val="00FF29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5B97"/>
  <w15:chartTrackingRefBased/>
  <w15:docId w15:val="{C9C96DEC-5D85-4485-A04B-2AD91F9CD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fr-FR" w:eastAsia="en-US" w:bidi="ar-SA"/>
      </w:rPr>
    </w:rPrDefault>
    <w:pPrDefault>
      <w:pPr>
        <w:spacing w:before="1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12E"/>
  </w:style>
  <w:style w:type="paragraph" w:styleId="Titre1">
    <w:name w:val="heading 1"/>
    <w:basedOn w:val="Normal"/>
    <w:next w:val="Normal"/>
    <w:link w:val="Titre1Car"/>
    <w:uiPriority w:val="9"/>
    <w:qFormat/>
    <w:rsid w:val="0089012E"/>
    <w:pPr>
      <w:numPr>
        <w:numId w:val="8"/>
      </w:num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outlineLvl w:val="0"/>
    </w:pPr>
    <w:rPr>
      <w:caps/>
      <w:color w:val="FFFFFF" w:themeColor="background1"/>
      <w:spacing w:val="15"/>
      <w:szCs w:val="22"/>
    </w:rPr>
  </w:style>
  <w:style w:type="paragraph" w:styleId="Titre2">
    <w:name w:val="heading 2"/>
    <w:basedOn w:val="Normal"/>
    <w:next w:val="Normal"/>
    <w:link w:val="Titre2Car"/>
    <w:uiPriority w:val="9"/>
    <w:unhideWhenUsed/>
    <w:qFormat/>
    <w:rsid w:val="0089012E"/>
    <w:pPr>
      <w:numPr>
        <w:ilvl w:val="1"/>
        <w:numId w:val="8"/>
      </w:num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outlineLvl w:val="1"/>
    </w:pPr>
    <w:rPr>
      <w:caps/>
      <w:spacing w:val="15"/>
    </w:rPr>
  </w:style>
  <w:style w:type="paragraph" w:styleId="Titre3">
    <w:name w:val="heading 3"/>
    <w:basedOn w:val="Normal"/>
    <w:next w:val="Normal"/>
    <w:link w:val="Titre3Car"/>
    <w:uiPriority w:val="9"/>
    <w:unhideWhenUsed/>
    <w:qFormat/>
    <w:rsid w:val="0089012E"/>
    <w:pPr>
      <w:numPr>
        <w:ilvl w:val="2"/>
        <w:numId w:val="8"/>
      </w:numPr>
      <w:pBdr>
        <w:top w:val="single" w:sz="6" w:space="2" w:color="5B9BD5" w:themeColor="accent1"/>
      </w:pBdr>
      <w:spacing w:before="300"/>
      <w:outlineLvl w:val="2"/>
    </w:pPr>
    <w:rPr>
      <w:caps/>
      <w:color w:val="1F4D78" w:themeColor="accent1" w:themeShade="7F"/>
      <w:spacing w:val="15"/>
    </w:rPr>
  </w:style>
  <w:style w:type="paragraph" w:styleId="Titre4">
    <w:name w:val="heading 4"/>
    <w:basedOn w:val="Normal"/>
    <w:next w:val="Normal"/>
    <w:link w:val="Titre4Car"/>
    <w:uiPriority w:val="9"/>
    <w:unhideWhenUsed/>
    <w:qFormat/>
    <w:rsid w:val="0089012E"/>
    <w:pPr>
      <w:numPr>
        <w:ilvl w:val="3"/>
        <w:numId w:val="8"/>
      </w:numPr>
      <w:pBdr>
        <w:top w:val="dotted" w:sz="6" w:space="2" w:color="5B9BD5" w:themeColor="accent1"/>
      </w:pBdr>
      <w:spacing w:before="200"/>
      <w:outlineLvl w:val="3"/>
    </w:pPr>
    <w:rPr>
      <w:caps/>
      <w:color w:val="2E74B5" w:themeColor="accent1" w:themeShade="BF"/>
      <w:spacing w:val="10"/>
    </w:rPr>
  </w:style>
  <w:style w:type="paragraph" w:styleId="Titre5">
    <w:name w:val="heading 5"/>
    <w:basedOn w:val="Normal"/>
    <w:next w:val="Normal"/>
    <w:link w:val="Titre5Car"/>
    <w:uiPriority w:val="9"/>
    <w:semiHidden/>
    <w:unhideWhenUsed/>
    <w:qFormat/>
    <w:rsid w:val="0089012E"/>
    <w:pPr>
      <w:numPr>
        <w:ilvl w:val="4"/>
        <w:numId w:val="8"/>
      </w:numPr>
      <w:pBdr>
        <w:bottom w:val="single" w:sz="6" w:space="1" w:color="5B9BD5" w:themeColor="accent1"/>
      </w:pBdr>
      <w:spacing w:before="200"/>
      <w:outlineLvl w:val="4"/>
    </w:pPr>
    <w:rPr>
      <w:caps/>
      <w:color w:val="2E74B5" w:themeColor="accent1" w:themeShade="BF"/>
      <w:spacing w:val="10"/>
    </w:rPr>
  </w:style>
  <w:style w:type="paragraph" w:styleId="Titre6">
    <w:name w:val="heading 6"/>
    <w:basedOn w:val="Normal"/>
    <w:next w:val="Normal"/>
    <w:link w:val="Titre6Car"/>
    <w:uiPriority w:val="9"/>
    <w:semiHidden/>
    <w:unhideWhenUsed/>
    <w:qFormat/>
    <w:rsid w:val="0089012E"/>
    <w:pPr>
      <w:numPr>
        <w:ilvl w:val="5"/>
        <w:numId w:val="8"/>
      </w:numPr>
      <w:pBdr>
        <w:bottom w:val="dotted" w:sz="6" w:space="1" w:color="5B9BD5" w:themeColor="accent1"/>
      </w:pBdr>
      <w:spacing w:before="200"/>
      <w:outlineLvl w:val="5"/>
    </w:pPr>
    <w:rPr>
      <w:caps/>
      <w:color w:val="2E74B5" w:themeColor="accent1" w:themeShade="BF"/>
      <w:spacing w:val="10"/>
    </w:rPr>
  </w:style>
  <w:style w:type="paragraph" w:styleId="Titre7">
    <w:name w:val="heading 7"/>
    <w:basedOn w:val="Normal"/>
    <w:next w:val="Normal"/>
    <w:link w:val="Titre7Car"/>
    <w:uiPriority w:val="9"/>
    <w:semiHidden/>
    <w:unhideWhenUsed/>
    <w:qFormat/>
    <w:rsid w:val="0089012E"/>
    <w:pPr>
      <w:numPr>
        <w:ilvl w:val="6"/>
        <w:numId w:val="8"/>
      </w:numPr>
      <w:spacing w:before="200"/>
      <w:outlineLvl w:val="6"/>
    </w:pPr>
    <w:rPr>
      <w:caps/>
      <w:color w:val="2E74B5" w:themeColor="accent1" w:themeShade="BF"/>
      <w:spacing w:val="10"/>
    </w:rPr>
  </w:style>
  <w:style w:type="paragraph" w:styleId="Titre8">
    <w:name w:val="heading 8"/>
    <w:basedOn w:val="Normal"/>
    <w:next w:val="Normal"/>
    <w:link w:val="Titre8Car"/>
    <w:uiPriority w:val="9"/>
    <w:semiHidden/>
    <w:unhideWhenUsed/>
    <w:qFormat/>
    <w:rsid w:val="0089012E"/>
    <w:pPr>
      <w:numPr>
        <w:ilvl w:val="7"/>
        <w:numId w:val="8"/>
      </w:numPr>
      <w:spacing w:before="200"/>
      <w:outlineLvl w:val="7"/>
    </w:pPr>
    <w:rPr>
      <w:caps/>
      <w:spacing w:val="10"/>
      <w:sz w:val="18"/>
      <w:szCs w:val="18"/>
    </w:rPr>
  </w:style>
  <w:style w:type="paragraph" w:styleId="Titre9">
    <w:name w:val="heading 9"/>
    <w:basedOn w:val="Normal"/>
    <w:next w:val="Normal"/>
    <w:link w:val="Titre9Car"/>
    <w:uiPriority w:val="9"/>
    <w:semiHidden/>
    <w:unhideWhenUsed/>
    <w:qFormat/>
    <w:rsid w:val="0089012E"/>
    <w:pPr>
      <w:numPr>
        <w:ilvl w:val="8"/>
        <w:numId w:val="8"/>
      </w:numPr>
      <w:spacing w:before="200"/>
      <w:outlineLvl w:val="8"/>
    </w:pPr>
    <w:rPr>
      <w:i/>
      <w:iCs/>
      <w:caps/>
      <w:spacing w:val="10"/>
      <w:sz w:val="18"/>
      <w:szCs w:val="1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9012E"/>
    <w:rPr>
      <w:caps/>
      <w:color w:val="FFFFFF" w:themeColor="background1"/>
      <w:spacing w:val="15"/>
      <w:sz w:val="22"/>
      <w:szCs w:val="22"/>
      <w:shd w:val="clear" w:color="auto" w:fill="5B9BD5" w:themeFill="accent1"/>
    </w:rPr>
  </w:style>
  <w:style w:type="character" w:customStyle="1" w:styleId="Titre2Car">
    <w:name w:val="Titre 2 Car"/>
    <w:basedOn w:val="Policepardfaut"/>
    <w:link w:val="Titre2"/>
    <w:uiPriority w:val="9"/>
    <w:rsid w:val="0089012E"/>
    <w:rPr>
      <w:caps/>
      <w:spacing w:val="15"/>
      <w:shd w:val="clear" w:color="auto" w:fill="DEEAF6" w:themeFill="accent1" w:themeFillTint="33"/>
    </w:rPr>
  </w:style>
  <w:style w:type="character" w:customStyle="1" w:styleId="Titre3Car">
    <w:name w:val="Titre 3 Car"/>
    <w:basedOn w:val="Policepardfaut"/>
    <w:link w:val="Titre3"/>
    <w:uiPriority w:val="9"/>
    <w:semiHidden/>
    <w:rsid w:val="0089012E"/>
    <w:rPr>
      <w:caps/>
      <w:color w:val="1F4D78" w:themeColor="accent1" w:themeShade="7F"/>
      <w:spacing w:val="15"/>
    </w:rPr>
  </w:style>
  <w:style w:type="character" w:customStyle="1" w:styleId="Titre4Car">
    <w:name w:val="Titre 4 Car"/>
    <w:basedOn w:val="Policepardfaut"/>
    <w:link w:val="Titre4"/>
    <w:uiPriority w:val="9"/>
    <w:rsid w:val="0089012E"/>
    <w:rPr>
      <w:caps/>
      <w:color w:val="2E74B5" w:themeColor="accent1" w:themeShade="BF"/>
      <w:spacing w:val="10"/>
    </w:rPr>
  </w:style>
  <w:style w:type="character" w:customStyle="1" w:styleId="Titre5Car">
    <w:name w:val="Titre 5 Car"/>
    <w:basedOn w:val="Policepardfaut"/>
    <w:link w:val="Titre5"/>
    <w:uiPriority w:val="9"/>
    <w:semiHidden/>
    <w:rsid w:val="0089012E"/>
    <w:rPr>
      <w:caps/>
      <w:color w:val="2E74B5" w:themeColor="accent1" w:themeShade="BF"/>
      <w:spacing w:val="10"/>
    </w:rPr>
  </w:style>
  <w:style w:type="character" w:customStyle="1" w:styleId="Titre6Car">
    <w:name w:val="Titre 6 Car"/>
    <w:basedOn w:val="Policepardfaut"/>
    <w:link w:val="Titre6"/>
    <w:uiPriority w:val="9"/>
    <w:semiHidden/>
    <w:rsid w:val="0089012E"/>
    <w:rPr>
      <w:caps/>
      <w:color w:val="2E74B5" w:themeColor="accent1" w:themeShade="BF"/>
      <w:spacing w:val="10"/>
    </w:rPr>
  </w:style>
  <w:style w:type="character" w:customStyle="1" w:styleId="Titre7Car">
    <w:name w:val="Titre 7 Car"/>
    <w:basedOn w:val="Policepardfaut"/>
    <w:link w:val="Titre7"/>
    <w:uiPriority w:val="9"/>
    <w:semiHidden/>
    <w:rsid w:val="0089012E"/>
    <w:rPr>
      <w:caps/>
      <w:color w:val="2E74B5" w:themeColor="accent1" w:themeShade="BF"/>
      <w:spacing w:val="10"/>
    </w:rPr>
  </w:style>
  <w:style w:type="character" w:customStyle="1" w:styleId="Titre8Car">
    <w:name w:val="Titre 8 Car"/>
    <w:basedOn w:val="Policepardfaut"/>
    <w:link w:val="Titre8"/>
    <w:uiPriority w:val="9"/>
    <w:semiHidden/>
    <w:rsid w:val="0089012E"/>
    <w:rPr>
      <w:caps/>
      <w:spacing w:val="10"/>
      <w:sz w:val="18"/>
      <w:szCs w:val="18"/>
    </w:rPr>
  </w:style>
  <w:style w:type="character" w:customStyle="1" w:styleId="Titre9Car">
    <w:name w:val="Titre 9 Car"/>
    <w:basedOn w:val="Policepardfaut"/>
    <w:link w:val="Titre9"/>
    <w:uiPriority w:val="9"/>
    <w:semiHidden/>
    <w:rsid w:val="0089012E"/>
    <w:rPr>
      <w:i/>
      <w:iCs/>
      <w:caps/>
      <w:spacing w:val="10"/>
      <w:sz w:val="18"/>
      <w:szCs w:val="18"/>
    </w:rPr>
  </w:style>
  <w:style w:type="paragraph" w:styleId="Lgende">
    <w:name w:val="caption"/>
    <w:basedOn w:val="Normal"/>
    <w:next w:val="Normal"/>
    <w:uiPriority w:val="35"/>
    <w:semiHidden/>
    <w:unhideWhenUsed/>
    <w:qFormat/>
    <w:rsid w:val="0089012E"/>
    <w:rPr>
      <w:b/>
      <w:bCs/>
      <w:color w:val="2E74B5" w:themeColor="accent1" w:themeShade="BF"/>
      <w:sz w:val="16"/>
      <w:szCs w:val="16"/>
    </w:rPr>
  </w:style>
  <w:style w:type="paragraph" w:styleId="Titre">
    <w:name w:val="Title"/>
    <w:basedOn w:val="Normal"/>
    <w:next w:val="Normal"/>
    <w:link w:val="TitreCar"/>
    <w:uiPriority w:val="10"/>
    <w:qFormat/>
    <w:rsid w:val="0089012E"/>
    <w:pPr>
      <w:spacing w:before="0"/>
    </w:pPr>
    <w:rPr>
      <w:rFonts w:asciiTheme="majorHAnsi" w:eastAsiaTheme="majorEastAsia" w:hAnsiTheme="majorHAnsi" w:cstheme="majorBidi"/>
      <w:caps/>
      <w:color w:val="5B9BD5" w:themeColor="accent1"/>
      <w:spacing w:val="10"/>
      <w:sz w:val="52"/>
      <w:szCs w:val="52"/>
    </w:rPr>
  </w:style>
  <w:style w:type="character" w:customStyle="1" w:styleId="TitreCar">
    <w:name w:val="Titre Car"/>
    <w:basedOn w:val="Policepardfaut"/>
    <w:link w:val="Titre"/>
    <w:uiPriority w:val="10"/>
    <w:rsid w:val="0089012E"/>
    <w:rPr>
      <w:rFonts w:asciiTheme="majorHAnsi" w:eastAsiaTheme="majorEastAsia" w:hAnsiTheme="majorHAnsi" w:cstheme="majorBidi"/>
      <w:caps/>
      <w:color w:val="5B9BD5" w:themeColor="accent1"/>
      <w:spacing w:val="10"/>
      <w:sz w:val="52"/>
      <w:szCs w:val="52"/>
    </w:rPr>
  </w:style>
  <w:style w:type="paragraph" w:styleId="Sous-titre">
    <w:name w:val="Subtitle"/>
    <w:basedOn w:val="Normal"/>
    <w:next w:val="Normal"/>
    <w:link w:val="Sous-titreCar"/>
    <w:uiPriority w:val="11"/>
    <w:qFormat/>
    <w:rsid w:val="0089012E"/>
    <w:pPr>
      <w:spacing w:before="0" w:after="500" w:line="240" w:lineRule="auto"/>
    </w:pPr>
    <w:rPr>
      <w:caps/>
      <w:color w:val="595959" w:themeColor="text1" w:themeTint="A6"/>
      <w:spacing w:val="10"/>
      <w:sz w:val="21"/>
      <w:szCs w:val="21"/>
    </w:rPr>
  </w:style>
  <w:style w:type="character" w:customStyle="1" w:styleId="Sous-titreCar">
    <w:name w:val="Sous-titre Car"/>
    <w:basedOn w:val="Policepardfaut"/>
    <w:link w:val="Sous-titre"/>
    <w:uiPriority w:val="11"/>
    <w:rsid w:val="0089012E"/>
    <w:rPr>
      <w:caps/>
      <w:color w:val="595959" w:themeColor="text1" w:themeTint="A6"/>
      <w:spacing w:val="10"/>
      <w:sz w:val="21"/>
      <w:szCs w:val="21"/>
    </w:rPr>
  </w:style>
  <w:style w:type="character" w:styleId="lev">
    <w:name w:val="Strong"/>
    <w:uiPriority w:val="22"/>
    <w:qFormat/>
    <w:rsid w:val="0089012E"/>
    <w:rPr>
      <w:b/>
      <w:bCs/>
    </w:rPr>
  </w:style>
  <w:style w:type="character" w:styleId="Accentuation">
    <w:name w:val="Emphasis"/>
    <w:uiPriority w:val="20"/>
    <w:qFormat/>
    <w:rsid w:val="0089012E"/>
    <w:rPr>
      <w:caps/>
      <w:color w:val="1F4D78" w:themeColor="accent1" w:themeShade="7F"/>
      <w:spacing w:val="5"/>
    </w:rPr>
  </w:style>
  <w:style w:type="paragraph" w:styleId="Sansinterligne">
    <w:name w:val="No Spacing"/>
    <w:uiPriority w:val="1"/>
    <w:qFormat/>
    <w:rsid w:val="0089012E"/>
    <w:pPr>
      <w:spacing w:line="240" w:lineRule="auto"/>
    </w:pPr>
  </w:style>
  <w:style w:type="paragraph" w:styleId="Citation">
    <w:name w:val="Quote"/>
    <w:basedOn w:val="Normal"/>
    <w:next w:val="Normal"/>
    <w:link w:val="CitationCar"/>
    <w:uiPriority w:val="29"/>
    <w:qFormat/>
    <w:rsid w:val="0089012E"/>
    <w:rPr>
      <w:i/>
      <w:iCs/>
      <w:sz w:val="24"/>
      <w:szCs w:val="24"/>
    </w:rPr>
  </w:style>
  <w:style w:type="character" w:customStyle="1" w:styleId="CitationCar">
    <w:name w:val="Citation Car"/>
    <w:basedOn w:val="Policepardfaut"/>
    <w:link w:val="Citation"/>
    <w:uiPriority w:val="29"/>
    <w:rsid w:val="0089012E"/>
    <w:rPr>
      <w:i/>
      <w:iCs/>
      <w:sz w:val="24"/>
      <w:szCs w:val="24"/>
    </w:rPr>
  </w:style>
  <w:style w:type="paragraph" w:styleId="Citationintense">
    <w:name w:val="Intense Quote"/>
    <w:basedOn w:val="Normal"/>
    <w:next w:val="Normal"/>
    <w:link w:val="CitationintenseCar"/>
    <w:uiPriority w:val="30"/>
    <w:qFormat/>
    <w:rsid w:val="0089012E"/>
    <w:pPr>
      <w:spacing w:before="240" w:after="240" w:line="240" w:lineRule="auto"/>
      <w:ind w:left="1080" w:right="1080"/>
      <w:jc w:val="center"/>
    </w:pPr>
    <w:rPr>
      <w:color w:val="5B9BD5" w:themeColor="accent1"/>
      <w:sz w:val="24"/>
      <w:szCs w:val="24"/>
    </w:rPr>
  </w:style>
  <w:style w:type="character" w:customStyle="1" w:styleId="CitationintenseCar">
    <w:name w:val="Citation intense Car"/>
    <w:basedOn w:val="Policepardfaut"/>
    <w:link w:val="Citationintense"/>
    <w:uiPriority w:val="30"/>
    <w:rsid w:val="0089012E"/>
    <w:rPr>
      <w:color w:val="5B9BD5" w:themeColor="accent1"/>
      <w:sz w:val="24"/>
      <w:szCs w:val="24"/>
    </w:rPr>
  </w:style>
  <w:style w:type="character" w:styleId="Accentuationlgre">
    <w:name w:val="Subtle Emphasis"/>
    <w:uiPriority w:val="19"/>
    <w:qFormat/>
    <w:rsid w:val="0089012E"/>
    <w:rPr>
      <w:i/>
      <w:iCs/>
      <w:color w:val="1F4D78" w:themeColor="accent1" w:themeShade="7F"/>
    </w:rPr>
  </w:style>
  <w:style w:type="character" w:styleId="Accentuationintense">
    <w:name w:val="Intense Emphasis"/>
    <w:uiPriority w:val="21"/>
    <w:qFormat/>
    <w:rsid w:val="0089012E"/>
    <w:rPr>
      <w:b/>
      <w:bCs/>
      <w:caps/>
      <w:color w:val="1F4D78" w:themeColor="accent1" w:themeShade="7F"/>
      <w:spacing w:val="10"/>
    </w:rPr>
  </w:style>
  <w:style w:type="character" w:styleId="Rfrencelgre">
    <w:name w:val="Subtle Reference"/>
    <w:uiPriority w:val="31"/>
    <w:qFormat/>
    <w:rsid w:val="0089012E"/>
    <w:rPr>
      <w:b/>
      <w:bCs/>
      <w:color w:val="5B9BD5" w:themeColor="accent1"/>
    </w:rPr>
  </w:style>
  <w:style w:type="character" w:styleId="Rfrenceintense">
    <w:name w:val="Intense Reference"/>
    <w:uiPriority w:val="32"/>
    <w:qFormat/>
    <w:rsid w:val="0089012E"/>
    <w:rPr>
      <w:b/>
      <w:bCs/>
      <w:i/>
      <w:iCs/>
      <w:caps/>
      <w:color w:val="5B9BD5" w:themeColor="accent1"/>
    </w:rPr>
  </w:style>
  <w:style w:type="character" w:styleId="Titredulivre">
    <w:name w:val="Book Title"/>
    <w:uiPriority w:val="33"/>
    <w:qFormat/>
    <w:rsid w:val="0089012E"/>
    <w:rPr>
      <w:b/>
      <w:bCs/>
      <w:i/>
      <w:iCs/>
      <w:spacing w:val="0"/>
    </w:rPr>
  </w:style>
  <w:style w:type="paragraph" w:styleId="En-ttedetabledesmatires">
    <w:name w:val="TOC Heading"/>
    <w:basedOn w:val="Titre1"/>
    <w:next w:val="Normal"/>
    <w:uiPriority w:val="39"/>
    <w:semiHidden/>
    <w:unhideWhenUsed/>
    <w:qFormat/>
    <w:rsid w:val="0089012E"/>
    <w:pPr>
      <w:outlineLvl w:val="9"/>
    </w:pPr>
  </w:style>
  <w:style w:type="character" w:styleId="Lienhypertexte">
    <w:name w:val="Hyperlink"/>
    <w:basedOn w:val="Policepardfaut"/>
    <w:uiPriority w:val="99"/>
    <w:unhideWhenUsed/>
    <w:rsid w:val="004340C5"/>
    <w:rPr>
      <w:color w:val="0563C1" w:themeColor="hyperlink"/>
      <w:u w:val="single"/>
    </w:rPr>
  </w:style>
  <w:style w:type="table" w:styleId="Grilledutableau">
    <w:name w:val="Table Grid"/>
    <w:basedOn w:val="TableauNormal"/>
    <w:uiPriority w:val="39"/>
    <w:rsid w:val="007502D6"/>
    <w:pPr>
      <w:spacing w:before="0" w:after="160" w:line="240" w:lineRule="auto"/>
    </w:pPr>
    <w:rPr>
      <w:rFonts w:eastAsiaTheme="minorEastAsia"/>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C6AC0"/>
    <w:pPr>
      <w:ind w:left="720"/>
      <w:contextualSpacing/>
    </w:pPr>
  </w:style>
  <w:style w:type="paragraph" w:styleId="En-tte">
    <w:name w:val="header"/>
    <w:basedOn w:val="Normal"/>
    <w:link w:val="En-tteCar"/>
    <w:uiPriority w:val="99"/>
    <w:unhideWhenUsed/>
    <w:rsid w:val="00A42BE7"/>
    <w:pPr>
      <w:tabs>
        <w:tab w:val="center" w:pos="4536"/>
        <w:tab w:val="right" w:pos="9072"/>
      </w:tabs>
      <w:spacing w:before="0" w:line="240" w:lineRule="auto"/>
    </w:pPr>
  </w:style>
  <w:style w:type="character" w:customStyle="1" w:styleId="En-tteCar">
    <w:name w:val="En-tête Car"/>
    <w:basedOn w:val="Policepardfaut"/>
    <w:link w:val="En-tte"/>
    <w:uiPriority w:val="99"/>
    <w:rsid w:val="00A42BE7"/>
  </w:style>
  <w:style w:type="paragraph" w:styleId="Pieddepage">
    <w:name w:val="footer"/>
    <w:basedOn w:val="Normal"/>
    <w:link w:val="PieddepageCar"/>
    <w:uiPriority w:val="99"/>
    <w:unhideWhenUsed/>
    <w:rsid w:val="00A42BE7"/>
    <w:pPr>
      <w:tabs>
        <w:tab w:val="center" w:pos="4536"/>
        <w:tab w:val="right" w:pos="9072"/>
      </w:tabs>
      <w:spacing w:before="0" w:line="240" w:lineRule="auto"/>
    </w:pPr>
  </w:style>
  <w:style w:type="character" w:customStyle="1" w:styleId="PieddepageCar">
    <w:name w:val="Pied de page Car"/>
    <w:basedOn w:val="Policepardfaut"/>
    <w:link w:val="Pieddepage"/>
    <w:uiPriority w:val="99"/>
    <w:rsid w:val="00A42BE7"/>
  </w:style>
  <w:style w:type="paragraph" w:styleId="Textedebulles">
    <w:name w:val="Balloon Text"/>
    <w:basedOn w:val="Normal"/>
    <w:link w:val="TextedebullesCar"/>
    <w:uiPriority w:val="99"/>
    <w:semiHidden/>
    <w:unhideWhenUsed/>
    <w:rsid w:val="00D24EC7"/>
    <w:pPr>
      <w:spacing w:before="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24EC7"/>
    <w:rPr>
      <w:rFonts w:ascii="Segoe UI" w:hAnsi="Segoe UI" w:cs="Segoe UI"/>
      <w:sz w:val="18"/>
      <w:szCs w:val="18"/>
    </w:rPr>
  </w:style>
  <w:style w:type="character" w:customStyle="1" w:styleId="Mentionnonrsolue1">
    <w:name w:val="Mention non résolue1"/>
    <w:basedOn w:val="Policepardfaut"/>
    <w:uiPriority w:val="99"/>
    <w:semiHidden/>
    <w:unhideWhenUsed/>
    <w:rsid w:val="00413D4A"/>
    <w:rPr>
      <w:color w:val="605E5C"/>
      <w:shd w:val="clear" w:color="auto" w:fill="E1DFDD"/>
    </w:rPr>
  </w:style>
  <w:style w:type="paragraph" w:customStyle="1" w:styleId="Normal2">
    <w:name w:val="Normal2"/>
    <w:basedOn w:val="Normal"/>
    <w:rsid w:val="004A2D95"/>
    <w:pPr>
      <w:keepLines/>
      <w:tabs>
        <w:tab w:val="left" w:pos="567"/>
        <w:tab w:val="left" w:pos="851"/>
        <w:tab w:val="left" w:pos="1134"/>
      </w:tabs>
      <w:spacing w:after="200"/>
      <w:ind w:left="284" w:firstLine="284"/>
      <w:jc w:val="both"/>
    </w:pPr>
    <w:rPr>
      <w:rFonts w:ascii="Calibri" w:eastAsia="Times New Roman" w:hAnsi="Calibri" w:cs="Times New Roman"/>
      <w:sz w:val="20"/>
      <w:lang w:eastAsia="fr-FR"/>
    </w:rPr>
  </w:style>
  <w:style w:type="character" w:styleId="Mentionnonrsolue">
    <w:name w:val="Unresolved Mention"/>
    <w:basedOn w:val="Policepardfaut"/>
    <w:uiPriority w:val="99"/>
    <w:semiHidden/>
    <w:unhideWhenUsed/>
    <w:rsid w:val="0067093A"/>
    <w:rPr>
      <w:color w:val="605E5C"/>
      <w:shd w:val="clear" w:color="auto" w:fill="E1DFDD"/>
    </w:rPr>
  </w:style>
  <w:style w:type="paragraph" w:customStyle="1" w:styleId="Normal3">
    <w:name w:val="Normal3"/>
    <w:basedOn w:val="Normal"/>
    <w:rsid w:val="007839E3"/>
    <w:pPr>
      <w:keepLines/>
      <w:tabs>
        <w:tab w:val="left" w:pos="851"/>
        <w:tab w:val="left" w:pos="1134"/>
        <w:tab w:val="left" w:pos="1418"/>
      </w:tabs>
      <w:spacing w:after="200"/>
      <w:ind w:left="567" w:firstLine="284"/>
      <w:jc w:val="both"/>
    </w:pPr>
    <w:rPr>
      <w:rFonts w:ascii="Calibri" w:eastAsia="Times New Roman" w:hAnsi="Calibri" w:cs="Times New Roman"/>
      <w:sz w:val="20"/>
      <w:lang w:eastAsia="fr-FR"/>
    </w:rPr>
  </w:style>
  <w:style w:type="paragraph" w:customStyle="1" w:styleId="Normal1">
    <w:name w:val="Normal1"/>
    <w:basedOn w:val="Normal"/>
    <w:rsid w:val="007839E3"/>
    <w:pPr>
      <w:keepLines/>
      <w:tabs>
        <w:tab w:val="left" w:pos="284"/>
        <w:tab w:val="left" w:pos="567"/>
        <w:tab w:val="left" w:pos="851"/>
      </w:tabs>
      <w:spacing w:after="200"/>
      <w:ind w:firstLine="284"/>
      <w:jc w:val="both"/>
    </w:pPr>
    <w:rPr>
      <w:rFonts w:ascii="Calibri" w:eastAsia="Times New Roman" w:hAnsi="Calibri" w:cs="Times New Roman"/>
      <w:sz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conomie.gouv.fr/daj/formulaires-declaration-du-candida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ches.publics@mairie-bouchain.fr" TargetMode="External"/><Relationship Id="rId12" Type="http://schemas.openxmlformats.org/officeDocument/2006/relationships/hyperlink" Target="https://marchespublics596280.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nouvelle-edition-des-guides-tres-pratiques-de-la-dematerialisation-des-marches-publ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gifrance.gouv.fr/affichCode.do?cidTexte=LEGITEXT000037701019&amp;idSectionTA=LEGISCTA000037703587&amp;dateTexte=&amp;categorieLien=cid" TargetMode="External"/><Relationship Id="rId4" Type="http://schemas.openxmlformats.org/officeDocument/2006/relationships/webSettings" Target="webSettings.xml"/><Relationship Id="rId9" Type="http://schemas.openxmlformats.org/officeDocument/2006/relationships/hyperlink" Target="https://www.legifrance.gouv.fr/affichCode.do?cidTexte=LEGITEXT000037701019&amp;idSectionTA=LEGISCTA000037703589&amp;dateTexte=&amp;categorieLien=cid" TargetMode="External"/><Relationship Id="rId14" Type="http://schemas.openxmlformats.org/officeDocument/2006/relationships/hyperlink" Target="https://marchespublics596280.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898</TotalTime>
  <Pages>7</Pages>
  <Words>2154</Words>
  <Characters>11847</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MARCHE</dc:creator>
  <cp:keywords/>
  <dc:description/>
  <cp:lastModifiedBy>MARCHE1</cp:lastModifiedBy>
  <cp:revision>123</cp:revision>
  <cp:lastPrinted>2023-05-15T07:30:00Z</cp:lastPrinted>
  <dcterms:created xsi:type="dcterms:W3CDTF">2017-06-12T14:06:00Z</dcterms:created>
  <dcterms:modified xsi:type="dcterms:W3CDTF">2026-06-01T08:24:00Z</dcterms:modified>
</cp:coreProperties>
</file>