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CE093F" w14:textId="77777777" w:rsidR="00842824" w:rsidRPr="00A32A74" w:rsidRDefault="00842824" w:rsidP="007B6EEB">
      <w:pPr>
        <w:spacing w:before="240"/>
        <w:jc w:val="center"/>
      </w:pPr>
      <w:r w:rsidRPr="00A32A74">
        <w:rPr>
          <w:noProof/>
        </w:rPr>
        <w:drawing>
          <wp:inline distT="0" distB="0" distL="0" distR="0" wp14:anchorId="3C912E9D" wp14:editId="444A105B">
            <wp:extent cx="3533775" cy="885825"/>
            <wp:effectExtent l="0" t="0" r="9525"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3775" cy="885825"/>
                    </a:xfrm>
                    <a:prstGeom prst="rect">
                      <a:avLst/>
                    </a:prstGeom>
                    <a:noFill/>
                    <a:ln>
                      <a:noFill/>
                    </a:ln>
                  </pic:spPr>
                </pic:pic>
              </a:graphicData>
            </a:graphic>
          </wp:inline>
        </w:drawing>
      </w:r>
    </w:p>
    <w:p w14:paraId="2A45A7B4" w14:textId="77777777" w:rsidR="00842824" w:rsidRPr="00A32A74" w:rsidRDefault="00842824" w:rsidP="007B6EEB">
      <w:pPr>
        <w:spacing w:before="240"/>
      </w:pPr>
    </w:p>
    <w:p w14:paraId="4D3F7AEF" w14:textId="77777777" w:rsidR="00842824" w:rsidRPr="00A32A74" w:rsidRDefault="00842824" w:rsidP="007B6EEB">
      <w:pPr>
        <w:spacing w:before="240"/>
      </w:pPr>
    </w:p>
    <w:p w14:paraId="175BF4CC" w14:textId="77777777" w:rsidR="00842824" w:rsidRPr="00A32A74" w:rsidRDefault="00842824" w:rsidP="007B6EEB">
      <w:pPr>
        <w:shd w:val="clear" w:color="auto" w:fill="002060"/>
        <w:spacing w:before="240"/>
        <w:jc w:val="center"/>
        <w:rPr>
          <w:b/>
          <w:bCs/>
          <w:sz w:val="36"/>
          <w:szCs w:val="36"/>
        </w:rPr>
      </w:pPr>
      <w:r w:rsidRPr="00A32A74">
        <w:rPr>
          <w:b/>
          <w:bCs/>
          <w:sz w:val="36"/>
          <w:szCs w:val="36"/>
        </w:rPr>
        <w:t>REGLEMENT DE CONSULTATION</w:t>
      </w:r>
    </w:p>
    <w:p w14:paraId="3DCB0502" w14:textId="77777777" w:rsidR="00842824" w:rsidRPr="00A32A74" w:rsidRDefault="00842824" w:rsidP="007B6EEB">
      <w:pPr>
        <w:pStyle w:val="Titre"/>
        <w:spacing w:before="240"/>
        <w:jc w:val="center"/>
        <w:rPr>
          <w:rFonts w:ascii="Arial Narrow" w:hAnsi="Arial Narrow"/>
          <w:sz w:val="72"/>
          <w:szCs w:val="72"/>
          <w:u w:val="single"/>
        </w:rPr>
      </w:pPr>
      <w:r w:rsidRPr="00A32A74">
        <w:rPr>
          <w:rFonts w:ascii="Arial Narrow" w:hAnsi="Arial Narrow"/>
        </w:rPr>
        <w:br/>
      </w:r>
      <w:r w:rsidRPr="00A32A74">
        <w:rPr>
          <w:rFonts w:ascii="Arial Narrow" w:hAnsi="Arial Narrow"/>
          <w:sz w:val="72"/>
          <w:szCs w:val="72"/>
          <w:u w:val="single"/>
        </w:rPr>
        <w:t xml:space="preserve">GESTION D’UNE </w:t>
      </w:r>
      <w:r w:rsidR="00E615DE" w:rsidRPr="00A32A74">
        <w:rPr>
          <w:rFonts w:ascii="Arial Narrow" w:hAnsi="Arial Narrow"/>
          <w:sz w:val="72"/>
          <w:szCs w:val="72"/>
          <w:u w:val="single"/>
        </w:rPr>
        <w:t>STRUCTURE D’HEBERGEMENT</w:t>
      </w:r>
    </w:p>
    <w:p w14:paraId="308C01D5" w14:textId="77777777" w:rsidR="001A4BE5" w:rsidRPr="00A32A74" w:rsidRDefault="001A4BE5" w:rsidP="007B6EEB">
      <w:pPr>
        <w:spacing w:before="240"/>
        <w:jc w:val="center"/>
      </w:pPr>
      <w:r w:rsidRPr="00A32A74">
        <w:t xml:space="preserve">En délégation de Service Public par </w:t>
      </w:r>
      <w:r w:rsidR="003F2B78" w:rsidRPr="00A32A74">
        <w:t>Régie Intéressée</w:t>
      </w:r>
    </w:p>
    <w:p w14:paraId="062F15A2" w14:textId="77777777" w:rsidR="00842824" w:rsidRPr="00A32A74" w:rsidRDefault="00842824" w:rsidP="007B6EEB">
      <w:pPr>
        <w:spacing w:before="240"/>
      </w:pPr>
    </w:p>
    <w:p w14:paraId="575DA5BE" w14:textId="77777777" w:rsidR="00842824" w:rsidRPr="00A32A74" w:rsidRDefault="00842824" w:rsidP="007B6EEB">
      <w:pPr>
        <w:spacing w:before="240"/>
      </w:pPr>
    </w:p>
    <w:p w14:paraId="3EAC4536" w14:textId="77777777" w:rsidR="00842824" w:rsidRPr="00A32A74" w:rsidRDefault="00842824" w:rsidP="007B6EEB">
      <w:pPr>
        <w:spacing w:before="240"/>
      </w:pPr>
    </w:p>
    <w:p w14:paraId="71E804A0" w14:textId="77777777" w:rsidR="00842824" w:rsidRPr="00A32A74" w:rsidRDefault="00842824" w:rsidP="007B6EEB">
      <w:pPr>
        <w:spacing w:before="240"/>
      </w:pPr>
    </w:p>
    <w:p w14:paraId="6D06706C" w14:textId="2C03CAAB" w:rsidR="00842824" w:rsidRPr="00A32A74" w:rsidRDefault="00842824" w:rsidP="007B6EEB">
      <w:pPr>
        <w:spacing w:before="240"/>
      </w:pPr>
      <w:r w:rsidRPr="00A32A74">
        <w:rPr>
          <w:b/>
          <w:bCs/>
          <w:sz w:val="32"/>
          <w:szCs w:val="32"/>
          <w:u w:val="single"/>
        </w:rPr>
        <w:t>Date et heure limites de réception</w:t>
      </w:r>
      <w:r w:rsidRPr="00A32A74">
        <w:rPr>
          <w:sz w:val="32"/>
          <w:szCs w:val="32"/>
        </w:rPr>
        <w:t xml:space="preserve"> </w:t>
      </w:r>
      <w:r w:rsidRPr="00A32A74">
        <w:t xml:space="preserve">: </w:t>
      </w:r>
      <w:r w:rsidR="00E615DE" w:rsidRPr="00A32A74">
        <w:rPr>
          <w:b/>
          <w:bCs/>
          <w:color w:val="FF0000"/>
          <w:sz w:val="32"/>
          <w:szCs w:val="32"/>
        </w:rPr>
        <w:t xml:space="preserve"> </w:t>
      </w:r>
      <w:r w:rsidR="0025239E">
        <w:rPr>
          <w:b/>
          <w:bCs/>
          <w:color w:val="FF0000"/>
          <w:sz w:val="32"/>
          <w:szCs w:val="32"/>
        </w:rPr>
        <w:t>31 décembre</w:t>
      </w:r>
      <w:r w:rsidR="0025239E" w:rsidRPr="00A32A74">
        <w:rPr>
          <w:b/>
          <w:bCs/>
          <w:color w:val="FF0000"/>
          <w:sz w:val="32"/>
          <w:szCs w:val="32"/>
        </w:rPr>
        <w:t xml:space="preserve"> </w:t>
      </w:r>
      <w:r w:rsidRPr="00A32A74">
        <w:rPr>
          <w:b/>
          <w:bCs/>
          <w:color w:val="FF0000"/>
          <w:sz w:val="32"/>
          <w:szCs w:val="32"/>
        </w:rPr>
        <w:t>à 12h00</w:t>
      </w:r>
    </w:p>
    <w:p w14:paraId="2B13DAA5" w14:textId="77777777" w:rsidR="00842824" w:rsidRPr="00A32A74" w:rsidRDefault="00842824" w:rsidP="007B6EEB">
      <w:pPr>
        <w:spacing w:before="240"/>
      </w:pPr>
    </w:p>
    <w:p w14:paraId="33B7A5B6" w14:textId="77777777" w:rsidR="00842824" w:rsidRPr="00A32A74" w:rsidRDefault="00842824" w:rsidP="007B6EEB">
      <w:pPr>
        <w:spacing w:before="240"/>
      </w:pPr>
    </w:p>
    <w:p w14:paraId="275D12AE" w14:textId="77777777" w:rsidR="00842824" w:rsidRPr="00A32A74" w:rsidRDefault="00842824" w:rsidP="007B6EEB">
      <w:pPr>
        <w:spacing w:before="240"/>
      </w:pPr>
    </w:p>
    <w:p w14:paraId="38A275B4" w14:textId="77777777" w:rsidR="00842824" w:rsidRPr="00A32A74" w:rsidRDefault="00842824" w:rsidP="007B6EEB">
      <w:pPr>
        <w:spacing w:before="240"/>
      </w:pPr>
    </w:p>
    <w:p w14:paraId="4B8A41B9" w14:textId="77777777" w:rsidR="00842824" w:rsidRPr="00A32A74" w:rsidRDefault="00842824" w:rsidP="007B6EEB">
      <w:pPr>
        <w:spacing w:before="240"/>
        <w:jc w:val="center"/>
        <w:rPr>
          <w:rStyle w:val="Lienhypertexte"/>
        </w:rPr>
      </w:pPr>
      <w:r w:rsidRPr="00A32A74">
        <w:t>Communauté de Communes de l’Est de la Somme</w:t>
      </w:r>
      <w:r w:rsidRPr="00A32A74">
        <w:br/>
      </w:r>
      <w:r w:rsidR="00A32A74" w:rsidRPr="00A32A74">
        <w:t>106 rue du maréchal Leclerc</w:t>
      </w:r>
      <w:r w:rsidRPr="00A32A74">
        <w:br/>
        <w:t xml:space="preserve">80400 </w:t>
      </w:r>
      <w:r w:rsidR="00A32A74" w:rsidRPr="00A32A74">
        <w:t>EPPEVILLE</w:t>
      </w:r>
      <w:r w:rsidRPr="00A32A74">
        <w:br/>
        <w:t>Tel : 03.23.81.33.21</w:t>
      </w:r>
      <w:r w:rsidRPr="00A32A74">
        <w:br/>
        <w:t xml:space="preserve">Mail : </w:t>
      </w:r>
      <w:hyperlink r:id="rId9" w:history="1">
        <w:r w:rsidR="00A32A74" w:rsidRPr="00A32A74">
          <w:rPr>
            <w:rStyle w:val="Lienhypertexte"/>
          </w:rPr>
          <w:t>alexandre.delgado@estdelasomme.fr</w:t>
        </w:r>
      </w:hyperlink>
    </w:p>
    <w:p w14:paraId="12082D0D" w14:textId="77777777" w:rsidR="00842824" w:rsidRPr="00A25984" w:rsidRDefault="00842824" w:rsidP="007B6EEB">
      <w:pPr>
        <w:pStyle w:val="Titre1"/>
        <w:numPr>
          <w:ilvl w:val="0"/>
          <w:numId w:val="1"/>
        </w:numPr>
      </w:pPr>
      <w:r w:rsidRPr="00A25984">
        <w:lastRenderedPageBreak/>
        <w:t>Objet de la délégation</w:t>
      </w:r>
    </w:p>
    <w:p w14:paraId="32254E6D" w14:textId="16EAE2B9" w:rsidR="00604BBD" w:rsidRDefault="00604BBD" w:rsidP="00604BBD">
      <w:pPr>
        <w:spacing w:before="240"/>
      </w:pPr>
      <w:bookmarkStart w:id="0" w:name="_Hlk244676215"/>
      <w:r>
        <w:t>La présente consultation a pour objet la délégation, sous la forme d’une régie intéressée, de la gestion et de l’exploitation de la base d’hébergement de Ham. La base comprend des tentes-dortoirs offrant au total 72 couchages en période estivale, ainsi qu’un espace enherbé pouvant accueillir les tentes personnelles des usagers tout au long de l’année, au même titre que des groupes à la journée.</w:t>
      </w:r>
    </w:p>
    <w:bookmarkEnd w:id="0"/>
    <w:p w14:paraId="77362BC8" w14:textId="77777777" w:rsidR="00604BBD" w:rsidRDefault="00604BBD" w:rsidP="00604BBD">
      <w:pPr>
        <w:spacing w:before="240"/>
      </w:pPr>
      <w:r>
        <w:t>Le service porte principalement sur l’accueil de groupes, à la journée ou avec hébergement, dans les conditions fixées par le projet de contrat.</w:t>
      </w:r>
    </w:p>
    <w:p w14:paraId="63AE96AB" w14:textId="4FF4A3A1" w:rsidR="00E615DE" w:rsidRPr="00A25984" w:rsidRDefault="00E615DE" w:rsidP="00604BBD">
      <w:pPr>
        <w:spacing w:before="240"/>
      </w:pPr>
      <w:r w:rsidRPr="00A25984">
        <w:t>La structure complète les activités sportives, culturelles, touristiques et de loisirs du territoire. Le candidat peut également proposer, à titre facultatif, des activités complémentaires distinctes du service public délégué, à ses frais et risques, sous réserve des autorisations prévues au projet de contrat.</w:t>
      </w:r>
    </w:p>
    <w:p w14:paraId="3BD703B9" w14:textId="77777777" w:rsidR="00842824" w:rsidRPr="00A25984" w:rsidRDefault="00842824" w:rsidP="007B6EEB">
      <w:pPr>
        <w:pStyle w:val="Titre2"/>
        <w:spacing w:before="240"/>
      </w:pPr>
      <w:r w:rsidRPr="00A25984">
        <w:t>1.1. Autorité délégante</w:t>
      </w:r>
    </w:p>
    <w:p w14:paraId="42B6B5BC" w14:textId="77777777" w:rsidR="00842824" w:rsidRPr="00A25984" w:rsidRDefault="00842824" w:rsidP="007B6EEB">
      <w:pPr>
        <w:spacing w:before="240"/>
      </w:pPr>
      <w:r w:rsidRPr="00A25984">
        <w:t>L’autorité délégante est la Communauté de Communes de l’Est de la Somme, représentée par son président en exercice.</w:t>
      </w:r>
    </w:p>
    <w:p w14:paraId="7666CBDA" w14:textId="77777777" w:rsidR="00842824" w:rsidRPr="00A25984" w:rsidRDefault="00842824" w:rsidP="007B6EEB">
      <w:pPr>
        <w:pStyle w:val="Titre2"/>
        <w:spacing w:before="240"/>
      </w:pPr>
      <w:r w:rsidRPr="00A25984">
        <w:t>1.2. Lieu d’exécution du contrat</w:t>
      </w:r>
    </w:p>
    <w:p w14:paraId="60A7733D" w14:textId="77777777" w:rsidR="00842824" w:rsidRPr="00A25984" w:rsidRDefault="00842824" w:rsidP="007B6EEB">
      <w:pPr>
        <w:spacing w:before="240"/>
      </w:pPr>
      <w:r w:rsidRPr="00A25984">
        <w:t>La base d’hébergement est située rue du Moulin à Ham (80400), face à la base nautique. Elle est implantée sur une partie de la parcelle cadastrée section AV n° 16. Le périmètre de la délégation est exclusivement celui figurant au plan annexé au projet de contrat et comprend les installations, locaux, équipements et espaces extérieurs qui y sont identifiés.</w:t>
      </w:r>
    </w:p>
    <w:p w14:paraId="12FCCD8B" w14:textId="77777777" w:rsidR="00842824" w:rsidRPr="00A25984" w:rsidRDefault="00842824" w:rsidP="007B6EEB">
      <w:pPr>
        <w:pStyle w:val="Titre2"/>
        <w:numPr>
          <w:ilvl w:val="1"/>
          <w:numId w:val="4"/>
        </w:numPr>
        <w:spacing w:before="240"/>
      </w:pPr>
      <w:r w:rsidRPr="00A25984">
        <w:t>Conditions financières d’exécution du contrat</w:t>
      </w:r>
    </w:p>
    <w:p w14:paraId="076613EF" w14:textId="51E5C967" w:rsidR="00842824" w:rsidRPr="00A25984" w:rsidRDefault="00171876" w:rsidP="007B6EEB">
      <w:pPr>
        <w:spacing w:before="240"/>
      </w:pPr>
      <w:r w:rsidRPr="00A25984">
        <w:t xml:space="preserve">La gestion est confiée sous le régime de la régie intéressée. Selon l’article 24 du projet de contrat, le délégataire bénéficie : (i) </w:t>
      </w:r>
      <w:r w:rsidR="00FA691A" w:rsidRPr="00FA691A">
        <w:t>d’une part forfaitaire maximale déterminée pour chacune des saisons estivales 2027, 2028, 2029 et 2030, conformément aux montants proposés dans l’offre financière du délégataire, sans révision ni indexation annuelle, et régularisée sur justificatifs</w:t>
      </w:r>
      <w:r w:rsidRPr="00A25984">
        <w:t xml:space="preserve"> ; (ii) d’une rémunération fixe de 3 000 € TTC par saison ; (iii) d’un intéressement progressif lié aux résultats de l’exploitation estivale ; (iv) d’une rémunération spécifique de 70 % des recettes éligibles des accueils hors période estivale. Les recettes du service public sont intégralement reversées à la collectivité selon l’article 26. Les recettes des activités commerciales complémentaires, exploitées aux frais et risques du délégataire, en sont distinctes.</w:t>
      </w:r>
    </w:p>
    <w:p w14:paraId="72176168" w14:textId="77777777" w:rsidR="00842824" w:rsidRPr="00A25984" w:rsidRDefault="00842824" w:rsidP="007B6EEB">
      <w:pPr>
        <w:pStyle w:val="Titre1"/>
        <w:numPr>
          <w:ilvl w:val="0"/>
          <w:numId w:val="1"/>
        </w:numPr>
      </w:pPr>
      <w:r w:rsidRPr="00A25984">
        <w:t>Procédure de passation</w:t>
      </w:r>
    </w:p>
    <w:p w14:paraId="0600CBB8" w14:textId="77777777" w:rsidR="002163DD" w:rsidRPr="00A25984" w:rsidRDefault="002163DD" w:rsidP="007B6EEB">
      <w:pPr>
        <w:spacing w:before="240"/>
      </w:pPr>
      <w:r w:rsidRPr="00A25984">
        <w:t>La présente procédure de délégation de service public est conduite dans les conditions prévues aux articles L. 1411-1 et suivants du Code général des collectivités territoriales et aux dispositions du Code de la commande publique relatives aux contrats de concession, notamment les articles L. 3121-1 et suivants et R. 3126-1 et suivants applicables à la procédure allégée.</w:t>
      </w:r>
    </w:p>
    <w:p w14:paraId="67940BE9" w14:textId="77777777" w:rsidR="002163DD" w:rsidRPr="00A25984" w:rsidRDefault="002163DD" w:rsidP="007B6EEB">
      <w:pPr>
        <w:spacing w:before="240"/>
      </w:pPr>
      <w:r w:rsidRPr="00A25984">
        <w:t>Le contrat prend la forme d’une régie intéressée : le délégataire exploite le service conformément aux obligations du projet de contrat et perçoit les rémunérations prévues à l’article 24. L’ensemble des recettes du service public délégué est reversé à l’autorité délégante selon l’article 26 ; les activités commerciales complémentaires demeurent hors de ce périmètre financier.</w:t>
      </w:r>
    </w:p>
    <w:p w14:paraId="3599E115" w14:textId="77777777" w:rsidR="00842824" w:rsidRPr="00A25984" w:rsidRDefault="00842824" w:rsidP="007B6EEB">
      <w:pPr>
        <w:spacing w:before="240"/>
      </w:pPr>
      <w:r w:rsidRPr="00A25984">
        <w:lastRenderedPageBreak/>
        <w:t>L’autorité délégante peut engager une négociation avec un ou plusieurs soumissionnaires dans les conditions prévues à l’article L. 3124-1 du Code de la commande publique, sans modifier l’objet de la concession, les critères d’attribution ni les conditions et caractéristiques minimales de la consultation.</w:t>
      </w:r>
    </w:p>
    <w:p w14:paraId="6B5CAAA2" w14:textId="77777777" w:rsidR="00842824" w:rsidRPr="00A25984" w:rsidRDefault="00842824" w:rsidP="007B6EEB">
      <w:pPr>
        <w:pStyle w:val="Titre1"/>
        <w:numPr>
          <w:ilvl w:val="0"/>
          <w:numId w:val="1"/>
        </w:numPr>
      </w:pPr>
      <w:r w:rsidRPr="00A25984">
        <w:t>Pièces constitutives du dossier de consultation (DCE)</w:t>
      </w:r>
    </w:p>
    <w:p w14:paraId="49CC82C0" w14:textId="77777777" w:rsidR="00D57E0E" w:rsidRDefault="00842824" w:rsidP="00BB6386">
      <w:pPr>
        <w:spacing w:after="0"/>
        <w:jc w:val="left"/>
      </w:pPr>
      <w:r w:rsidRPr="00A25984">
        <w:t>- Le présent règlement de la consultation</w:t>
      </w:r>
      <w:r w:rsidRPr="00A25984">
        <w:br/>
        <w:t xml:space="preserve">- Le projet de contrat </w:t>
      </w:r>
    </w:p>
    <w:p w14:paraId="7AFFC15E" w14:textId="3B186AA7" w:rsidR="00BB6386" w:rsidRDefault="00D57E0E" w:rsidP="00BB6386">
      <w:pPr>
        <w:spacing w:after="0"/>
        <w:jc w:val="left"/>
      </w:pPr>
      <w:r w:rsidRPr="00A25984">
        <w:t>- L</w:t>
      </w:r>
      <w:r>
        <w:t>’acte d’engagement</w:t>
      </w:r>
      <w:r w:rsidR="00842824" w:rsidRPr="00A25984">
        <w:br/>
        <w:t>- Le plan de la base d’accueil et de loisirs</w:t>
      </w:r>
      <w:r w:rsidR="00842824" w:rsidRPr="00A25984">
        <w:br/>
        <w:t>- L’annexe du mobilier mis à disposition</w:t>
      </w:r>
      <w:r w:rsidR="00842824" w:rsidRPr="00A25984">
        <w:br/>
        <w:t>-</w:t>
      </w:r>
      <w:r w:rsidR="00BB6386">
        <w:t xml:space="preserve"> L’annexe financière</w:t>
      </w:r>
      <w:r w:rsidR="00842824" w:rsidRPr="00A25984">
        <w:t xml:space="preserve"> </w:t>
      </w:r>
    </w:p>
    <w:p w14:paraId="5D0AF80B" w14:textId="16F47F43" w:rsidR="00842824" w:rsidRPr="00A25984" w:rsidRDefault="00BB6386" w:rsidP="00BB6386">
      <w:pPr>
        <w:spacing w:after="0"/>
        <w:jc w:val="left"/>
      </w:pPr>
      <w:r w:rsidRPr="00A25984">
        <w:t>-</w:t>
      </w:r>
      <w:r>
        <w:t xml:space="preserve"> </w:t>
      </w:r>
      <w:r w:rsidR="00842824" w:rsidRPr="00A25984">
        <w:t>DC1</w:t>
      </w:r>
      <w:r w:rsidR="00842824" w:rsidRPr="00A25984">
        <w:br/>
        <w:t>- DC2</w:t>
      </w:r>
      <w:r w:rsidR="00842824" w:rsidRPr="00A25984">
        <w:br/>
        <w:t>- Attestation sur l’honneur</w:t>
      </w:r>
    </w:p>
    <w:p w14:paraId="08DAAD1E" w14:textId="77777777" w:rsidR="00842824" w:rsidRPr="00A25984" w:rsidRDefault="00842824" w:rsidP="00BF53EC">
      <w:pPr>
        <w:pStyle w:val="Titre1"/>
        <w:spacing w:after="240"/>
        <w:ind w:firstLine="708"/>
      </w:pPr>
      <w:r w:rsidRPr="00A25984">
        <w:t>4. Durée du contrat de concession</w:t>
      </w:r>
    </w:p>
    <w:p w14:paraId="159B76DD" w14:textId="77777777" w:rsidR="00A25984" w:rsidRPr="00A25984" w:rsidRDefault="00A25984" w:rsidP="00A25984">
      <w:r w:rsidRPr="00A25984">
        <w:t>Le contrat prend effet à compter de sa notification au délégataire. Il est conclu pour une durée maximale couvrant les saisons 2027, 2028, 2029 et 2030. Son terme est fixé au 31 août 2030, sous réserve d’une cessation anticipée dans les conditions prévues au projet de contrat.</w:t>
      </w:r>
    </w:p>
    <w:p w14:paraId="082BAC2B" w14:textId="77777777" w:rsidR="00A25984" w:rsidRPr="00A25984" w:rsidRDefault="00A25984" w:rsidP="00A25984">
      <w:r w:rsidRPr="00A25984">
        <w:t>La période d’exploitation est annuelle. Elle s’étend, en principe, du 1er janvier au 31 décembre de chaque année, à l’exception de la première période qui débute à la date de notification du contrat et de la dernière qui s’achève au plus tard le 31 août 2030.</w:t>
      </w:r>
    </w:p>
    <w:p w14:paraId="0E78A3B9" w14:textId="77777777" w:rsidR="00A25984" w:rsidRPr="00A25984" w:rsidRDefault="00A25984" w:rsidP="00A25984">
      <w:r w:rsidRPr="00A25984">
        <w:t>Cette période annuelle d’exploitation comprend l’ensemble des missions confiées au délégataire, notamment la gestion de la structure, la promotion, la prospection, la commercialisation, la gestion des réservations, les opérations préparatoires, l’accueil des usagers ainsi que les opérations de clôture.</w:t>
      </w:r>
    </w:p>
    <w:p w14:paraId="452DA93A" w14:textId="77777777" w:rsidR="00A25984" w:rsidRPr="00A25984" w:rsidRDefault="00A25984" w:rsidP="00A25984">
      <w:r w:rsidRPr="00A25984">
        <w:t>Au sein de chaque période annuelle d’exploitation, il convient de distinguer deux modalités d’accueil du public :</w:t>
      </w:r>
    </w:p>
    <w:p w14:paraId="03C1F8AE" w14:textId="77777777" w:rsidR="00A25984" w:rsidRPr="00A25984" w:rsidRDefault="00A25984" w:rsidP="00A25984">
      <w:r w:rsidRPr="00A25984">
        <w:t>– La période d’ouverture estivale, fixée du 1er juillet au 31 août de chaque année, au cours de laquelle la structure accueille les groupes en hébergement et à la journée dans les conditions normales d’exploitation du service. Cette période relève du régime financier défini aux articles 24.1 à 24.3 du projet de contrat.</w:t>
      </w:r>
    </w:p>
    <w:p w14:paraId="436DE02F" w14:textId="77777777" w:rsidR="00A25984" w:rsidRPr="00A25984" w:rsidRDefault="00A25984" w:rsidP="00A25984">
      <w:r w:rsidRPr="00A25984">
        <w:t>– Les accueils hors période estivale, qui peuvent être organisés en dehors des mois de juillet et août, dans les conditions prévues à l’article 12.1 du projet de contrat. Ils concernent notamment l’accueil de groupes à la journée et les nuitées sous tentes individuelles apportées par les usagers. Ces accueils sont soumis aux conditions d’autorisation, de disponibilité des installations, d’hygiène et de sécurité prévues au contrat. Ils relèvent du régime financier spécifique défini à l’article 24.4.</w:t>
      </w:r>
    </w:p>
    <w:p w14:paraId="693E5505" w14:textId="77777777" w:rsidR="00A25984" w:rsidRPr="00A25984" w:rsidRDefault="00A25984" w:rsidP="00A25984">
      <w:r w:rsidRPr="00A25984">
        <w:t>Les accueils hors période estivale ne constituent pas une obligation d’ouverture permanente de la structure au public. Leur organisation demeure subordonnée aux conditions techniques et réglementaires prévues au contrat.</w:t>
      </w:r>
    </w:p>
    <w:p w14:paraId="1430BFC5" w14:textId="77777777" w:rsidR="00A25984" w:rsidRPr="00A25984" w:rsidRDefault="00A25984" w:rsidP="00A25984">
      <w:pPr>
        <w:rPr>
          <w:b/>
        </w:rPr>
      </w:pPr>
      <w:r w:rsidRPr="00A25984">
        <w:t>Le contrat est reconduit tacitement d’une période annuelle d’exploitation à la suivante, sans pouvoir dépasser le 31 août 2030. L’autorité délégante peut toutefois décider de ne pas poursuivre le contrat à l’issue d’une saison estivale, sous réserve de notifier sa décision au délégataire au plus tard le 30 septembre de l’année considérée, dans les conditions prévues à l’article 4 du projet de contrat.</w:t>
      </w:r>
    </w:p>
    <w:p w14:paraId="1E104B35" w14:textId="0A525919" w:rsidR="00842824" w:rsidRPr="00A25984" w:rsidRDefault="00842824" w:rsidP="00BF53EC">
      <w:pPr>
        <w:pStyle w:val="Titre1"/>
        <w:ind w:firstLine="708"/>
      </w:pPr>
      <w:r w:rsidRPr="00A25984">
        <w:lastRenderedPageBreak/>
        <w:t>5. Durée de validité des offres</w:t>
      </w:r>
    </w:p>
    <w:p w14:paraId="7221E78C" w14:textId="77777777" w:rsidR="00842824" w:rsidRPr="00A25984" w:rsidRDefault="00842824" w:rsidP="007B6EEB">
      <w:pPr>
        <w:spacing w:before="240"/>
      </w:pPr>
      <w:r w:rsidRPr="00A25984">
        <w:t>Le délai de validité des propositions est fixé à 180 jours à compter de la date limite de remise des offres.</w:t>
      </w:r>
    </w:p>
    <w:p w14:paraId="19BCE803" w14:textId="77777777" w:rsidR="00842824" w:rsidRPr="00A25984" w:rsidRDefault="00842824" w:rsidP="00BF53EC">
      <w:pPr>
        <w:pStyle w:val="Titre1"/>
        <w:ind w:firstLine="708"/>
      </w:pPr>
      <w:r w:rsidRPr="00A25984">
        <w:t>6. Informations complémentaires aux candidats</w:t>
      </w:r>
    </w:p>
    <w:p w14:paraId="7F1D8231" w14:textId="77777777" w:rsidR="00842824" w:rsidRPr="00A25984" w:rsidRDefault="00842824" w:rsidP="007B6EEB">
      <w:pPr>
        <w:pStyle w:val="Titre2"/>
        <w:spacing w:before="240"/>
      </w:pPr>
      <w:r w:rsidRPr="00A25984">
        <w:t>6.1. Projet de contrat et contrat définitif</w:t>
      </w:r>
    </w:p>
    <w:p w14:paraId="2A18A077" w14:textId="77777777" w:rsidR="00842824" w:rsidRPr="00A25984" w:rsidRDefault="00842824" w:rsidP="007B6EEB">
      <w:pPr>
        <w:spacing w:before="240"/>
      </w:pPr>
      <w:r w:rsidRPr="00A25984">
        <w:t>Le candidat doit être attentif au projet de contrat de la délégation du service public.</w:t>
      </w:r>
    </w:p>
    <w:p w14:paraId="5CA90FC8" w14:textId="77777777" w:rsidR="00517334" w:rsidRPr="00517334" w:rsidRDefault="00517334" w:rsidP="00517334">
      <w:pPr>
        <w:spacing w:before="240"/>
      </w:pPr>
      <w:r w:rsidRPr="00517334">
        <w:t>Le candidat retenu devra disposer, avant la signature du contrat, d'une structure juridique régulièrement constituée et dotée de la personnalité morale, lui permettant d'assurer l'ensemble des obligations résultant de la délégation de service public.</w:t>
      </w:r>
    </w:p>
    <w:p w14:paraId="5CCF55AE" w14:textId="77777777" w:rsidR="00517334" w:rsidRPr="00517334" w:rsidRDefault="00517334" w:rsidP="00517334">
      <w:pPr>
        <w:spacing w:before="240"/>
      </w:pPr>
      <w:r w:rsidRPr="00517334">
        <w:t>Lorsque le candidat dispose déjà d'une structure juridique répondant à ces conditions, aucune création d'une entité spécifiquement dédiée à l'exécution du contrat ne lui est imposée.</w:t>
      </w:r>
    </w:p>
    <w:p w14:paraId="1916CEE0" w14:textId="77777777" w:rsidR="00517334" w:rsidRPr="00517334" w:rsidRDefault="00517334" w:rsidP="00517334">
      <w:pPr>
        <w:spacing w:before="240"/>
      </w:pPr>
      <w:r w:rsidRPr="00517334">
        <w:t>À défaut, il devra procéder à la création d'une structure juridique adaptée, dans les conditions prévues à l'article 45 du projet de contrat, sans que cette création puisse entraîner une modification substantielle de la candidature ou de l'offre retenue.</w:t>
      </w:r>
    </w:p>
    <w:p w14:paraId="1DBEC18F" w14:textId="77777777" w:rsidR="00842824" w:rsidRPr="00A25984" w:rsidRDefault="00842824" w:rsidP="007B6EEB">
      <w:pPr>
        <w:spacing w:before="240"/>
      </w:pPr>
      <w:r w:rsidRPr="00A25984">
        <w:t>Après la procédure de consultation, le contrat définitif sera signé entre l’autorité délégante et le délégataire retenu. Les pièces et annexes prévues au projet de contrat, notamment les documents ci-après lorsqu’ils sont applicables, seront intégrées ou annexées :</w:t>
      </w:r>
    </w:p>
    <w:p w14:paraId="3A1454C1" w14:textId="77777777" w:rsidR="00842824" w:rsidRPr="00A25984" w:rsidRDefault="00842824" w:rsidP="007B6EEB">
      <w:pPr>
        <w:spacing w:after="0"/>
        <w:ind w:left="708"/>
      </w:pPr>
      <w:r w:rsidRPr="00A25984">
        <w:t>- Le plan de périmètre de la base d’hébergement et l’inventaire des biens mis à disposition ;</w:t>
      </w:r>
    </w:p>
    <w:p w14:paraId="69155559" w14:textId="5098DC61" w:rsidR="00FF2753" w:rsidRPr="00A25984" w:rsidRDefault="00FF2753" w:rsidP="007B6EEB">
      <w:pPr>
        <w:spacing w:after="0"/>
        <w:ind w:left="708"/>
      </w:pPr>
      <w:r w:rsidRPr="00A25984">
        <w:t>-</w:t>
      </w:r>
      <w:r w:rsidR="00450048">
        <w:t xml:space="preserve"> </w:t>
      </w:r>
      <w:r w:rsidRPr="00A25984">
        <w:t>L’inventaire des biens</w:t>
      </w:r>
      <w:r w:rsidR="00450048">
        <w:t> ;</w:t>
      </w:r>
    </w:p>
    <w:p w14:paraId="390446BB" w14:textId="63D1FEFB" w:rsidR="00842824" w:rsidRPr="00A25984" w:rsidRDefault="00842824" w:rsidP="007B6EEB">
      <w:pPr>
        <w:spacing w:after="0"/>
        <w:ind w:left="708"/>
      </w:pPr>
      <w:r w:rsidRPr="00A25984">
        <w:t>- Les tarifs applicables aux usagers définis à l’article 25 du contrat et par les décisions tarifaires en vigueur;</w:t>
      </w:r>
    </w:p>
    <w:p w14:paraId="741A4CDF" w14:textId="77777777" w:rsidR="003F2B78" w:rsidRPr="00A25984" w:rsidRDefault="003F2B78" w:rsidP="007B6EEB">
      <w:pPr>
        <w:spacing w:after="0"/>
        <w:ind w:left="708"/>
      </w:pPr>
      <w:r w:rsidRPr="00A25984">
        <w:t>- L’offre financière du délégataire, le montant de la part forfaitaire et le compte d’exploitation prévisionnel 2027–2030 ;</w:t>
      </w:r>
    </w:p>
    <w:p w14:paraId="3003F828" w14:textId="77777777" w:rsidR="00842824" w:rsidRPr="00A25984" w:rsidRDefault="00842824" w:rsidP="007B6EEB">
      <w:pPr>
        <w:spacing w:after="0"/>
        <w:ind w:left="708"/>
      </w:pPr>
      <w:r w:rsidRPr="00A25984">
        <w:t>- Les modalités de rémunération, d’intéressement, de reversement des recettes et de suivi financier prévues au contrat ;</w:t>
      </w:r>
    </w:p>
    <w:p w14:paraId="2353D4CC" w14:textId="77777777" w:rsidR="00842824" w:rsidRPr="00A25984" w:rsidRDefault="00842824" w:rsidP="007B6EEB">
      <w:pPr>
        <w:spacing w:after="0"/>
        <w:ind w:left="708"/>
      </w:pPr>
      <w:r w:rsidRPr="00A25984">
        <w:t>- L’organisation d’exploitation, les moyens humains et techniques proposés et le planning d’ouverture fixé au contrat ;</w:t>
      </w:r>
    </w:p>
    <w:p w14:paraId="62176DC6" w14:textId="77777777" w:rsidR="00842824" w:rsidRPr="00A25984" w:rsidRDefault="00842824" w:rsidP="007B6EEB">
      <w:pPr>
        <w:spacing w:after="0"/>
        <w:ind w:left="708"/>
      </w:pPr>
      <w:r w:rsidRPr="00A25984">
        <w:t>- Le règlement de fonctionnement applicable à l’établissement, validé par l’autorité délégante ;</w:t>
      </w:r>
    </w:p>
    <w:p w14:paraId="37DB32B3" w14:textId="77777777" w:rsidR="00842824" w:rsidRPr="00A25984" w:rsidRDefault="00842824" w:rsidP="007B6EEB">
      <w:pPr>
        <w:spacing w:after="0"/>
        <w:ind w:left="708"/>
      </w:pPr>
      <w:r w:rsidRPr="00A25984">
        <w:t>- Le mémoire technique du candidat retenu et ses engagements précis et compatibles avec le projet de contrat ;</w:t>
      </w:r>
    </w:p>
    <w:p w14:paraId="6F34DAD6" w14:textId="77777777" w:rsidR="00842824" w:rsidRPr="00A25984" w:rsidRDefault="00842824" w:rsidP="007B6EEB">
      <w:pPr>
        <w:spacing w:after="0"/>
        <w:ind w:left="708"/>
      </w:pPr>
      <w:r w:rsidRPr="00A25984">
        <w:t>- Les modalités de suivi des réservations, de compte rendu et de contrôle prévues aux articles 16 et 30 à 33 du contrat ;</w:t>
      </w:r>
    </w:p>
    <w:p w14:paraId="59BC2D77" w14:textId="77777777" w:rsidR="00842824" w:rsidRPr="00A25984" w:rsidRDefault="00842824" w:rsidP="007B6EEB">
      <w:pPr>
        <w:spacing w:after="0"/>
        <w:ind w:left="708"/>
      </w:pPr>
      <w:r w:rsidRPr="00A25984">
        <w:t>- Les caractéristiques juridiques et financières de la structure dédiée dans les conditions de l’article 45 du projet de contrat.</w:t>
      </w:r>
    </w:p>
    <w:p w14:paraId="23291376" w14:textId="77777777" w:rsidR="00842824" w:rsidRPr="00A25984" w:rsidRDefault="00842824" w:rsidP="007B6EEB">
      <w:pPr>
        <w:pStyle w:val="Titre2"/>
        <w:spacing w:before="240"/>
      </w:pPr>
      <w:r w:rsidRPr="00A25984">
        <w:t>6.2. Conditions particulières à respecter</w:t>
      </w:r>
    </w:p>
    <w:p w14:paraId="03A05A76" w14:textId="77777777" w:rsidR="00A25984" w:rsidRPr="00A25984" w:rsidRDefault="00A25984" w:rsidP="00A25984">
      <w:r w:rsidRPr="00A25984">
        <w:t>Les candidats établissent leur offre en tenant compte de l’ensemble des dispositions du projet de contrat, notamment des conditions d’exploitation de la structure, des biens mis à disposition, de la répartition des obligations d’entretien et de maintenance, ainsi que des modalités d’accueil du public pendant et en dehors de la période estivale.</w:t>
      </w:r>
    </w:p>
    <w:p w14:paraId="39BB2427" w14:textId="3DBEBB08" w:rsidR="00A25984" w:rsidRPr="00A25984" w:rsidRDefault="00A25984" w:rsidP="00A25984">
      <w:r w:rsidRPr="00A25984">
        <w:lastRenderedPageBreak/>
        <w:t>Concernant les conditions financières, les candidats doivent proposer, dans leur offre, le montant de la part forfaitaire qu’ils sollicitent pour l’exploitation de la structure, sur chaque période estivale de 2027 à 2030.</w:t>
      </w:r>
    </w:p>
    <w:p w14:paraId="5B66CA5A" w14:textId="77777777" w:rsidR="00A25984" w:rsidRPr="00A25984" w:rsidRDefault="00A25984" w:rsidP="00A25984">
      <w:r w:rsidRPr="00A25984">
        <w:t>Ce montant est librement déterminé par chaque candidat, sur la base de son organisation prévisionnelle et des dépenses nécessaires à l’exploitation du service, dans les conditions définies à l’article 24.1 du projet de contrat.</w:t>
      </w:r>
    </w:p>
    <w:p w14:paraId="3B277C1A" w14:textId="77777777" w:rsidR="00A25984" w:rsidRPr="00A25984" w:rsidRDefault="00A25984" w:rsidP="00A25984">
      <w:r w:rsidRPr="00A25984">
        <w:t>Pour chaque saison, la part forfaitaire constitue un montant maximal de prise en charge des dépenses éligibles. Son versement définitif demeure subordonné à la justification des dépenses effectivement engagées, dans les conditions prévues au contrat.</w:t>
      </w:r>
    </w:p>
    <w:p w14:paraId="74D0D566" w14:textId="77777777" w:rsidR="00A25984" w:rsidRPr="00A25984" w:rsidRDefault="00A25984" w:rsidP="00A25984">
      <w:r w:rsidRPr="00A25984">
        <w:t>Les autres paramètres financiers suivants sont fixés par le projet de contrat et ne sont pas laissés à la libre proposition des candidats :</w:t>
      </w:r>
    </w:p>
    <w:p w14:paraId="0A978FBC" w14:textId="77777777" w:rsidR="00A25984" w:rsidRPr="00A25984" w:rsidRDefault="00A25984" w:rsidP="00A25984">
      <w:r w:rsidRPr="00A25984">
        <w:t>– les tarifs applicables aux usagers ;</w:t>
      </w:r>
    </w:p>
    <w:p w14:paraId="7371E580" w14:textId="77777777" w:rsidR="00A25984" w:rsidRPr="00A25984" w:rsidRDefault="00A25984" w:rsidP="00A25984">
      <w:r w:rsidRPr="00A25984">
        <w:t>– le montant de la rémunération fixe du délégataire ;</w:t>
      </w:r>
    </w:p>
    <w:p w14:paraId="737E6744" w14:textId="77777777" w:rsidR="00A25984" w:rsidRPr="00A25984" w:rsidRDefault="00A25984" w:rsidP="00A25984">
      <w:r w:rsidRPr="00A25984">
        <w:t>– les modalités de calcul de la prime d’intéressement liée aux résultats de l’exploitation estivale ;</w:t>
      </w:r>
    </w:p>
    <w:p w14:paraId="534CA100" w14:textId="77777777" w:rsidR="00A25984" w:rsidRPr="00A25984" w:rsidRDefault="00A25984" w:rsidP="00A25984">
      <w:r w:rsidRPr="00A25984">
        <w:t>– les modalités de rémunération des accueils hors période estivale, notamment le partage des recettes à hauteur de 70 % pour le délégataire et de 30 % pour l’autorité délégante ;</w:t>
      </w:r>
    </w:p>
    <w:p w14:paraId="3DC95C3C" w14:textId="77777777" w:rsidR="00A25984" w:rsidRPr="00A25984" w:rsidRDefault="00A25984" w:rsidP="00A25984">
      <w:r w:rsidRPr="00A25984">
        <w:t>– les conditions de reversement des recettes à l’autorité délégante.</w:t>
      </w:r>
    </w:p>
    <w:p w14:paraId="70E43E77" w14:textId="77777777" w:rsidR="00A25984" w:rsidRPr="00A25984" w:rsidRDefault="00A25984" w:rsidP="00A25984">
      <w:r w:rsidRPr="00A25984">
        <w:t>Les candidats devront présenter un compte d’exploitation prévisionnel détaillé pour chacune des saisons 2027 à 2030, permettant d’apprécier la cohérence de leur proposition financière, les moyens mobilisés et les charges prévisionnelles, en distinguant les différents régimes d’exploitation définis au contrat.</w:t>
      </w:r>
    </w:p>
    <w:p w14:paraId="5F4427BD" w14:textId="77777777" w:rsidR="00A25984" w:rsidRPr="00A25984" w:rsidRDefault="00A25984" w:rsidP="00A25984">
      <w:pPr>
        <w:rPr>
          <w:b/>
        </w:rPr>
      </w:pPr>
      <w:r w:rsidRPr="00A25984">
        <w:t>Les éventuelles activités commerciales complémentaires proposées par les candidats devront être présentées séparément. Elles demeureront facultatives et seront réalisées aux frais et risques exclusifs du délégataire, dans les conditions fixées par le projet de contrat. Elles ne pourront donner lieu à une prise en charge financière complémentaire par l’autorité délégante.</w:t>
      </w:r>
    </w:p>
    <w:p w14:paraId="01D5E35B" w14:textId="6B9F7479" w:rsidR="00842824" w:rsidRPr="00A25984" w:rsidRDefault="00842824" w:rsidP="00BF53EC">
      <w:pPr>
        <w:pStyle w:val="Titre1"/>
        <w:ind w:firstLine="708"/>
      </w:pPr>
      <w:r w:rsidRPr="00A25984">
        <w:t>7. Présentation des candidatures et des offres</w:t>
      </w:r>
    </w:p>
    <w:p w14:paraId="125BD9B0" w14:textId="77777777" w:rsidR="00842824" w:rsidRPr="00A25984" w:rsidRDefault="00842824" w:rsidP="007B6EEB">
      <w:pPr>
        <w:spacing w:before="240"/>
      </w:pPr>
      <w:r w:rsidRPr="00A25984">
        <w:t>Les candidatures et les offres, ainsi que les documents fournis à l’appui de ces dernières, sont entièrement rédigées en langue française. Les signataires doivent être habilités à engager les candidats.</w:t>
      </w:r>
    </w:p>
    <w:p w14:paraId="68BAFF8E" w14:textId="77777777" w:rsidR="00842824" w:rsidRPr="00A25984" w:rsidRDefault="00842824" w:rsidP="007B6EEB">
      <w:pPr>
        <w:pStyle w:val="Titre2"/>
        <w:spacing w:before="240"/>
      </w:pPr>
      <w:r w:rsidRPr="00A25984">
        <w:t>7.1. Les pièces de la candidature</w:t>
      </w:r>
    </w:p>
    <w:p w14:paraId="68EAD83E" w14:textId="77777777" w:rsidR="00842824" w:rsidRPr="00A25984" w:rsidRDefault="00842824" w:rsidP="007B6EEB">
      <w:pPr>
        <w:spacing w:before="240"/>
      </w:pPr>
      <w:r w:rsidRPr="00A25984">
        <w:t>Conformément aux articles L. 3123-18 et suivants et R. 3123-16 et suivants du Code de la commande publique, les candidats produisent les renseignements et justificatifs permettant d’apprécier leur aptitude à exercer l’activité professionnelle, leurs capacités économiques et financières et leurs capacités techniques et professionnelles, ainsi que leur aptitude à assurer la continuité du service public et l’égalité des usagers.</w:t>
      </w:r>
    </w:p>
    <w:p w14:paraId="1476A907" w14:textId="77777777" w:rsidR="00842824" w:rsidRPr="00A25984" w:rsidRDefault="00842824" w:rsidP="007B6EEB">
      <w:pPr>
        <w:pStyle w:val="Paragraphedeliste"/>
        <w:numPr>
          <w:ilvl w:val="0"/>
          <w:numId w:val="2"/>
        </w:numPr>
        <w:spacing w:before="240" w:line="240" w:lineRule="auto"/>
        <w:rPr>
          <w:i/>
        </w:rPr>
      </w:pPr>
      <w:r w:rsidRPr="00A25984">
        <w:t xml:space="preserve">Une attestation sur l’honneur </w:t>
      </w:r>
      <w:r w:rsidRPr="00A25984">
        <w:rPr>
          <w:b/>
          <w:i/>
        </w:rPr>
        <w:t>(pièce jointe au DCE)</w:t>
      </w:r>
    </w:p>
    <w:p w14:paraId="3E1AEC0E" w14:textId="77777777" w:rsidR="00A25984" w:rsidRPr="00A25984" w:rsidRDefault="00A25984" w:rsidP="00A25984">
      <w:pPr>
        <w:pStyle w:val="Paragraphedeliste"/>
        <w:numPr>
          <w:ilvl w:val="0"/>
          <w:numId w:val="2"/>
        </w:numPr>
        <w:spacing w:before="240" w:line="240" w:lineRule="auto"/>
        <w:rPr>
          <w:bCs/>
        </w:rPr>
      </w:pPr>
      <w:r w:rsidRPr="00A25984">
        <w:rPr>
          <w:bCs/>
        </w:rPr>
        <w:t xml:space="preserve">Lettre de candidature : mentionnant l’identité du candidat, sa forme juridique et les pouvoirs de la personne habilitée pour l’engager ainsi que, le cas échéant, les habilitations nécessaires données au mandataire du groupement pour représenter ses membres lors de la passation du marché. Le candidat pourra à cet effet, utiliser l’imprimé </w:t>
      </w:r>
      <w:r w:rsidRPr="00A25984">
        <w:rPr>
          <w:b/>
        </w:rPr>
        <w:t>DC1 (pièce jointe au DCE)</w:t>
      </w:r>
      <w:r w:rsidRPr="00A25984">
        <w:rPr>
          <w:bCs/>
        </w:rPr>
        <w:t xml:space="preserve"> dûment complété et signé précisant en cas de groupement conjoint la répartition des prestations entre chacun de ses membres par poste technique ;</w:t>
      </w:r>
    </w:p>
    <w:p w14:paraId="29DEB406" w14:textId="011613AF" w:rsidR="00A25984" w:rsidRPr="00A25984" w:rsidRDefault="00A25984" w:rsidP="00A25984">
      <w:pPr>
        <w:pStyle w:val="Paragraphedeliste"/>
        <w:numPr>
          <w:ilvl w:val="0"/>
          <w:numId w:val="2"/>
        </w:numPr>
        <w:spacing w:before="240" w:line="240" w:lineRule="auto"/>
        <w:rPr>
          <w:bCs/>
        </w:rPr>
      </w:pPr>
      <w:r w:rsidRPr="00A25984">
        <w:rPr>
          <w:bCs/>
        </w:rPr>
        <w:lastRenderedPageBreak/>
        <w:t xml:space="preserve">Déclaration sur l’honneur : justifiant que le candidat individuel ou les membres d’une candidature groupée n’entrent </w:t>
      </w:r>
      <w:r w:rsidR="006612EB">
        <w:rPr>
          <w:bCs/>
        </w:rPr>
        <w:t xml:space="preserve">pas </w:t>
      </w:r>
      <w:r w:rsidRPr="00A25984">
        <w:rPr>
          <w:bCs/>
        </w:rPr>
        <w:t xml:space="preserve">dans un cas d’interdiction de soumissionner. Le candidat pourra à cet effet, utiliser l’imprimé </w:t>
      </w:r>
      <w:r w:rsidRPr="00A25984">
        <w:rPr>
          <w:b/>
        </w:rPr>
        <w:t>DC2 (pièce jointe au DCE)</w:t>
      </w:r>
      <w:r w:rsidRPr="00A25984">
        <w:rPr>
          <w:bCs/>
        </w:rPr>
        <w:t xml:space="preserve"> dûment complété et signé ;</w:t>
      </w:r>
    </w:p>
    <w:p w14:paraId="50AEE3AF" w14:textId="77777777" w:rsidR="00842824" w:rsidRPr="00A25984" w:rsidRDefault="00842824" w:rsidP="007B6EEB">
      <w:pPr>
        <w:pStyle w:val="Paragraphedeliste"/>
        <w:numPr>
          <w:ilvl w:val="0"/>
          <w:numId w:val="2"/>
        </w:numPr>
        <w:spacing w:before="240" w:line="240" w:lineRule="auto"/>
      </w:pPr>
      <w:r w:rsidRPr="00A25984">
        <w:t>Les copies des attestations d’assurances en cours de validité et couvrant l’ensemble des activités ;</w:t>
      </w:r>
    </w:p>
    <w:p w14:paraId="60618EFB" w14:textId="77777777" w:rsidR="00842824" w:rsidRPr="00A25984" w:rsidRDefault="00842824" w:rsidP="007B6EEB">
      <w:pPr>
        <w:pStyle w:val="Paragraphedeliste"/>
        <w:numPr>
          <w:ilvl w:val="0"/>
          <w:numId w:val="2"/>
        </w:numPr>
        <w:spacing w:before="240" w:line="240" w:lineRule="auto"/>
      </w:pPr>
      <w:r w:rsidRPr="00A25984">
        <w:t>Les renseignements permettant d’apprécier la situation économique et financière du candidat, ainsi que les justificatifs fiscaux, sociaux et d’immatriculation requis par la réglementation applicable, ou leurs équivalents lorsque le candidat n’est pas soumis à ces formalités ;</w:t>
      </w:r>
    </w:p>
    <w:p w14:paraId="6C6E6640" w14:textId="55A6E3E4" w:rsidR="00A25984" w:rsidRPr="00A32A74" w:rsidRDefault="00A25984" w:rsidP="00A25984">
      <w:pPr>
        <w:pStyle w:val="Paragraphedeliste"/>
        <w:numPr>
          <w:ilvl w:val="0"/>
          <w:numId w:val="2"/>
        </w:numPr>
        <w:spacing w:before="240" w:line="240" w:lineRule="auto"/>
      </w:pPr>
      <w:r w:rsidRPr="00A25984">
        <w:t>Une attestation fiscale, une attestation sociale (URSAFF) et un extrait K-Bis</w:t>
      </w:r>
      <w:r w:rsidRPr="00A32A74">
        <w:t> ;</w:t>
      </w:r>
    </w:p>
    <w:p w14:paraId="19B72E4B" w14:textId="77777777" w:rsidR="00842824" w:rsidRPr="00A32A74" w:rsidRDefault="00842824" w:rsidP="007B6EEB">
      <w:pPr>
        <w:pStyle w:val="Paragraphedeliste"/>
        <w:numPr>
          <w:ilvl w:val="0"/>
          <w:numId w:val="2"/>
        </w:numPr>
        <w:spacing w:before="240" w:line="240" w:lineRule="auto"/>
      </w:pPr>
      <w:r w:rsidRPr="00A32A74">
        <w:t xml:space="preserve">Copie du ou des jugements prononcés si le candidat est en redressement judiciaire. </w:t>
      </w:r>
    </w:p>
    <w:p w14:paraId="2377B76F" w14:textId="77777777" w:rsidR="00842824" w:rsidRPr="00A32A74" w:rsidRDefault="00842824" w:rsidP="007B6EEB">
      <w:pPr>
        <w:spacing w:before="240"/>
      </w:pPr>
      <w:r w:rsidRPr="00A32A74">
        <w:t xml:space="preserve">Le pouvoir adjudicateur accepte le Document Unique de Marché Européen (DUME). </w:t>
      </w:r>
    </w:p>
    <w:p w14:paraId="48E51B9F" w14:textId="77777777" w:rsidR="00A25984" w:rsidRPr="00A32A74" w:rsidRDefault="00A25984" w:rsidP="00A25984">
      <w:pPr>
        <w:spacing w:before="240"/>
      </w:pPr>
      <w:r w:rsidRPr="00A32A74">
        <w:t xml:space="preserve">Les formulaires et les notices explicatives sont disponibles sur le portail du Ministère de l’Economie et des Finances : </w:t>
      </w:r>
      <w:hyperlink r:id="rId10" w:history="1">
        <w:r w:rsidRPr="00A32A74">
          <w:rPr>
            <w:rStyle w:val="Lienhypertexte"/>
          </w:rPr>
          <w:t>https://www.economie.gouv.fr/daj/formulaires-marches-publics</w:t>
        </w:r>
      </w:hyperlink>
      <w:r w:rsidRPr="00A32A74">
        <w:t xml:space="preserve"> L’attestation sur l’honneur, le DC1 et le DC2 sont dans le dossier de consultation des entreprises (DCE)</w:t>
      </w:r>
    </w:p>
    <w:p w14:paraId="153A46C0" w14:textId="77777777" w:rsidR="00842824" w:rsidRPr="00A32A74" w:rsidRDefault="00842824" w:rsidP="007B6EEB">
      <w:pPr>
        <w:pStyle w:val="Titre2"/>
        <w:spacing w:before="240"/>
      </w:pPr>
      <w:r w:rsidRPr="00A32A74">
        <w:t>7.2. Les pièces de l’offre</w:t>
      </w:r>
    </w:p>
    <w:p w14:paraId="77B8E26D" w14:textId="77777777" w:rsidR="00842824" w:rsidRPr="00A32A74" w:rsidRDefault="00842824" w:rsidP="007B6EEB">
      <w:pPr>
        <w:spacing w:before="240"/>
      </w:pPr>
      <w:r w:rsidRPr="00A32A74">
        <w:t>Les pièces à fournir dans le cadre de l’offre du candidat sont les suivantes :</w:t>
      </w:r>
    </w:p>
    <w:p w14:paraId="137DF1CF" w14:textId="77777777" w:rsidR="00392A2E" w:rsidRPr="00392A2E" w:rsidRDefault="00392A2E" w:rsidP="00392A2E">
      <w:pPr>
        <w:spacing w:before="240"/>
      </w:pPr>
      <w:r w:rsidRPr="00392A2E">
        <w:t>• Le projet de contrat de concession, daté et signé par une personne habilitée à engager le candidat ;</w:t>
      </w:r>
    </w:p>
    <w:p w14:paraId="61B23D48" w14:textId="77777777" w:rsidR="00392A2E" w:rsidRPr="00392A2E" w:rsidRDefault="00392A2E" w:rsidP="00392A2E">
      <w:pPr>
        <w:spacing w:before="240"/>
      </w:pPr>
      <w:r w:rsidRPr="00392A2E">
        <w:t>• Un mémoire technique présentant de manière précise et opérationnelle les moyens et modalités d’exploitation proposés pour la base d’hébergement : organisation et moyens humains, accueil et sécurité des usagers, entretien des installations, promotion et gestion des réservations, suivi administratif et financier, ainsi que mesures environnementales envisagées.</w:t>
      </w:r>
    </w:p>
    <w:p w14:paraId="0DE5DE02" w14:textId="5495FB59" w:rsidR="00392A2E" w:rsidRPr="00392A2E" w:rsidRDefault="00392A2E" w:rsidP="00392A2E">
      <w:pPr>
        <w:spacing w:before="240"/>
      </w:pPr>
      <w:r w:rsidRPr="00392A2E">
        <w:t xml:space="preserve">Le mémoire technique </w:t>
      </w:r>
      <w:r w:rsidR="00474B2B">
        <w:t>doit</w:t>
      </w:r>
      <w:r w:rsidR="00474B2B" w:rsidRPr="00392A2E">
        <w:t xml:space="preserve"> </w:t>
      </w:r>
      <w:r w:rsidRPr="00392A2E">
        <w:t>également présenter les éventuelles activités complémentaires que le candidat souhaiterait développer à son initiative. Ces activités sont facultatives et demeurent soumises aux conditions prévues au projet de contrat, notamment à leur financement aux frais et risques exclusifs du délégataire.</w:t>
      </w:r>
    </w:p>
    <w:p w14:paraId="4682A6F4" w14:textId="77777777" w:rsidR="00392A2E" w:rsidRPr="00392A2E" w:rsidRDefault="00392A2E" w:rsidP="00392A2E">
      <w:pPr>
        <w:spacing w:before="240"/>
      </w:pPr>
      <w:r w:rsidRPr="00392A2E">
        <w:t>Le mémoire technique est organisé selon les thèmes figurant à l’article 9.2 du présent règlement, qui précise les critères et modalités de jugement des offres.</w:t>
      </w:r>
    </w:p>
    <w:p w14:paraId="1D4BA946" w14:textId="77777777" w:rsidR="00392A2E" w:rsidRPr="00392A2E" w:rsidRDefault="00392A2E" w:rsidP="00392A2E">
      <w:pPr>
        <w:spacing w:before="240"/>
      </w:pPr>
      <w:r w:rsidRPr="00392A2E">
        <w:t>• Une proposition financière faisant apparaître, pour chacune des saisons estivales 2027, 2028, 2029 et 2030, le montant de la part forfaitaire sollicitée pour l’exploitation de la structure, exprimé en euros hors taxes et toutes taxes comprises, avec indication du taux de TVA appliqué ;</w:t>
      </w:r>
    </w:p>
    <w:p w14:paraId="7AA9929B" w14:textId="77777777" w:rsidR="00392A2E" w:rsidRPr="00392A2E" w:rsidRDefault="00392A2E" w:rsidP="00392A2E">
      <w:pPr>
        <w:spacing w:before="240"/>
      </w:pPr>
      <w:r w:rsidRPr="00392A2E">
        <w:t>• Un compte d’exploitation prévisionnel détaillé pour chacune des quatre saisons, précisant les charges et recettes prévisionnelles ainsi que les hypothèses retenues pour établir les montants proposés.</w:t>
      </w:r>
    </w:p>
    <w:p w14:paraId="566A3CA4" w14:textId="77777777" w:rsidR="00392A2E" w:rsidRPr="00392A2E" w:rsidRDefault="00392A2E" w:rsidP="00392A2E">
      <w:pPr>
        <w:spacing w:before="240"/>
      </w:pPr>
      <w:r w:rsidRPr="00392A2E">
        <w:t>Les éléments financiers distinguent les dépenses relevant de la part forfaitaire estivale, les missions couvertes par la rémunération fixe, les accueils hors période estivale et, le cas échéant, les activités commerciales complémentaires. Ces dernières sont présentées séparément, conformément au périmètre financier défini par le projet de contrat.</w:t>
      </w:r>
    </w:p>
    <w:p w14:paraId="44A554FE" w14:textId="77777777" w:rsidR="00392A2E" w:rsidRPr="00A32A74" w:rsidRDefault="00392A2E" w:rsidP="00392A2E">
      <w:pPr>
        <w:spacing w:before="240"/>
      </w:pPr>
      <w:r w:rsidRPr="00392A2E">
        <w:t>Les candidats établissent leur offre dans le respect des tarifs, des mécanismes de rémunération et des autres conditions d’exploitation fixés par le projet de contrat. Les références et justificatifs relatifs aux capacités du candidat relèvent des pièces de candidature prévues à l’article 7.1.</w:t>
      </w:r>
    </w:p>
    <w:p w14:paraId="472ACDC3" w14:textId="77777777" w:rsidR="00842824" w:rsidRPr="00A32A74" w:rsidRDefault="00842824" w:rsidP="001B6957">
      <w:pPr>
        <w:pStyle w:val="Titre1"/>
        <w:ind w:firstLine="708"/>
      </w:pPr>
      <w:r w:rsidRPr="00A32A74">
        <w:lastRenderedPageBreak/>
        <w:t>8. Transmission des candidatures et des offres</w:t>
      </w:r>
    </w:p>
    <w:p w14:paraId="502493EC" w14:textId="77777777" w:rsidR="00842824" w:rsidRPr="00A32A74" w:rsidRDefault="00842824" w:rsidP="007B6EEB">
      <w:pPr>
        <w:spacing w:before="240"/>
      </w:pPr>
      <w:r w:rsidRPr="00A32A74">
        <w:t xml:space="preserve">Les plis devront parvenir à destination avant la date et l’heure limites de réception des offres indiquées sur la page de garde du présent règlement de consultation. </w:t>
      </w:r>
    </w:p>
    <w:p w14:paraId="264B95A9" w14:textId="77777777" w:rsidR="00842824" w:rsidRDefault="00842824" w:rsidP="007B6EEB">
      <w:pPr>
        <w:spacing w:before="240"/>
      </w:pPr>
      <w:r w:rsidRPr="00A32A74">
        <w:t xml:space="preserve">Les offres sont transmises en une seule fois par voie numérique. Si plusieurs offres sont adressées ou remises successivement par un même candidat, seule la dernière reçue dans le délai fixé pour la remise des offres sera ouverte.  </w:t>
      </w:r>
    </w:p>
    <w:p w14:paraId="348D996E" w14:textId="77777777" w:rsidR="00474B2B" w:rsidRDefault="00474B2B" w:rsidP="007B6EEB">
      <w:pPr>
        <w:spacing w:before="240"/>
      </w:pPr>
    </w:p>
    <w:p w14:paraId="416DEEDC" w14:textId="77777777" w:rsidR="00474B2B" w:rsidRPr="00A32A74" w:rsidRDefault="00474B2B" w:rsidP="007B6EEB">
      <w:pPr>
        <w:spacing w:before="240"/>
      </w:pPr>
    </w:p>
    <w:p w14:paraId="3CB92E77" w14:textId="77777777" w:rsidR="00842824" w:rsidRPr="00A32A74" w:rsidRDefault="00842824" w:rsidP="001B6957">
      <w:pPr>
        <w:pStyle w:val="Titre2"/>
        <w:spacing w:before="240"/>
      </w:pPr>
      <w:r w:rsidRPr="00A32A74">
        <w:t xml:space="preserve">8.1. Transmission électronique </w:t>
      </w:r>
    </w:p>
    <w:p w14:paraId="3839E458" w14:textId="77777777" w:rsidR="00842824" w:rsidRPr="00A32A74" w:rsidRDefault="00842824" w:rsidP="007B6EEB">
      <w:pPr>
        <w:spacing w:before="240"/>
        <w:rPr>
          <w:b/>
          <w:color w:val="FF0000"/>
          <w:u w:val="single"/>
        </w:rPr>
      </w:pPr>
      <w:r w:rsidRPr="00D140D8">
        <w:rPr>
          <w:b/>
          <w:color w:val="FF0000"/>
          <w:u w:val="single"/>
        </w:rPr>
        <w:t>Les candidatures et les offres sont remises par voie électronique sur le profil d’acheteur indiqué ci-dessous, selon les modalités de dématérialisation applicables à la présente procédure de concession.</w:t>
      </w:r>
    </w:p>
    <w:p w14:paraId="1FF9CCCD" w14:textId="77777777" w:rsidR="00842824" w:rsidRPr="00A32A74" w:rsidRDefault="00842824" w:rsidP="007B6EEB">
      <w:pPr>
        <w:spacing w:before="240"/>
      </w:pPr>
      <w:r w:rsidRPr="00A32A74">
        <w:t xml:space="preserve">A cet effet, les transmissions des dossiers des candidats seront réalisées par voie électronique sur le profil d’acheteur du pouvoir adjudicateur, à l’adresse URL suivante : </w:t>
      </w:r>
      <w:hyperlink r:id="rId11" w:history="1">
        <w:r w:rsidRPr="00A32A74">
          <w:rPr>
            <w:rStyle w:val="Lienhypertexte"/>
          </w:rPr>
          <w:t>http://marchespublics596280.fr</w:t>
        </w:r>
      </w:hyperlink>
      <w:r w:rsidRPr="00A32A74">
        <w:t xml:space="preserve"> </w:t>
      </w:r>
    </w:p>
    <w:p w14:paraId="4D329D3A" w14:textId="7AC679A2" w:rsidR="00842824" w:rsidRPr="00A32A74" w:rsidRDefault="00842824" w:rsidP="007B6EEB">
      <w:pPr>
        <w:spacing w:before="240"/>
      </w:pPr>
      <w:r w:rsidRPr="00A32A74">
        <w:t xml:space="preserve">Les plis des candidats doivent comporter à la fois </w:t>
      </w:r>
      <w:r w:rsidR="00474B2B">
        <w:t>l</w:t>
      </w:r>
      <w:r w:rsidRPr="00A32A74">
        <w:t xml:space="preserve">es pièces de la candidature et les pièces de l’offre. </w:t>
      </w:r>
    </w:p>
    <w:p w14:paraId="29C6A239" w14:textId="77777777" w:rsidR="00842824" w:rsidRPr="00A32A74" w:rsidRDefault="00842824" w:rsidP="007B6EEB">
      <w:pPr>
        <w:spacing w:before="240"/>
      </w:pPr>
      <w:r w:rsidRPr="000B699F">
        <w:t>Chaque transmission électronique fait l’objet d’une date certaine de réception et d’un accusé de réception. L’heure de réception prise en compte est celle enregistrée par le profil d’acheteur (heure de Paris). Le pli est hors délai lorsque son dépôt est achevé après la date et l’heure limites fixées en page de garde.</w:t>
      </w:r>
    </w:p>
    <w:p w14:paraId="444A2A9D" w14:textId="77777777" w:rsidR="00842824" w:rsidRPr="00A32A74" w:rsidRDefault="00842824" w:rsidP="007B6EEB">
      <w:pPr>
        <w:spacing w:before="240"/>
      </w:pPr>
      <w:r w:rsidRPr="00A32A74">
        <w:t>Si une nouvelle offre est envoyée par voie électronique par le même candidat, celle-ci annule et remplace l’offre précédente.</w:t>
      </w:r>
    </w:p>
    <w:p w14:paraId="6C51B4EE" w14:textId="77777777" w:rsidR="00842824" w:rsidRPr="00A32A74" w:rsidRDefault="00842824" w:rsidP="007B6EEB">
      <w:pPr>
        <w:spacing w:before="240"/>
      </w:pPr>
      <w:r w:rsidRPr="00A32A74">
        <w:t xml:space="preserve">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 </w:t>
      </w:r>
    </w:p>
    <w:p w14:paraId="1596FDE2" w14:textId="77777777" w:rsidR="00842824" w:rsidRPr="00A32A74" w:rsidRDefault="00842824" w:rsidP="007B6EEB">
      <w:pPr>
        <w:spacing w:before="240"/>
      </w:pPr>
      <w:r w:rsidRPr="00A32A74">
        <w:t>Les frais d'accès au réseau et de recours à la signature électronique sont à la charge des candidats.</w:t>
      </w:r>
    </w:p>
    <w:p w14:paraId="5C967E79" w14:textId="4A7566AF" w:rsidR="00842824" w:rsidRPr="00A32A74" w:rsidRDefault="00842824" w:rsidP="001B6957">
      <w:pPr>
        <w:pStyle w:val="Titre2"/>
        <w:spacing w:before="240" w:after="240"/>
      </w:pPr>
      <w:bookmarkStart w:id="1" w:name="_Toc530382405"/>
      <w:bookmarkStart w:id="2" w:name="_Toc74562319"/>
      <w:r w:rsidRPr="00A32A74">
        <w:t>8.2 Copie de sauvegarde</w:t>
      </w:r>
      <w:bookmarkEnd w:id="1"/>
      <w:bookmarkEnd w:id="2"/>
    </w:p>
    <w:p w14:paraId="147ECAB7" w14:textId="77777777" w:rsidR="00842824" w:rsidRPr="00A32A74" w:rsidRDefault="00842824" w:rsidP="007B6EEB">
      <w:pPr>
        <w:spacing w:before="240"/>
      </w:pPr>
      <w:r w:rsidRPr="00A32A74">
        <w:t xml:space="preserve">Le pli peut être doublé d’une copie de sauvegarde transmise dans les délais impartis, sur support physique électronique ou sur support papier.  Si le candidat fait le choix d’envoyer une copie de sauvegarde, celle-ci doit être envoyée au siège de la Communauté de Communes de l’Est de la Somme </w:t>
      </w:r>
      <w:r w:rsidRPr="00A32A74">
        <w:rPr>
          <w:i/>
        </w:rPr>
        <w:t>(voir adresse page de garde)</w:t>
      </w:r>
      <w:r w:rsidRPr="00A32A74">
        <w:t xml:space="preserve">, aux jours et aux heures d’ouvertures habituelles, soit remis en mains propres contre récépissé ou envoyé en courrier recommandé avec avis de réception. </w:t>
      </w:r>
    </w:p>
    <w:p w14:paraId="1152F6AA" w14:textId="77777777" w:rsidR="000B699F" w:rsidRPr="00A32A74" w:rsidRDefault="000B699F" w:rsidP="000B699F">
      <w:pPr>
        <w:spacing w:before="240"/>
      </w:pPr>
      <w:bookmarkStart w:id="3" w:name="_Toc74562320"/>
      <w:r w:rsidRPr="00A32A74">
        <w:t>Cette copie est transmise sous pli scellé et comporte obligatoirement la mention « </w:t>
      </w:r>
      <w:r w:rsidRPr="00A32A74">
        <w:rPr>
          <w:b/>
        </w:rPr>
        <w:t>copie de sauvegarde </w:t>
      </w:r>
      <w:r w:rsidRPr="00A32A74">
        <w:t xml:space="preserve">», ainsi que le nom du candidat, l’identification de la procédure, et le lot auquel correspond la copie de sauvegarde. </w:t>
      </w:r>
    </w:p>
    <w:p w14:paraId="585D8B09" w14:textId="77777777" w:rsidR="00842824" w:rsidRPr="00A32A74" w:rsidRDefault="00842824" w:rsidP="001B6957">
      <w:pPr>
        <w:pStyle w:val="Titre2"/>
        <w:spacing w:before="240" w:after="240"/>
      </w:pPr>
      <w:r w:rsidRPr="00A32A74">
        <w:lastRenderedPageBreak/>
        <w:t>8.3. Signature électronique</w:t>
      </w:r>
      <w:bookmarkEnd w:id="3"/>
      <w:r w:rsidRPr="00A32A74">
        <w:t xml:space="preserve"> </w:t>
      </w:r>
    </w:p>
    <w:p w14:paraId="13145DFD" w14:textId="77777777" w:rsidR="000B699F" w:rsidRPr="00A32A74" w:rsidRDefault="000B699F" w:rsidP="000B699F">
      <w:pPr>
        <w:spacing w:before="240"/>
      </w:pPr>
      <w:r w:rsidRPr="00A32A74">
        <w:t>Après attribution, les candidats sont informés que l'offre dématérialisée retenue pourra être signée électroniquement par le pouvoir adjudicateur.</w:t>
      </w:r>
    </w:p>
    <w:p w14:paraId="0F667AEB" w14:textId="77777777" w:rsidR="000B699F" w:rsidRPr="00A32A74" w:rsidRDefault="000B699F" w:rsidP="000B699F">
      <w:pPr>
        <w:spacing w:before="240"/>
      </w:pPr>
      <w:r w:rsidRPr="00A32A74">
        <w:t>Les entreprises ont la possibilité de signer électroniquement les documents de leurs offres. Les frais d'accès au réseau et de recours à la signature électronique sont à la charge des candidats.</w:t>
      </w:r>
    </w:p>
    <w:p w14:paraId="69865233" w14:textId="77777777" w:rsidR="000B699F" w:rsidRPr="00A32A74" w:rsidRDefault="000B699F" w:rsidP="000B699F">
      <w:pPr>
        <w:spacing w:before="240"/>
      </w:pPr>
      <w:r w:rsidRPr="00A32A74">
        <w:t xml:space="preserve">Dans le cas où le candidat utilise la signature électronique, les pièces devront obligatoirement être cryptées et signées pour toutes les pièces. La signature électronique devra être celle d’une personne habilitée à engager l’entreprise avec au minimum un certificat de classe II agréé MINEFI (certificat de signature électronique référencé dans la liste publiée à l’adresse : </w:t>
      </w:r>
      <w:hyperlink r:id="rId12" w:history="1">
        <w:r w:rsidRPr="00A32A74">
          <w:rPr>
            <w:rStyle w:val="Lienhypertexte"/>
          </w:rPr>
          <w:t>https://www.ssi.gouv.fr/administration/reglementation/confiance-numerique/le-reglement-eidas/liste-nationale-de-confiance/</w:t>
        </w:r>
      </w:hyperlink>
      <w:r w:rsidRPr="00A32A74">
        <w:t xml:space="preserve"> et de type ‘PADES’ (et non XADES). </w:t>
      </w:r>
    </w:p>
    <w:p w14:paraId="610C5DA5" w14:textId="77777777" w:rsidR="000B699F" w:rsidRPr="00A32A74" w:rsidRDefault="000B699F" w:rsidP="000B699F">
      <w:pPr>
        <w:spacing w:before="240"/>
      </w:pPr>
      <w:r w:rsidRPr="00A32A74">
        <w:t>Le certificat doit être détenu par une personne ayant capacité à engager le soumissionnaire dans le cadre de la présente consultation.</w:t>
      </w:r>
    </w:p>
    <w:p w14:paraId="32716B18" w14:textId="77777777" w:rsidR="000B699F" w:rsidRDefault="000B699F" w:rsidP="000B699F">
      <w:pPr>
        <w:spacing w:before="240"/>
      </w:pPr>
      <w:r w:rsidRPr="00A32A74">
        <w:t>Ce certificat devra obligatoirement être valide au minimum 120 jours à compter de la date limite de remise des offres.</w:t>
      </w:r>
    </w:p>
    <w:p w14:paraId="13FB025A" w14:textId="77777777" w:rsidR="00474B2B" w:rsidRPr="00A32A74" w:rsidRDefault="00474B2B" w:rsidP="000B699F">
      <w:pPr>
        <w:spacing w:before="240"/>
      </w:pPr>
    </w:p>
    <w:p w14:paraId="2C6197AA" w14:textId="77777777" w:rsidR="00842824" w:rsidRPr="00A32A74" w:rsidRDefault="00842824" w:rsidP="001B6957">
      <w:pPr>
        <w:pStyle w:val="Titre1"/>
        <w:ind w:firstLine="708"/>
      </w:pPr>
      <w:r w:rsidRPr="00A32A74">
        <w:t>9. Critères de sélection des candidatures et de jugements des offres</w:t>
      </w:r>
    </w:p>
    <w:p w14:paraId="3493CB3E" w14:textId="77777777" w:rsidR="00842824" w:rsidRPr="00A32A74" w:rsidRDefault="00842824" w:rsidP="007B6EEB">
      <w:pPr>
        <w:pStyle w:val="Titre2"/>
        <w:spacing w:before="240"/>
      </w:pPr>
      <w:r w:rsidRPr="00A32A74">
        <w:t>9.1. Critères de sélection des candidatures</w:t>
      </w:r>
    </w:p>
    <w:p w14:paraId="24E8C698" w14:textId="77777777" w:rsidR="00842824" w:rsidRPr="00D140D8" w:rsidRDefault="00842824" w:rsidP="007B6EEB">
      <w:pPr>
        <w:spacing w:before="240"/>
      </w:pPr>
      <w:r w:rsidRPr="00A32A74">
        <w:t xml:space="preserve">Les candidatures seront examinées par la commission </w:t>
      </w:r>
      <w:r w:rsidR="00F7453C" w:rsidRPr="00A32A74">
        <w:t>de délégation de service public</w:t>
      </w:r>
      <w:r w:rsidRPr="00A32A74">
        <w:t xml:space="preserve"> selon les dispositions prévues </w:t>
      </w:r>
      <w:r w:rsidR="00F7453C" w:rsidRPr="00A32A74">
        <w:t>à l’article L.1411-5 du CGCT</w:t>
      </w:r>
      <w:r w:rsidRPr="00A32A74">
        <w:t xml:space="preserve">. Les plis dont l’avis de réception ou dont le récépissé seraient délivrés après </w:t>
      </w:r>
      <w:r w:rsidRPr="00D140D8">
        <w:t>la date et l’heure fixées seront rejetés.</w:t>
      </w:r>
    </w:p>
    <w:p w14:paraId="11176A1F" w14:textId="77777777" w:rsidR="00842824" w:rsidRPr="00D140D8" w:rsidRDefault="00842824" w:rsidP="007B6EEB">
      <w:pPr>
        <w:spacing w:before="240"/>
      </w:pPr>
      <w:r w:rsidRPr="00D140D8">
        <w:t>Il sera notamment vérifié que les candidats disposent de « l’aptitude à exercer l’activité professionnelle, de la capacité économique et financière ou des capacités techniques et professionnelles nécessaires à l’exécution du contrat de concession, l’aptitude des candidats à assurer la continuité du service public et l’égalité des usagers devant le service public ».</w:t>
      </w:r>
    </w:p>
    <w:p w14:paraId="4A4EE3E1" w14:textId="77777777" w:rsidR="00842824" w:rsidRPr="00D140D8" w:rsidRDefault="00842824" w:rsidP="007B6EEB">
      <w:pPr>
        <w:pStyle w:val="Titre2"/>
        <w:spacing w:before="240"/>
      </w:pPr>
      <w:r w:rsidRPr="00D140D8">
        <w:t>9.2. Critères de jugement des offres</w:t>
      </w:r>
    </w:p>
    <w:p w14:paraId="4F89068E" w14:textId="15A1E37E" w:rsidR="003F2483" w:rsidRPr="00D140D8" w:rsidRDefault="00842824" w:rsidP="007B6EEB">
      <w:pPr>
        <w:spacing w:before="240"/>
      </w:pPr>
      <w:r w:rsidRPr="00D140D8">
        <w:t>Conformément à l’article L. 3124-5 et aux articles R. 3124-4 et R. 3124-5 du Code de la commande publique, les offres sont appréciées selon les critères ci-dessous, classés par ordre décroissant d’importance : 1° prix / conditions financières (</w:t>
      </w:r>
      <w:r w:rsidR="001B6957">
        <w:t>55</w:t>
      </w:r>
      <w:r w:rsidRPr="00D140D8">
        <w:t xml:space="preserve"> points) ; 2° valeur technique et qualité du service rendu aux usagers (</w:t>
      </w:r>
      <w:r w:rsidR="001B6957">
        <w:t>45</w:t>
      </w:r>
      <w:r w:rsidRPr="00D140D8">
        <w:t xml:space="preserve"> points). Les sous-critères sont détaillés ci-dessous.</w:t>
      </w:r>
    </w:p>
    <w:tbl>
      <w:tblPr>
        <w:tblStyle w:val="Grilledutableau"/>
        <w:tblW w:w="0" w:type="auto"/>
        <w:tblInd w:w="0" w:type="dxa"/>
        <w:tblLayout w:type="fixed"/>
        <w:tblLook w:val="04A0" w:firstRow="1" w:lastRow="0" w:firstColumn="1" w:lastColumn="0" w:noHBand="0" w:noVBand="1"/>
      </w:tblPr>
      <w:tblGrid>
        <w:gridCol w:w="7748"/>
        <w:gridCol w:w="1307"/>
      </w:tblGrid>
      <w:tr w:rsidR="00842824" w:rsidRPr="00D140D8" w14:paraId="1B7D9105" w14:textId="77777777" w:rsidTr="00842824">
        <w:trPr>
          <w:tblHeader/>
        </w:trPr>
        <w:tc>
          <w:tcPr>
            <w:tcW w:w="7748"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6CD4AEE" w14:textId="77777777" w:rsidR="00842824" w:rsidRPr="00D140D8" w:rsidRDefault="00842824" w:rsidP="007B6EEB">
            <w:pPr>
              <w:spacing w:before="240" w:line="240" w:lineRule="auto"/>
              <w:jc w:val="left"/>
              <w:rPr>
                <w:b/>
                <w:bCs/>
              </w:rPr>
            </w:pPr>
            <w:r w:rsidRPr="00D140D8">
              <w:rPr>
                <w:b/>
                <w:bCs/>
              </w:rPr>
              <w:t>CRITERES</w:t>
            </w:r>
          </w:p>
        </w:tc>
        <w:tc>
          <w:tcPr>
            <w:tcW w:w="1307"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1CC06208" w14:textId="77777777" w:rsidR="00842824" w:rsidRPr="00D140D8" w:rsidRDefault="00842824" w:rsidP="007B6EEB">
            <w:pPr>
              <w:spacing w:before="240" w:line="240" w:lineRule="auto"/>
              <w:jc w:val="left"/>
              <w:rPr>
                <w:b/>
                <w:bCs/>
              </w:rPr>
            </w:pPr>
            <w:r w:rsidRPr="00D140D8">
              <w:rPr>
                <w:b/>
                <w:bCs/>
              </w:rPr>
              <w:t>Nombre de points</w:t>
            </w:r>
          </w:p>
        </w:tc>
      </w:tr>
      <w:tr w:rsidR="008554DA" w:rsidRPr="00D140D8" w14:paraId="30E0DA88" w14:textId="77777777">
        <w:trPr>
          <w:cantSplit/>
        </w:trPr>
        <w:tc>
          <w:tcPr>
            <w:tcW w:w="7748" w:type="dxa"/>
            <w:vAlign w:val="center"/>
          </w:tcPr>
          <w:p w14:paraId="3B312490" w14:textId="77777777" w:rsidR="008554DA" w:rsidRPr="00D140D8" w:rsidRDefault="0093421C">
            <w:pPr>
              <w:spacing w:before="40" w:after="40"/>
            </w:pPr>
            <w:r w:rsidRPr="00D140D8">
              <w:rPr>
                <w:b/>
                <w:sz w:val="20"/>
              </w:rPr>
              <w:t>1. CONDITIONS FINANCIÈRES – PRIX</w:t>
            </w:r>
          </w:p>
        </w:tc>
        <w:tc>
          <w:tcPr>
            <w:tcW w:w="1307" w:type="dxa"/>
            <w:vAlign w:val="center"/>
          </w:tcPr>
          <w:p w14:paraId="6754878B" w14:textId="26D630B6" w:rsidR="008554DA" w:rsidRPr="00D140D8" w:rsidRDefault="00510C22">
            <w:pPr>
              <w:spacing w:before="40" w:after="40"/>
              <w:jc w:val="center"/>
            </w:pPr>
            <w:r>
              <w:rPr>
                <w:b/>
                <w:sz w:val="20"/>
              </w:rPr>
              <w:t>55</w:t>
            </w:r>
            <w:r w:rsidR="0093421C" w:rsidRPr="00D140D8">
              <w:rPr>
                <w:b/>
                <w:sz w:val="20"/>
              </w:rPr>
              <w:t xml:space="preserve"> points maximum</w:t>
            </w:r>
          </w:p>
        </w:tc>
      </w:tr>
      <w:tr w:rsidR="008554DA" w:rsidRPr="00D140D8" w14:paraId="5A4CD41B" w14:textId="77777777">
        <w:trPr>
          <w:cantSplit/>
        </w:trPr>
        <w:tc>
          <w:tcPr>
            <w:tcW w:w="7748" w:type="dxa"/>
            <w:vAlign w:val="center"/>
          </w:tcPr>
          <w:p w14:paraId="3D2C50A0" w14:textId="57EDE593" w:rsidR="008554DA" w:rsidRPr="00D140D8" w:rsidRDefault="0093421C">
            <w:pPr>
              <w:spacing w:before="40" w:after="40"/>
            </w:pPr>
            <w:r w:rsidRPr="00D140D8">
              <w:rPr>
                <w:sz w:val="20"/>
              </w:rPr>
              <w:t>Montant maximal TTC de la part forfaitaire</w:t>
            </w:r>
            <w:r w:rsidR="00FA691A">
              <w:rPr>
                <w:sz w:val="20"/>
              </w:rPr>
              <w:t> :</w:t>
            </w:r>
            <w:r w:rsidRPr="00D140D8">
              <w:rPr>
                <w:sz w:val="20"/>
              </w:rPr>
              <w:t xml:space="preserve"> </w:t>
            </w:r>
            <w:r w:rsidR="00FA691A" w:rsidRPr="00FA691A">
              <w:rPr>
                <w:sz w:val="20"/>
              </w:rPr>
              <w:t>somme des parts forfaitaires TTC proposées pour les quatre saisons 2027 à 2030</w:t>
            </w:r>
          </w:p>
        </w:tc>
        <w:tc>
          <w:tcPr>
            <w:tcW w:w="1307" w:type="dxa"/>
            <w:vAlign w:val="center"/>
          </w:tcPr>
          <w:p w14:paraId="681DCCF5" w14:textId="2733ACB4" w:rsidR="008554DA" w:rsidRPr="00D140D8" w:rsidRDefault="00510C22">
            <w:pPr>
              <w:spacing w:before="40" w:after="40"/>
              <w:jc w:val="center"/>
            </w:pPr>
            <w:r>
              <w:rPr>
                <w:b/>
                <w:sz w:val="20"/>
              </w:rPr>
              <w:t>55</w:t>
            </w:r>
            <w:r w:rsidR="0093421C" w:rsidRPr="00D140D8">
              <w:rPr>
                <w:b/>
                <w:sz w:val="20"/>
              </w:rPr>
              <w:t xml:space="preserve"> points</w:t>
            </w:r>
          </w:p>
        </w:tc>
      </w:tr>
      <w:tr w:rsidR="008554DA" w:rsidRPr="00D140D8" w14:paraId="56F18611" w14:textId="77777777">
        <w:trPr>
          <w:cantSplit/>
        </w:trPr>
        <w:tc>
          <w:tcPr>
            <w:tcW w:w="7748" w:type="dxa"/>
            <w:vAlign w:val="center"/>
          </w:tcPr>
          <w:p w14:paraId="5071E860" w14:textId="77777777" w:rsidR="008554DA" w:rsidRPr="00D140D8" w:rsidRDefault="0093421C">
            <w:pPr>
              <w:spacing w:before="40" w:after="40"/>
            </w:pPr>
            <w:r w:rsidRPr="00D140D8">
              <w:rPr>
                <w:b/>
                <w:sz w:val="20"/>
              </w:rPr>
              <w:lastRenderedPageBreak/>
              <w:t>2. VALEUR TECHNIQUE ET QUALITÉ DU SERVICE RENDU AUX USAGERS</w:t>
            </w:r>
          </w:p>
        </w:tc>
        <w:tc>
          <w:tcPr>
            <w:tcW w:w="1307" w:type="dxa"/>
            <w:vAlign w:val="center"/>
          </w:tcPr>
          <w:p w14:paraId="3CEC792D" w14:textId="5C930054" w:rsidR="008554DA" w:rsidRPr="00D140D8" w:rsidRDefault="0093421C">
            <w:pPr>
              <w:spacing w:before="40" w:after="40"/>
              <w:jc w:val="center"/>
            </w:pPr>
            <w:r w:rsidRPr="00D140D8">
              <w:rPr>
                <w:b/>
                <w:sz w:val="20"/>
              </w:rPr>
              <w:t>4</w:t>
            </w:r>
            <w:r w:rsidR="00510C22">
              <w:rPr>
                <w:b/>
                <w:sz w:val="20"/>
              </w:rPr>
              <w:t>5</w:t>
            </w:r>
            <w:r w:rsidRPr="00D140D8">
              <w:rPr>
                <w:b/>
                <w:sz w:val="20"/>
              </w:rPr>
              <w:t xml:space="preserve"> points maximum</w:t>
            </w:r>
          </w:p>
        </w:tc>
      </w:tr>
      <w:tr w:rsidR="008554DA" w:rsidRPr="00D140D8" w14:paraId="2470BA47" w14:textId="77777777">
        <w:trPr>
          <w:cantSplit/>
        </w:trPr>
        <w:tc>
          <w:tcPr>
            <w:tcW w:w="7748" w:type="dxa"/>
            <w:vAlign w:val="center"/>
          </w:tcPr>
          <w:p w14:paraId="0AB12866" w14:textId="77777777" w:rsidR="008554DA" w:rsidRPr="00D140D8" w:rsidRDefault="0093421C">
            <w:pPr>
              <w:spacing w:before="40" w:after="40"/>
            </w:pPr>
            <w:r w:rsidRPr="00D140D8">
              <w:rPr>
                <w:sz w:val="20"/>
              </w:rPr>
              <w:t>Moyens humains : équipe affectée à l’exploitation, qualifications, effectifs, organisation du travail, présence, remplacement et continuité du service.</w:t>
            </w:r>
          </w:p>
        </w:tc>
        <w:tc>
          <w:tcPr>
            <w:tcW w:w="1307" w:type="dxa"/>
            <w:vAlign w:val="center"/>
          </w:tcPr>
          <w:p w14:paraId="49678BF3" w14:textId="74A3E87F" w:rsidR="008554DA" w:rsidRPr="00D140D8" w:rsidRDefault="0093421C">
            <w:pPr>
              <w:spacing w:before="40" w:after="40"/>
              <w:jc w:val="center"/>
            </w:pPr>
            <w:r w:rsidRPr="00D140D8">
              <w:rPr>
                <w:b/>
                <w:sz w:val="20"/>
              </w:rPr>
              <w:t>1</w:t>
            </w:r>
            <w:r w:rsidR="00510C22">
              <w:rPr>
                <w:b/>
                <w:sz w:val="20"/>
              </w:rPr>
              <w:t>0</w:t>
            </w:r>
            <w:r w:rsidRPr="00D140D8">
              <w:rPr>
                <w:b/>
                <w:sz w:val="20"/>
              </w:rPr>
              <w:t xml:space="preserve"> points</w:t>
            </w:r>
          </w:p>
        </w:tc>
      </w:tr>
      <w:tr w:rsidR="008554DA" w:rsidRPr="00D140D8" w14:paraId="595D8342" w14:textId="77777777">
        <w:trPr>
          <w:cantSplit/>
        </w:trPr>
        <w:tc>
          <w:tcPr>
            <w:tcW w:w="7748" w:type="dxa"/>
            <w:vAlign w:val="center"/>
          </w:tcPr>
          <w:p w14:paraId="13A6F6D5" w14:textId="77777777" w:rsidR="008554DA" w:rsidRPr="00D140D8" w:rsidRDefault="0093421C">
            <w:pPr>
              <w:spacing w:before="40" w:after="40"/>
            </w:pPr>
            <w:r w:rsidRPr="00D140D8">
              <w:rPr>
                <w:sz w:val="20"/>
              </w:rPr>
              <w:t>Qualité de l’accueil et sécurité : accueil des groupes, services aux usagers, accessibilité, hygiène, surveillance et prévention des risques.</w:t>
            </w:r>
          </w:p>
        </w:tc>
        <w:tc>
          <w:tcPr>
            <w:tcW w:w="1307" w:type="dxa"/>
            <w:vAlign w:val="center"/>
          </w:tcPr>
          <w:p w14:paraId="07581656" w14:textId="793CAF45" w:rsidR="008554DA" w:rsidRPr="00D140D8" w:rsidRDefault="00510C22">
            <w:pPr>
              <w:spacing w:before="40" w:after="40"/>
              <w:jc w:val="center"/>
            </w:pPr>
            <w:r>
              <w:rPr>
                <w:b/>
                <w:sz w:val="20"/>
              </w:rPr>
              <w:t>7</w:t>
            </w:r>
            <w:r w:rsidR="0093421C" w:rsidRPr="00D140D8">
              <w:rPr>
                <w:b/>
                <w:sz w:val="20"/>
              </w:rPr>
              <w:t xml:space="preserve"> points</w:t>
            </w:r>
          </w:p>
        </w:tc>
      </w:tr>
      <w:tr w:rsidR="008554DA" w:rsidRPr="00D140D8" w14:paraId="6463E3F3" w14:textId="77777777">
        <w:trPr>
          <w:cantSplit/>
        </w:trPr>
        <w:tc>
          <w:tcPr>
            <w:tcW w:w="7748" w:type="dxa"/>
            <w:vAlign w:val="center"/>
          </w:tcPr>
          <w:p w14:paraId="738166A5" w14:textId="77777777" w:rsidR="008554DA" w:rsidRPr="00D140D8" w:rsidRDefault="0093421C">
            <w:pPr>
              <w:spacing w:before="40" w:after="40"/>
            </w:pPr>
            <w:r w:rsidRPr="00D140D8">
              <w:rPr>
                <w:sz w:val="20"/>
              </w:rPr>
              <w:t>Entretien et gestion technique : nettoyage, suivi des équipements, maintenance courante, préparation et clôture de la saison, coordination avec la collectivité.</w:t>
            </w:r>
          </w:p>
        </w:tc>
        <w:tc>
          <w:tcPr>
            <w:tcW w:w="1307" w:type="dxa"/>
            <w:vAlign w:val="center"/>
          </w:tcPr>
          <w:p w14:paraId="464BC8D1" w14:textId="5F505127" w:rsidR="008554DA" w:rsidRPr="00D140D8" w:rsidRDefault="00510C22">
            <w:pPr>
              <w:spacing w:before="40" w:after="40"/>
              <w:jc w:val="center"/>
            </w:pPr>
            <w:r>
              <w:rPr>
                <w:b/>
                <w:sz w:val="20"/>
              </w:rPr>
              <w:t>7</w:t>
            </w:r>
            <w:r w:rsidR="0093421C" w:rsidRPr="00D140D8">
              <w:rPr>
                <w:b/>
                <w:sz w:val="20"/>
              </w:rPr>
              <w:t xml:space="preserve"> points</w:t>
            </w:r>
          </w:p>
        </w:tc>
      </w:tr>
      <w:tr w:rsidR="00510C22" w:rsidRPr="00D140D8" w14:paraId="7859ABD8" w14:textId="77777777">
        <w:trPr>
          <w:cantSplit/>
        </w:trPr>
        <w:tc>
          <w:tcPr>
            <w:tcW w:w="7748" w:type="dxa"/>
            <w:vAlign w:val="center"/>
          </w:tcPr>
          <w:p w14:paraId="17991DDC" w14:textId="1A8F6BB6" w:rsidR="00510C22" w:rsidRPr="00D140D8" w:rsidRDefault="00510C22">
            <w:pPr>
              <w:spacing w:before="40" w:after="40"/>
              <w:rPr>
                <w:sz w:val="20"/>
              </w:rPr>
            </w:pPr>
            <w:r w:rsidRPr="00510C22">
              <w:rPr>
                <w:sz w:val="20"/>
              </w:rPr>
              <w:t>Développement de la fréquentation hors période estivale : pertinence et caractère opérationnel de la stratégie proposée pour attirer des groupes en dehors des mois de juillet et août, notamment les publics ciblés, les démarches de prospection, les partenariats envisagés, les moyens mobilisés et les actions de commercialisation. Réalisme des objectifs de fréquentation annoncés et cohérence avec le compte d’exploitation prévisionnel, dans le respect des possibilités d’accueil prévues au contrat.</w:t>
            </w:r>
          </w:p>
        </w:tc>
        <w:tc>
          <w:tcPr>
            <w:tcW w:w="1307" w:type="dxa"/>
            <w:vAlign w:val="center"/>
          </w:tcPr>
          <w:p w14:paraId="681B3F56" w14:textId="01879EC9" w:rsidR="00510C22" w:rsidRPr="00D140D8" w:rsidRDefault="00510C22">
            <w:pPr>
              <w:spacing w:before="40" w:after="40"/>
              <w:jc w:val="center"/>
              <w:rPr>
                <w:b/>
                <w:sz w:val="20"/>
              </w:rPr>
            </w:pPr>
            <w:r>
              <w:rPr>
                <w:b/>
                <w:sz w:val="20"/>
              </w:rPr>
              <w:t>5 points</w:t>
            </w:r>
          </w:p>
        </w:tc>
      </w:tr>
      <w:tr w:rsidR="008554DA" w:rsidRPr="00D140D8" w14:paraId="4C812A3A" w14:textId="77777777">
        <w:trPr>
          <w:cantSplit/>
        </w:trPr>
        <w:tc>
          <w:tcPr>
            <w:tcW w:w="7748" w:type="dxa"/>
            <w:vAlign w:val="center"/>
          </w:tcPr>
          <w:p w14:paraId="672CBBF0" w14:textId="77777777" w:rsidR="008554DA" w:rsidRPr="00D140D8" w:rsidRDefault="0093421C">
            <w:pPr>
              <w:spacing w:before="40" w:after="40"/>
            </w:pPr>
            <w:r w:rsidRPr="00D140D8">
              <w:rPr>
                <w:sz w:val="20"/>
              </w:rPr>
              <w:t>Promotion, commercialisation et réservations : communication, prospection, partenariats, suivi des réservations et relations avec l’autorité délégante.</w:t>
            </w:r>
          </w:p>
        </w:tc>
        <w:tc>
          <w:tcPr>
            <w:tcW w:w="1307" w:type="dxa"/>
            <w:vAlign w:val="center"/>
          </w:tcPr>
          <w:p w14:paraId="3A32DE26" w14:textId="77777777" w:rsidR="008554DA" w:rsidRPr="00D140D8" w:rsidRDefault="0093421C">
            <w:pPr>
              <w:spacing w:before="40" w:after="40"/>
              <w:jc w:val="center"/>
            </w:pPr>
            <w:r w:rsidRPr="00D140D8">
              <w:rPr>
                <w:b/>
                <w:sz w:val="20"/>
              </w:rPr>
              <w:t>5 points</w:t>
            </w:r>
          </w:p>
        </w:tc>
      </w:tr>
      <w:tr w:rsidR="00FA691A" w:rsidRPr="00D140D8" w14:paraId="5510F9ED" w14:textId="77777777">
        <w:trPr>
          <w:cantSplit/>
        </w:trPr>
        <w:tc>
          <w:tcPr>
            <w:tcW w:w="7748" w:type="dxa"/>
            <w:vAlign w:val="center"/>
          </w:tcPr>
          <w:p w14:paraId="477636ED" w14:textId="654643B0" w:rsidR="00FA691A" w:rsidRPr="00D140D8" w:rsidRDefault="00FA691A">
            <w:pPr>
              <w:spacing w:before="40" w:after="40"/>
              <w:rPr>
                <w:sz w:val="20"/>
              </w:rPr>
            </w:pPr>
            <w:r w:rsidRPr="00D140D8">
              <w:rPr>
                <w:sz w:val="20"/>
              </w:rPr>
              <w:t>Activités complémentaires facultatives : pertinence et faisabilité d’activités ou de partenariats proposés à l’initiative et aux frais exclusifs du délégataire.</w:t>
            </w:r>
          </w:p>
        </w:tc>
        <w:tc>
          <w:tcPr>
            <w:tcW w:w="1307" w:type="dxa"/>
            <w:vAlign w:val="center"/>
          </w:tcPr>
          <w:p w14:paraId="1D25FABE" w14:textId="666F8E1A" w:rsidR="00FA691A" w:rsidRPr="00D140D8" w:rsidRDefault="00FA691A">
            <w:pPr>
              <w:spacing w:before="40" w:after="40"/>
              <w:jc w:val="center"/>
              <w:rPr>
                <w:b/>
                <w:sz w:val="20"/>
              </w:rPr>
            </w:pPr>
            <w:r>
              <w:rPr>
                <w:b/>
                <w:sz w:val="20"/>
              </w:rPr>
              <w:t>4 points</w:t>
            </w:r>
          </w:p>
        </w:tc>
      </w:tr>
      <w:tr w:rsidR="008554DA" w:rsidRPr="00D140D8" w14:paraId="23F817C0" w14:textId="77777777">
        <w:trPr>
          <w:cantSplit/>
        </w:trPr>
        <w:tc>
          <w:tcPr>
            <w:tcW w:w="7748" w:type="dxa"/>
            <w:vAlign w:val="center"/>
          </w:tcPr>
          <w:p w14:paraId="123DC56B" w14:textId="77777777" w:rsidR="008554DA" w:rsidRPr="00D140D8" w:rsidRDefault="0093421C">
            <w:pPr>
              <w:spacing w:before="40" w:after="40"/>
            </w:pPr>
            <w:r w:rsidRPr="00D140D8">
              <w:rPr>
                <w:sz w:val="20"/>
              </w:rPr>
              <w:t>Gestion et suivi du service : méthodes de gestion administrative et financière, traçabilité des flux et outils de reporting.</w:t>
            </w:r>
          </w:p>
        </w:tc>
        <w:tc>
          <w:tcPr>
            <w:tcW w:w="1307" w:type="dxa"/>
            <w:vAlign w:val="center"/>
          </w:tcPr>
          <w:p w14:paraId="66CB653F" w14:textId="77777777" w:rsidR="008554DA" w:rsidRPr="00D140D8" w:rsidRDefault="0093421C">
            <w:pPr>
              <w:spacing w:before="40" w:after="40"/>
              <w:jc w:val="center"/>
            </w:pPr>
            <w:r w:rsidRPr="00D140D8">
              <w:rPr>
                <w:b/>
                <w:sz w:val="20"/>
              </w:rPr>
              <w:t>3 points</w:t>
            </w:r>
          </w:p>
        </w:tc>
      </w:tr>
      <w:tr w:rsidR="00FA691A" w:rsidRPr="00D140D8" w14:paraId="2EAF2F27" w14:textId="77777777">
        <w:trPr>
          <w:cantSplit/>
        </w:trPr>
        <w:tc>
          <w:tcPr>
            <w:tcW w:w="7748" w:type="dxa"/>
            <w:vAlign w:val="center"/>
          </w:tcPr>
          <w:p w14:paraId="12A6E054" w14:textId="57F79AFB" w:rsidR="00FA691A" w:rsidRPr="00D140D8" w:rsidRDefault="00FA691A">
            <w:pPr>
              <w:spacing w:before="40" w:after="40"/>
              <w:rPr>
                <w:sz w:val="20"/>
              </w:rPr>
            </w:pPr>
            <w:r>
              <w:rPr>
                <w:sz w:val="20"/>
              </w:rPr>
              <w:t>Insertion sociale et accès à l’emploi :</w:t>
            </w:r>
            <w:r>
              <w:t xml:space="preserve"> </w:t>
            </w:r>
            <w:r>
              <w:rPr>
                <w:sz w:val="20"/>
              </w:rPr>
              <w:t>p</w:t>
            </w:r>
            <w:r w:rsidRPr="00FA691A">
              <w:rPr>
                <w:sz w:val="20"/>
              </w:rPr>
              <w:t>ertinence et faisabilité des actions proposées en faveur de l'insertion professionnelle et de l'accès à l'emploi dans le cadre de l'exploitation de la structure, notamment par la mobilisation de personnes éloignées de l'emploi, le recours à des structures d'insertion, l'accueil de personnes en formation ou en immersion professionnelle, ainsi que les mesures d'accompagnement et de tutorat envisagées.</w:t>
            </w:r>
          </w:p>
        </w:tc>
        <w:tc>
          <w:tcPr>
            <w:tcW w:w="1307" w:type="dxa"/>
            <w:vAlign w:val="center"/>
          </w:tcPr>
          <w:p w14:paraId="26F8B7C8" w14:textId="3E8B7853" w:rsidR="00FA691A" w:rsidRDefault="00FA691A">
            <w:pPr>
              <w:spacing w:before="40" w:after="40"/>
              <w:jc w:val="center"/>
              <w:rPr>
                <w:b/>
                <w:sz w:val="20"/>
              </w:rPr>
            </w:pPr>
            <w:r>
              <w:rPr>
                <w:b/>
                <w:sz w:val="20"/>
              </w:rPr>
              <w:t>2</w:t>
            </w:r>
            <w:r w:rsidRPr="00D140D8">
              <w:rPr>
                <w:b/>
                <w:sz w:val="20"/>
              </w:rPr>
              <w:t xml:space="preserve"> points</w:t>
            </w:r>
          </w:p>
        </w:tc>
      </w:tr>
      <w:tr w:rsidR="008554DA" w:rsidRPr="00D140D8" w14:paraId="4A79A224" w14:textId="77777777">
        <w:trPr>
          <w:cantSplit/>
        </w:trPr>
        <w:tc>
          <w:tcPr>
            <w:tcW w:w="7748" w:type="dxa"/>
            <w:vAlign w:val="center"/>
          </w:tcPr>
          <w:p w14:paraId="7FB3EFDF" w14:textId="77777777" w:rsidR="008554DA" w:rsidRPr="00D140D8" w:rsidRDefault="0093421C">
            <w:pPr>
              <w:spacing w:before="40" w:after="40"/>
            </w:pPr>
            <w:r w:rsidRPr="00D140D8">
              <w:rPr>
                <w:sz w:val="20"/>
              </w:rPr>
              <w:t>Performance environnementale : maîtrise de l’eau et de l’énergie, réduction des déchets et entretien respectueux de l’environnement.</w:t>
            </w:r>
          </w:p>
        </w:tc>
        <w:tc>
          <w:tcPr>
            <w:tcW w:w="1307" w:type="dxa"/>
            <w:vAlign w:val="center"/>
          </w:tcPr>
          <w:p w14:paraId="35063706" w14:textId="2DD21953" w:rsidR="008554DA" w:rsidRPr="00D140D8" w:rsidRDefault="00FA691A">
            <w:pPr>
              <w:spacing w:before="40" w:after="40"/>
              <w:jc w:val="center"/>
            </w:pPr>
            <w:r>
              <w:rPr>
                <w:b/>
                <w:sz w:val="20"/>
              </w:rPr>
              <w:t>2</w:t>
            </w:r>
            <w:r w:rsidR="0093421C" w:rsidRPr="00D140D8">
              <w:rPr>
                <w:b/>
                <w:sz w:val="20"/>
              </w:rPr>
              <w:t xml:space="preserve"> points</w:t>
            </w:r>
          </w:p>
        </w:tc>
      </w:tr>
      <w:tr w:rsidR="008554DA" w:rsidRPr="00D140D8" w14:paraId="605D0853" w14:textId="77777777">
        <w:trPr>
          <w:cantSplit/>
        </w:trPr>
        <w:tc>
          <w:tcPr>
            <w:tcW w:w="7748" w:type="dxa"/>
            <w:vAlign w:val="center"/>
          </w:tcPr>
          <w:p w14:paraId="2A7DB246" w14:textId="77777777" w:rsidR="008554DA" w:rsidRPr="00D140D8" w:rsidRDefault="0093421C">
            <w:pPr>
              <w:spacing w:before="40" w:after="40"/>
            </w:pPr>
            <w:r w:rsidRPr="00D140D8">
              <w:rPr>
                <w:b/>
                <w:sz w:val="20"/>
              </w:rPr>
              <w:t>TOTAL</w:t>
            </w:r>
          </w:p>
        </w:tc>
        <w:tc>
          <w:tcPr>
            <w:tcW w:w="1307" w:type="dxa"/>
            <w:vAlign w:val="center"/>
          </w:tcPr>
          <w:p w14:paraId="332CFFC5" w14:textId="77777777" w:rsidR="008554DA" w:rsidRPr="00D140D8" w:rsidRDefault="0093421C">
            <w:pPr>
              <w:spacing w:before="40" w:after="40"/>
              <w:jc w:val="center"/>
            </w:pPr>
            <w:r w:rsidRPr="00D140D8">
              <w:rPr>
                <w:b/>
                <w:sz w:val="20"/>
              </w:rPr>
              <w:t>100 points maximum</w:t>
            </w:r>
          </w:p>
        </w:tc>
      </w:tr>
    </w:tbl>
    <w:p w14:paraId="6C15373C" w14:textId="3B6E6BFA" w:rsidR="00842824" w:rsidRPr="00D140D8" w:rsidRDefault="00842824" w:rsidP="007B6EEB">
      <w:pPr>
        <w:spacing w:before="240"/>
      </w:pPr>
      <w:r w:rsidRPr="00D140D8">
        <w:t xml:space="preserve">Le </w:t>
      </w:r>
      <w:r w:rsidRPr="00510C22">
        <w:t>critère « Prix » (</w:t>
      </w:r>
      <w:r w:rsidR="00510C22" w:rsidRPr="00510C22">
        <w:t xml:space="preserve">55 </w:t>
      </w:r>
      <w:r w:rsidRPr="00510C22">
        <w:t xml:space="preserve">points) est évalué uniquement à partir du montant </w:t>
      </w:r>
      <w:r w:rsidR="00510C22" w:rsidRPr="00510C22">
        <w:t>correspondant à la somme des parts forfaitaires TTC proposées pour les quatre saisons 2027 à 2030</w:t>
      </w:r>
      <w:r w:rsidRPr="00510C22">
        <w:t xml:space="preserve">. La note du candidat est calculée ainsi : </w:t>
      </w:r>
      <w:r w:rsidR="00510C22">
        <w:t>55</w:t>
      </w:r>
      <w:r w:rsidRPr="00510C22">
        <w:t xml:space="preserve"> × (montant TTC </w:t>
      </w:r>
      <w:r w:rsidR="00895AFE">
        <w:t xml:space="preserve">de la </w:t>
      </w:r>
      <w:r w:rsidR="00510C22" w:rsidRPr="00510C22">
        <w:t>somme des parts forfaitaires TTC proposées pour les quatre saisons 2027 à 2030</w:t>
      </w:r>
      <w:r w:rsidRPr="00510C22">
        <w:t xml:space="preserve"> de l’offre régulière la moins-disante / montant TTC de la </w:t>
      </w:r>
      <w:r w:rsidR="00510C22" w:rsidRPr="00510C22">
        <w:t>somme des parts forfaitaires TTC proposées pour les quatre saisons 2027 à 2030</w:t>
      </w:r>
      <w:r w:rsidRPr="00510C22">
        <w:t xml:space="preserve">). La note maximale est de </w:t>
      </w:r>
      <w:r w:rsidR="00510C22">
        <w:t>55</w:t>
      </w:r>
      <w:r w:rsidRPr="00510C22">
        <w:t xml:space="preserve"> points. La comparaison</w:t>
      </w:r>
      <w:r w:rsidRPr="00D140D8">
        <w:t xml:space="preserve"> porte sur des montants strictement positifs et comparables. Les montants non justifiés ou incohérents sont examinés au regard des règles applicables aux offres irrégulières ou inappropriées.</w:t>
      </w:r>
    </w:p>
    <w:p w14:paraId="04F4E5E5" w14:textId="575C422E" w:rsidR="00842824" w:rsidRPr="00D140D8" w:rsidRDefault="00842824" w:rsidP="007B6EEB">
      <w:pPr>
        <w:spacing w:before="240"/>
      </w:pPr>
      <w:r w:rsidRPr="00D140D8">
        <w:t>Le critère « Valeur technique » (4</w:t>
      </w:r>
      <w:r w:rsidR="00510C22">
        <w:t>5</w:t>
      </w:r>
      <w:r w:rsidRPr="00D140D8">
        <w:t xml:space="preserve"> points) est apprécié au regard du mémoire technique et des engagements contractuellement opposables. Chaque sous-critère est noté de 0 à son maximum sur la base de la pertinence, de la précision et de la faisabilité des moyens et actions proposés : 0 = absence de réponse ; 25 % = réponse très insuffisante ; 50 % = réponse partielle ; 75 % = réponse satisfaisante ; 100 % = réponse complète, précise et adaptée</w:t>
      </w:r>
      <w:r w:rsidR="001B6957">
        <w:t>.</w:t>
      </w:r>
    </w:p>
    <w:p w14:paraId="422447A6" w14:textId="65C0B37D" w:rsidR="00842824" w:rsidRDefault="00842824" w:rsidP="007B6EEB">
      <w:pPr>
        <w:spacing w:before="240"/>
      </w:pPr>
      <w:r w:rsidRPr="00D140D8">
        <w:t xml:space="preserve">La note finale sur 100 correspond à la somme des notes « Prix » et « Valeur technique ». L’autorité délégante peut négocier avec un ou plusieurs soumissionnaires dans les limites prévues à l’article L. 3124-1 du Code de la </w:t>
      </w:r>
      <w:r w:rsidRPr="00D140D8">
        <w:lastRenderedPageBreak/>
        <w:t>commande publique</w:t>
      </w:r>
      <w:r w:rsidR="00B91D3A">
        <w:t>. A</w:t>
      </w:r>
      <w:r w:rsidRPr="00D140D8">
        <w:t>u terme de la procédure, la meilleure offre est retenue au regard de l’avantage économique global et de la qualité du service aux usagers.</w:t>
      </w:r>
    </w:p>
    <w:p w14:paraId="4D230100" w14:textId="77777777" w:rsidR="009E1A45" w:rsidRPr="00A32A74" w:rsidRDefault="009E1A45" w:rsidP="007B6EEB">
      <w:pPr>
        <w:spacing w:before="240"/>
      </w:pPr>
    </w:p>
    <w:p w14:paraId="04DD93C2" w14:textId="65022930" w:rsidR="00842824" w:rsidRPr="00A32A74" w:rsidRDefault="00842824" w:rsidP="001B6957">
      <w:pPr>
        <w:pStyle w:val="Titre1"/>
        <w:ind w:firstLine="708"/>
      </w:pPr>
      <w:r w:rsidRPr="00A32A74">
        <w:t>10. Renseignements complémentaires</w:t>
      </w:r>
    </w:p>
    <w:p w14:paraId="437A34E5" w14:textId="77777777" w:rsidR="00842824" w:rsidRPr="00A32A74" w:rsidRDefault="00842824" w:rsidP="007B6EEB">
      <w:pPr>
        <w:spacing w:before="240"/>
      </w:pPr>
      <w:r w:rsidRPr="00A32A74">
        <w:t>Communauté de Communes de l’Est de la Somme</w:t>
      </w:r>
    </w:p>
    <w:p w14:paraId="424C109B" w14:textId="77777777" w:rsidR="00842824" w:rsidRPr="00A32A74" w:rsidRDefault="00842824" w:rsidP="007B6EEB">
      <w:pPr>
        <w:spacing w:before="240"/>
      </w:pPr>
      <w:r w:rsidRPr="00A32A74">
        <w:t>Téléphone : 03.23.81.33.21</w:t>
      </w:r>
    </w:p>
    <w:p w14:paraId="7B25D4DC" w14:textId="5B4035B9" w:rsidR="00842824" w:rsidRPr="00A32A74" w:rsidRDefault="00842824" w:rsidP="007B6EEB">
      <w:pPr>
        <w:spacing w:before="240"/>
      </w:pPr>
      <w:r w:rsidRPr="00A32A74">
        <w:t>Courriel aux trois adresses</w:t>
      </w:r>
      <w:r w:rsidR="00B91D3A">
        <w:t xml:space="preserve"> courriel</w:t>
      </w:r>
      <w:r w:rsidRPr="00A32A74">
        <w:t xml:space="preserve"> suivantes :</w:t>
      </w:r>
    </w:p>
    <w:p w14:paraId="7563F1DB" w14:textId="77777777" w:rsidR="00842824" w:rsidRPr="00A32A74" w:rsidRDefault="00842824" w:rsidP="007B6EEB">
      <w:pPr>
        <w:spacing w:before="240"/>
      </w:pPr>
      <w:r w:rsidRPr="00A32A74">
        <w:t>contact@estdelasomme.fr</w:t>
      </w:r>
    </w:p>
    <w:p w14:paraId="16425B2B" w14:textId="3C48CA1B" w:rsidR="00842824" w:rsidRDefault="001B6957" w:rsidP="007B6EEB">
      <w:pPr>
        <w:spacing w:before="240"/>
      </w:pPr>
      <w:hyperlink r:id="rId13" w:history="1">
        <w:r w:rsidRPr="00B836ED">
          <w:rPr>
            <w:rStyle w:val="Lienhypertexte"/>
          </w:rPr>
          <w:t>alexandre.delgado@estdelasomme.fr</w:t>
        </w:r>
      </w:hyperlink>
    </w:p>
    <w:p w14:paraId="77D545A3" w14:textId="6E5C73E6" w:rsidR="001B6957" w:rsidRPr="00A32A74" w:rsidRDefault="001B6957" w:rsidP="007B6EEB">
      <w:pPr>
        <w:spacing w:before="240"/>
      </w:pPr>
      <w:r>
        <w:t>isabelle.tonel@estdelasomme.fr</w:t>
      </w:r>
    </w:p>
    <w:p w14:paraId="0AB036CC" w14:textId="3A157269" w:rsidR="00842824" w:rsidRDefault="00842824" w:rsidP="007B6EEB">
      <w:pPr>
        <w:spacing w:before="240"/>
      </w:pPr>
      <w:r w:rsidRPr="00A32A74">
        <w:t xml:space="preserve">Les candidats doivent faire parvenir leur demande </w:t>
      </w:r>
      <w:r w:rsidR="009E1A45">
        <w:t xml:space="preserve">d’information complémentaire </w:t>
      </w:r>
      <w:r w:rsidRPr="00A32A74">
        <w:t>au plus tard 1</w:t>
      </w:r>
      <w:r w:rsidR="001B6957">
        <w:t>0</w:t>
      </w:r>
      <w:r w:rsidRPr="00A32A74">
        <w:t xml:space="preserve"> jours avant la date limite de remise des offres.</w:t>
      </w:r>
    </w:p>
    <w:p w14:paraId="3A18A641" w14:textId="77777777" w:rsidR="009E1A45" w:rsidRPr="00A32A74" w:rsidRDefault="009E1A45" w:rsidP="007B6EEB">
      <w:pPr>
        <w:spacing w:before="240"/>
      </w:pPr>
    </w:p>
    <w:p w14:paraId="2532F01A" w14:textId="77777777" w:rsidR="00842824" w:rsidRPr="00A32A74" w:rsidRDefault="00842824" w:rsidP="001B6957">
      <w:pPr>
        <w:pStyle w:val="Titre1"/>
        <w:ind w:firstLine="708"/>
      </w:pPr>
      <w:r w:rsidRPr="00A32A74">
        <w:t>11. Modification des pièces de la consultation</w:t>
      </w:r>
    </w:p>
    <w:p w14:paraId="2E31CD91" w14:textId="2B6130B7" w:rsidR="00842824" w:rsidRDefault="00842824" w:rsidP="007B6EEB">
      <w:pPr>
        <w:spacing w:before="240"/>
      </w:pPr>
      <w:r w:rsidRPr="00A32A74">
        <w:t xml:space="preserve">Le pouvoir adjudicateur se réserve la possibilité de pouvoir apporter, au plus tard 15 jours avant la date limite fixée pour la remise des propositions, des modifications </w:t>
      </w:r>
      <w:r w:rsidR="009E1A45">
        <w:t>aux</w:t>
      </w:r>
      <w:r w:rsidR="009E1A45" w:rsidRPr="00A32A74">
        <w:t xml:space="preserve"> </w:t>
      </w:r>
      <w:r w:rsidRPr="00A32A74">
        <w:t>pièces de la consultation. Il en informera tous les candidats ayant retiré le dossier de consultation dans les conditions respectueuse du principe d’égalité. Les candidats devront répondre sur la base du dossier modifié sans pouvoir élever aucune réclamation à ce sujet.</w:t>
      </w:r>
    </w:p>
    <w:p w14:paraId="0DF8A052" w14:textId="77777777" w:rsidR="009E1A45" w:rsidRPr="00A32A74" w:rsidRDefault="009E1A45" w:rsidP="007B6EEB">
      <w:pPr>
        <w:spacing w:before="240"/>
      </w:pPr>
    </w:p>
    <w:p w14:paraId="47A80F63" w14:textId="77777777" w:rsidR="00842824" w:rsidRPr="00A32A74" w:rsidRDefault="00842824" w:rsidP="001B6957">
      <w:pPr>
        <w:pStyle w:val="Titre1"/>
        <w:ind w:firstLine="708"/>
      </w:pPr>
      <w:r w:rsidRPr="00A32A74">
        <w:t>12. Instance chargée des procédures de recours</w:t>
      </w:r>
    </w:p>
    <w:p w14:paraId="15632F65" w14:textId="77777777" w:rsidR="00842824" w:rsidRPr="00A32A74" w:rsidRDefault="00842824" w:rsidP="007B6EEB">
      <w:pPr>
        <w:spacing w:before="240"/>
      </w:pPr>
      <w:r w:rsidRPr="00A32A74">
        <w:t>Les litiges éventuels non réglés dans le cadre d’une procédure amiable, relèveront du Tribunal Administratif d’Amiens, 14 rue Lemerchier, CS 81114, 80011 Amiens cedex 01 (téléphone 03.22.33.61.70 ; fax : 03.22.33.61.71 ; courriel : greffe.ta-amiens@juradm.fr).</w:t>
      </w:r>
    </w:p>
    <w:p w14:paraId="191DF4C9" w14:textId="77777777" w:rsidR="00842824" w:rsidRPr="00A32A74" w:rsidRDefault="00842824" w:rsidP="007B6EEB">
      <w:pPr>
        <w:spacing w:before="240"/>
      </w:pPr>
    </w:p>
    <w:p w14:paraId="2D447440" w14:textId="77777777" w:rsidR="00842824" w:rsidRPr="00A32A74" w:rsidRDefault="00842824" w:rsidP="007B6EEB">
      <w:pPr>
        <w:spacing w:before="240"/>
      </w:pPr>
    </w:p>
    <w:p w14:paraId="362C7BB0" w14:textId="77777777" w:rsidR="00842824" w:rsidRPr="00A32A74" w:rsidRDefault="00842824" w:rsidP="007B6EEB">
      <w:pPr>
        <w:spacing w:before="240"/>
      </w:pPr>
    </w:p>
    <w:p w14:paraId="6391F0DE" w14:textId="77777777" w:rsidR="00842824" w:rsidRPr="00A32A74" w:rsidRDefault="00842824" w:rsidP="007B6EEB">
      <w:pPr>
        <w:spacing w:before="240"/>
      </w:pPr>
    </w:p>
    <w:p w14:paraId="70D25DFF" w14:textId="77777777" w:rsidR="00A32A74" w:rsidRPr="00A32A74" w:rsidRDefault="00A32A74" w:rsidP="007B6EEB">
      <w:pPr>
        <w:spacing w:before="240"/>
      </w:pPr>
    </w:p>
    <w:sectPr w:rsidR="00A32A74" w:rsidRPr="00A32A74">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0ACF5" w14:textId="77777777" w:rsidR="00E17020" w:rsidRDefault="00E17020" w:rsidP="00901C98">
      <w:pPr>
        <w:spacing w:after="0" w:line="240" w:lineRule="auto"/>
      </w:pPr>
      <w:r>
        <w:separator/>
      </w:r>
    </w:p>
  </w:endnote>
  <w:endnote w:type="continuationSeparator" w:id="0">
    <w:p w14:paraId="1B38F2AF" w14:textId="77777777" w:rsidR="00E17020" w:rsidRDefault="00E17020" w:rsidP="00901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DB136" w14:textId="77777777" w:rsidR="00E17020" w:rsidRDefault="00E17020" w:rsidP="00901C98">
      <w:pPr>
        <w:spacing w:after="0" w:line="240" w:lineRule="auto"/>
      </w:pPr>
      <w:r>
        <w:separator/>
      </w:r>
    </w:p>
  </w:footnote>
  <w:footnote w:type="continuationSeparator" w:id="0">
    <w:p w14:paraId="2D7480E1" w14:textId="77777777" w:rsidR="00E17020" w:rsidRDefault="00E17020" w:rsidP="00901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00154" w14:textId="77777777" w:rsidR="00901C98" w:rsidRDefault="00901C98" w:rsidP="00901C98">
    <w:pPr>
      <w:pStyle w:val="En-tte"/>
      <w:ind w:left="-851"/>
    </w:pPr>
    <w:r>
      <w:rPr>
        <w:noProof/>
        <w:lang w:eastAsia="fr-FR"/>
      </w:rPr>
      <w:drawing>
        <wp:anchor distT="0" distB="0" distL="114300" distR="114300" simplePos="0" relativeHeight="251659264" behindDoc="0" locked="0" layoutInCell="1" allowOverlap="1" wp14:anchorId="64E791CE" wp14:editId="22D18599">
          <wp:simplePos x="0" y="0"/>
          <wp:positionH relativeFrom="column">
            <wp:posOffset>3672205</wp:posOffset>
          </wp:positionH>
          <wp:positionV relativeFrom="paragraph">
            <wp:posOffset>-449580</wp:posOffset>
          </wp:positionV>
          <wp:extent cx="2700020" cy="1621155"/>
          <wp:effectExtent l="0" t="0" r="5080" b="0"/>
          <wp:wrapNone/>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eche.png"/>
                  <pic:cNvPicPr/>
                </pic:nvPicPr>
                <pic:blipFill>
                  <a:blip r:embed="rId1">
                    <a:extLst>
                      <a:ext uri="{28A0092B-C50C-407E-A947-70E740481C1C}">
                        <a14:useLocalDpi xmlns:a14="http://schemas.microsoft.com/office/drawing/2010/main" val="0"/>
                      </a:ext>
                    </a:extLst>
                  </a:blip>
                  <a:stretch>
                    <a:fillRect/>
                  </a:stretch>
                </pic:blipFill>
                <pic:spPr>
                  <a:xfrm>
                    <a:off x="0" y="0"/>
                    <a:ext cx="2700020" cy="1621155"/>
                  </a:xfrm>
                  <a:prstGeom prst="rect">
                    <a:avLst/>
                  </a:prstGeom>
                </pic:spPr>
              </pic:pic>
            </a:graphicData>
          </a:graphic>
          <wp14:sizeRelH relativeFrom="page">
            <wp14:pctWidth>0</wp14:pctWidth>
          </wp14:sizeRelH>
          <wp14:sizeRelV relativeFrom="page">
            <wp14:pctHeight>0</wp14:pctHeight>
          </wp14:sizeRelV>
        </wp:anchor>
      </w:drawing>
    </w:r>
    <w:r>
      <w:rPr>
        <w:noProof/>
        <w:lang w:eastAsia="fr-FR"/>
      </w:rPr>
      <w:drawing>
        <wp:inline distT="0" distB="0" distL="0" distR="0" wp14:anchorId="5AFEF86D" wp14:editId="028D5022">
          <wp:extent cx="2747861" cy="695325"/>
          <wp:effectExtent l="0" t="0" r="0" b="0"/>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S.png"/>
                  <pic:cNvPicPr/>
                </pic:nvPicPr>
                <pic:blipFill>
                  <a:blip r:embed="rId2">
                    <a:extLst>
                      <a:ext uri="{28A0092B-C50C-407E-A947-70E740481C1C}">
                        <a14:useLocalDpi xmlns:a14="http://schemas.microsoft.com/office/drawing/2010/main" val="0"/>
                      </a:ext>
                    </a:extLst>
                  </a:blip>
                  <a:stretch>
                    <a:fillRect/>
                  </a:stretch>
                </pic:blipFill>
                <pic:spPr>
                  <a:xfrm>
                    <a:off x="0" y="0"/>
                    <a:ext cx="2758846" cy="698105"/>
                  </a:xfrm>
                  <a:prstGeom prst="rect">
                    <a:avLst/>
                  </a:prstGeom>
                </pic:spPr>
              </pic:pic>
            </a:graphicData>
          </a:graphic>
        </wp:inline>
      </w:drawing>
    </w:r>
  </w:p>
  <w:p w14:paraId="60BFAF62" w14:textId="77777777" w:rsidR="00901C98" w:rsidRDefault="00901C98" w:rsidP="00901C98">
    <w:pPr>
      <w:pStyle w:val="En-tte"/>
    </w:pPr>
  </w:p>
  <w:p w14:paraId="34B82176" w14:textId="77777777" w:rsidR="00901C98" w:rsidRDefault="00901C9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7529E1"/>
    <w:multiLevelType w:val="multilevel"/>
    <w:tmpl w:val="C5328F2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D412818"/>
    <w:multiLevelType w:val="multilevel"/>
    <w:tmpl w:val="0CF46318"/>
    <w:lvl w:ilvl="0">
      <w:start w:val="1"/>
      <w:numFmt w:val="decimal"/>
      <w:lvlText w:val="%1."/>
      <w:lvlJc w:val="left"/>
      <w:pPr>
        <w:ind w:left="720" w:hanging="360"/>
      </w:pPr>
    </w:lvl>
    <w:lvl w:ilvl="1">
      <w:start w:val="3"/>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 w15:restartNumberingAfterBreak="0">
    <w:nsid w:val="5DC22164"/>
    <w:multiLevelType w:val="hybridMultilevel"/>
    <w:tmpl w:val="11449C20"/>
    <w:lvl w:ilvl="0" w:tplc="1AF8DE3A">
      <w:start w:val="60"/>
      <w:numFmt w:val="bullet"/>
      <w:lvlText w:val="-"/>
      <w:lvlJc w:val="left"/>
      <w:pPr>
        <w:ind w:left="720" w:hanging="360"/>
      </w:pPr>
      <w:rPr>
        <w:rFonts w:ascii="Arial Narrow" w:eastAsiaTheme="minorHAnsi" w:hAnsi="Arial Narrow"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63602D3D"/>
    <w:multiLevelType w:val="hybridMultilevel"/>
    <w:tmpl w:val="8542B83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2010449920">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9747167">
    <w:abstractNumId w:val="3"/>
  </w:num>
  <w:num w:numId="3" w16cid:durableId="1275404657">
    <w:abstractNumId w:val="2"/>
  </w:num>
  <w:num w:numId="4" w16cid:durableId="5853123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C98"/>
    <w:rsid w:val="00042084"/>
    <w:rsid w:val="00051F44"/>
    <w:rsid w:val="000575AF"/>
    <w:rsid w:val="000B699F"/>
    <w:rsid w:val="000D0AFB"/>
    <w:rsid w:val="000D360E"/>
    <w:rsid w:val="000E3134"/>
    <w:rsid w:val="000F6088"/>
    <w:rsid w:val="001117AE"/>
    <w:rsid w:val="00147A61"/>
    <w:rsid w:val="00171876"/>
    <w:rsid w:val="001A08A7"/>
    <w:rsid w:val="001A4BE5"/>
    <w:rsid w:val="001B6957"/>
    <w:rsid w:val="001E13E6"/>
    <w:rsid w:val="001F6A6A"/>
    <w:rsid w:val="002163DD"/>
    <w:rsid w:val="00217063"/>
    <w:rsid w:val="00244046"/>
    <w:rsid w:val="0025239E"/>
    <w:rsid w:val="00262972"/>
    <w:rsid w:val="00283F06"/>
    <w:rsid w:val="002B09E8"/>
    <w:rsid w:val="00341279"/>
    <w:rsid w:val="003500D3"/>
    <w:rsid w:val="00392A2E"/>
    <w:rsid w:val="003F2483"/>
    <w:rsid w:val="003F2B78"/>
    <w:rsid w:val="00450048"/>
    <w:rsid w:val="00474B2B"/>
    <w:rsid w:val="0049588A"/>
    <w:rsid w:val="004C346C"/>
    <w:rsid w:val="00502DF8"/>
    <w:rsid w:val="00510C22"/>
    <w:rsid w:val="00517334"/>
    <w:rsid w:val="005658DF"/>
    <w:rsid w:val="005E0A47"/>
    <w:rsid w:val="00604BBD"/>
    <w:rsid w:val="006172E9"/>
    <w:rsid w:val="006612EB"/>
    <w:rsid w:val="00671201"/>
    <w:rsid w:val="006742DD"/>
    <w:rsid w:val="006A4037"/>
    <w:rsid w:val="006F40D1"/>
    <w:rsid w:val="0076112C"/>
    <w:rsid w:val="00771FA0"/>
    <w:rsid w:val="007B6EEB"/>
    <w:rsid w:val="00816E52"/>
    <w:rsid w:val="00842824"/>
    <w:rsid w:val="008554DA"/>
    <w:rsid w:val="008708C4"/>
    <w:rsid w:val="00895AFE"/>
    <w:rsid w:val="008D16C0"/>
    <w:rsid w:val="00901C98"/>
    <w:rsid w:val="00904A8A"/>
    <w:rsid w:val="009166A7"/>
    <w:rsid w:val="0093421C"/>
    <w:rsid w:val="009B1B45"/>
    <w:rsid w:val="009E1A45"/>
    <w:rsid w:val="00A25984"/>
    <w:rsid w:val="00A26235"/>
    <w:rsid w:val="00A32A74"/>
    <w:rsid w:val="00AB3C47"/>
    <w:rsid w:val="00AD4B33"/>
    <w:rsid w:val="00B144A1"/>
    <w:rsid w:val="00B3263C"/>
    <w:rsid w:val="00B4404B"/>
    <w:rsid w:val="00B734AC"/>
    <w:rsid w:val="00B77085"/>
    <w:rsid w:val="00B91D3A"/>
    <w:rsid w:val="00BB6386"/>
    <w:rsid w:val="00BF53EC"/>
    <w:rsid w:val="00C214B6"/>
    <w:rsid w:val="00C24049"/>
    <w:rsid w:val="00C4538E"/>
    <w:rsid w:val="00CC2476"/>
    <w:rsid w:val="00CE30AA"/>
    <w:rsid w:val="00D00947"/>
    <w:rsid w:val="00D07745"/>
    <w:rsid w:val="00D140D8"/>
    <w:rsid w:val="00D543B9"/>
    <w:rsid w:val="00D543CC"/>
    <w:rsid w:val="00D57E0E"/>
    <w:rsid w:val="00D96967"/>
    <w:rsid w:val="00DE5752"/>
    <w:rsid w:val="00E17020"/>
    <w:rsid w:val="00E26734"/>
    <w:rsid w:val="00E615DE"/>
    <w:rsid w:val="00E97E2F"/>
    <w:rsid w:val="00EA70DB"/>
    <w:rsid w:val="00EC0C4E"/>
    <w:rsid w:val="00EF6F44"/>
    <w:rsid w:val="00F25E8B"/>
    <w:rsid w:val="00F7453C"/>
    <w:rsid w:val="00FA691A"/>
    <w:rsid w:val="00FD135F"/>
    <w:rsid w:val="00FF275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35385"/>
  <w15:chartTrackingRefBased/>
  <w15:docId w15:val="{8CAED22E-515B-4003-880F-63D6C173F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2824"/>
    <w:pPr>
      <w:spacing w:line="256" w:lineRule="auto"/>
      <w:jc w:val="both"/>
    </w:pPr>
    <w:rPr>
      <w:rFonts w:ascii="Arial Narrow" w:hAnsi="Arial Narrow"/>
    </w:rPr>
  </w:style>
  <w:style w:type="paragraph" w:styleId="Titre1">
    <w:name w:val="heading 1"/>
    <w:basedOn w:val="Normal"/>
    <w:next w:val="Normal"/>
    <w:link w:val="Titre1Car"/>
    <w:uiPriority w:val="9"/>
    <w:qFormat/>
    <w:rsid w:val="00842824"/>
    <w:pPr>
      <w:keepNext/>
      <w:keepLines/>
      <w:spacing w:before="240" w:after="0"/>
      <w:outlineLvl w:val="0"/>
    </w:pPr>
    <w:rPr>
      <w:rFonts w:eastAsiaTheme="majorEastAsia" w:cstheme="majorBidi"/>
      <w:b/>
      <w:color w:val="1F3864" w:themeColor="accent1" w:themeShade="80"/>
      <w:sz w:val="32"/>
      <w:szCs w:val="32"/>
      <w:u w:val="single"/>
    </w:rPr>
  </w:style>
  <w:style w:type="paragraph" w:styleId="Titre2">
    <w:name w:val="heading 2"/>
    <w:basedOn w:val="Normal"/>
    <w:next w:val="Normal"/>
    <w:link w:val="Titre2Car"/>
    <w:uiPriority w:val="9"/>
    <w:semiHidden/>
    <w:unhideWhenUsed/>
    <w:qFormat/>
    <w:rsid w:val="00842824"/>
    <w:pPr>
      <w:keepNext/>
      <w:keepLines/>
      <w:spacing w:before="40" w:after="0"/>
      <w:outlineLvl w:val="1"/>
    </w:pPr>
    <w:rPr>
      <w:rFonts w:eastAsiaTheme="majorEastAsia" w:cstheme="majorBidi"/>
      <w:b/>
      <w:color w:val="0070C0"/>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01C98"/>
    <w:pPr>
      <w:tabs>
        <w:tab w:val="center" w:pos="4536"/>
        <w:tab w:val="right" w:pos="9072"/>
      </w:tabs>
      <w:spacing w:after="0" w:line="240" w:lineRule="auto"/>
    </w:pPr>
  </w:style>
  <w:style w:type="character" w:customStyle="1" w:styleId="En-tteCar">
    <w:name w:val="En-tête Car"/>
    <w:basedOn w:val="Policepardfaut"/>
    <w:link w:val="En-tte"/>
    <w:uiPriority w:val="99"/>
    <w:rsid w:val="00901C98"/>
    <w:rPr>
      <w:rFonts w:ascii="Arial Narrow" w:hAnsi="Arial Narrow"/>
    </w:rPr>
  </w:style>
  <w:style w:type="paragraph" w:styleId="Pieddepage">
    <w:name w:val="footer"/>
    <w:basedOn w:val="Normal"/>
    <w:link w:val="PieddepageCar"/>
    <w:uiPriority w:val="99"/>
    <w:unhideWhenUsed/>
    <w:rsid w:val="00901C9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01C98"/>
    <w:rPr>
      <w:rFonts w:ascii="Arial Narrow" w:hAnsi="Arial Narrow"/>
    </w:rPr>
  </w:style>
  <w:style w:type="character" w:customStyle="1" w:styleId="Titre1Car">
    <w:name w:val="Titre 1 Car"/>
    <w:basedOn w:val="Policepardfaut"/>
    <w:link w:val="Titre1"/>
    <w:uiPriority w:val="9"/>
    <w:rsid w:val="00842824"/>
    <w:rPr>
      <w:rFonts w:ascii="Arial Narrow" w:eastAsiaTheme="majorEastAsia" w:hAnsi="Arial Narrow" w:cstheme="majorBidi"/>
      <w:b/>
      <w:color w:val="1F3864" w:themeColor="accent1" w:themeShade="80"/>
      <w:sz w:val="32"/>
      <w:szCs w:val="32"/>
      <w:u w:val="single"/>
    </w:rPr>
  </w:style>
  <w:style w:type="character" w:customStyle="1" w:styleId="Titre2Car">
    <w:name w:val="Titre 2 Car"/>
    <w:basedOn w:val="Policepardfaut"/>
    <w:link w:val="Titre2"/>
    <w:uiPriority w:val="9"/>
    <w:semiHidden/>
    <w:rsid w:val="00842824"/>
    <w:rPr>
      <w:rFonts w:ascii="Arial Narrow" w:eastAsiaTheme="majorEastAsia" w:hAnsi="Arial Narrow" w:cstheme="majorBidi"/>
      <w:b/>
      <w:color w:val="0070C0"/>
      <w:sz w:val="26"/>
      <w:szCs w:val="26"/>
    </w:rPr>
  </w:style>
  <w:style w:type="character" w:styleId="Lienhypertexte">
    <w:name w:val="Hyperlink"/>
    <w:basedOn w:val="Policepardfaut"/>
    <w:uiPriority w:val="99"/>
    <w:unhideWhenUsed/>
    <w:rsid w:val="00842824"/>
    <w:rPr>
      <w:color w:val="0563C1" w:themeColor="hyperlink"/>
      <w:u w:val="single"/>
    </w:rPr>
  </w:style>
  <w:style w:type="paragraph" w:styleId="Titre">
    <w:name w:val="Title"/>
    <w:basedOn w:val="Normal"/>
    <w:next w:val="Normal"/>
    <w:link w:val="TitreCar"/>
    <w:uiPriority w:val="10"/>
    <w:qFormat/>
    <w:rsid w:val="0084282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42824"/>
    <w:rPr>
      <w:rFonts w:asciiTheme="majorHAnsi" w:eastAsiaTheme="majorEastAsia" w:hAnsiTheme="majorHAnsi" w:cstheme="majorBidi"/>
      <w:spacing w:val="-10"/>
      <w:kern w:val="28"/>
      <w:sz w:val="56"/>
      <w:szCs w:val="56"/>
    </w:rPr>
  </w:style>
  <w:style w:type="paragraph" w:styleId="Paragraphedeliste">
    <w:name w:val="List Paragraph"/>
    <w:basedOn w:val="Normal"/>
    <w:uiPriority w:val="34"/>
    <w:qFormat/>
    <w:rsid w:val="00842824"/>
    <w:pPr>
      <w:ind w:left="720"/>
      <w:contextualSpacing/>
    </w:pPr>
  </w:style>
  <w:style w:type="table" w:styleId="Grilledutableau">
    <w:name w:val="Table Grid"/>
    <w:basedOn w:val="TableauNormal"/>
    <w:uiPriority w:val="39"/>
    <w:rsid w:val="0084282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171876"/>
    <w:rPr>
      <w:color w:val="605E5C"/>
      <w:shd w:val="clear" w:color="auto" w:fill="E1DFDD"/>
    </w:rPr>
  </w:style>
  <w:style w:type="character" w:styleId="Lienhypertextesuivivisit">
    <w:name w:val="FollowedHyperlink"/>
    <w:basedOn w:val="Policepardfaut"/>
    <w:uiPriority w:val="99"/>
    <w:semiHidden/>
    <w:unhideWhenUsed/>
    <w:rsid w:val="006F40D1"/>
    <w:rPr>
      <w:color w:val="954F72" w:themeColor="followedHyperlink"/>
      <w:u w:val="single"/>
    </w:rPr>
  </w:style>
  <w:style w:type="character" w:styleId="Marquedecommentaire">
    <w:name w:val="annotation reference"/>
    <w:basedOn w:val="Policepardfaut"/>
    <w:uiPriority w:val="99"/>
    <w:semiHidden/>
    <w:unhideWhenUsed/>
    <w:rsid w:val="00450048"/>
    <w:rPr>
      <w:sz w:val="16"/>
      <w:szCs w:val="16"/>
    </w:rPr>
  </w:style>
  <w:style w:type="paragraph" w:styleId="Commentaire">
    <w:name w:val="annotation text"/>
    <w:basedOn w:val="Normal"/>
    <w:link w:val="CommentaireCar"/>
    <w:uiPriority w:val="99"/>
    <w:unhideWhenUsed/>
    <w:rsid w:val="00450048"/>
    <w:pPr>
      <w:spacing w:line="240" w:lineRule="auto"/>
    </w:pPr>
    <w:rPr>
      <w:sz w:val="20"/>
      <w:szCs w:val="20"/>
    </w:rPr>
  </w:style>
  <w:style w:type="character" w:customStyle="1" w:styleId="CommentaireCar">
    <w:name w:val="Commentaire Car"/>
    <w:basedOn w:val="Policepardfaut"/>
    <w:link w:val="Commentaire"/>
    <w:uiPriority w:val="99"/>
    <w:rsid w:val="00450048"/>
    <w:rPr>
      <w:rFonts w:ascii="Arial Narrow" w:hAnsi="Arial Narrow"/>
      <w:sz w:val="20"/>
      <w:szCs w:val="20"/>
    </w:rPr>
  </w:style>
  <w:style w:type="paragraph" w:styleId="Objetducommentaire">
    <w:name w:val="annotation subject"/>
    <w:basedOn w:val="Commentaire"/>
    <w:next w:val="Commentaire"/>
    <w:link w:val="ObjetducommentaireCar"/>
    <w:uiPriority w:val="99"/>
    <w:semiHidden/>
    <w:unhideWhenUsed/>
    <w:rsid w:val="00450048"/>
    <w:rPr>
      <w:b/>
      <w:bCs/>
    </w:rPr>
  </w:style>
  <w:style w:type="character" w:customStyle="1" w:styleId="ObjetducommentaireCar">
    <w:name w:val="Objet du commentaire Car"/>
    <w:basedOn w:val="CommentaireCar"/>
    <w:link w:val="Objetducommentaire"/>
    <w:uiPriority w:val="99"/>
    <w:semiHidden/>
    <w:rsid w:val="00450048"/>
    <w:rPr>
      <w:rFonts w:ascii="Arial Narrow" w:hAnsi="Arial Narrow"/>
      <w:b/>
      <w:bCs/>
      <w:sz w:val="20"/>
      <w:szCs w:val="20"/>
    </w:rPr>
  </w:style>
  <w:style w:type="paragraph" w:styleId="Rvision">
    <w:name w:val="Revision"/>
    <w:hidden/>
    <w:uiPriority w:val="99"/>
    <w:semiHidden/>
    <w:rsid w:val="00450048"/>
    <w:pPr>
      <w:spacing w:after="0" w:line="240" w:lineRule="auto"/>
    </w:pPr>
    <w:rPr>
      <w:rFonts w:ascii="Arial Narrow" w:hAnsi="Arial Narro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188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lexandre.delgado@estdelasomme.f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si.gouv.fr/administration/reglementation/confiance-numerique/le-reglement-eidas/liste-nationale-de-confian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rchespublics596280.f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conomie.gouv.fr/daj/formulaires-marches-publics" TargetMode="External"/><Relationship Id="rId4" Type="http://schemas.openxmlformats.org/officeDocument/2006/relationships/settings" Target="settings.xml"/><Relationship Id="rId9" Type="http://schemas.openxmlformats.org/officeDocument/2006/relationships/hyperlink" Target="mailto:alexandre.delgado@estdelasomme.f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B5CA1-5143-4792-AD42-5148C793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10</Pages>
  <Words>4021</Words>
  <Characters>22119</Characters>
  <Application>Microsoft Office Word</Application>
  <DocSecurity>0</DocSecurity>
  <Lines>184</Lines>
  <Paragraphs>52</Paragraphs>
  <ScaleCrop>false</ScaleCrop>
  <HeadingPairs>
    <vt:vector size="2" baseType="variant">
      <vt:variant>
        <vt:lpstr>Titre</vt:lpstr>
      </vt:variant>
      <vt:variant>
        <vt:i4>1</vt:i4>
      </vt:variant>
    </vt:vector>
  </HeadingPairs>
  <TitlesOfParts>
    <vt:vector size="1" baseType="lpstr">
      <vt:lpstr>Règlement de consultation – DSP base d’hébergement de Ham – version modifiée</vt:lpstr>
    </vt:vector>
  </TitlesOfParts>
  <Company/>
  <LinksUpToDate>false</LinksUpToDate>
  <CharactersWithSpaces>26088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consultation – DSP base d’hébergement de Ham – version modifiée</dc:title>
  <dc:subject>Mise en cohérence avec projet de contrat V12 – surlignage jaune des modifications</dc:subject>
  <dc:creator>Camille LEBUT</dc:creator>
  <cp:keywords/>
  <dc:description/>
  <cp:lastModifiedBy>Isabelle TONEL</cp:lastModifiedBy>
  <cp:revision>8</cp:revision>
  <dcterms:created xsi:type="dcterms:W3CDTF">2026-11-04T07:23:00Z</dcterms:created>
  <dcterms:modified xsi:type="dcterms:W3CDTF">2026-11-05T14:16:00Z</dcterms:modified>
</cp:coreProperties>
</file>