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421BA" w14:textId="77777777" w:rsidR="00AB5232" w:rsidRPr="00F40D8A" w:rsidRDefault="00AB5232" w:rsidP="00AB5232">
      <w:pPr>
        <w:pBdr>
          <w:top w:val="single" w:sz="6" w:space="1" w:color="auto"/>
          <w:left w:val="single" w:sz="6" w:space="4" w:color="auto"/>
          <w:bottom w:val="single" w:sz="6" w:space="1" w:color="auto"/>
          <w:right w:val="single" w:sz="6" w:space="4" w:color="auto"/>
        </w:pBdr>
        <w:ind w:left="340" w:right="340"/>
        <w:jc w:val="both"/>
        <w:rPr>
          <w:rFonts w:ascii="Century Gothic" w:hAnsi="Century Gothic"/>
          <w:b/>
          <w:bCs/>
        </w:rPr>
      </w:pPr>
      <w:bookmarkStart w:id="0" w:name="_Hlk44395024"/>
      <w:bookmarkStart w:id="1" w:name="_Toc228865653"/>
    </w:p>
    <w:p w14:paraId="00DEC446" w14:textId="77777777" w:rsidR="00AB5232" w:rsidRPr="009858E7"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rPr>
      </w:pPr>
      <w:r w:rsidRPr="009858E7">
        <w:rPr>
          <w:rFonts w:ascii="Century Gothic" w:hAnsi="Century Gothic"/>
          <w:b/>
          <w:bCs/>
          <w:noProof/>
        </w:rPr>
        <w:drawing>
          <wp:inline distT="0" distB="0" distL="0" distR="0" wp14:anchorId="0152E6D2" wp14:editId="646DB917">
            <wp:extent cx="4126966" cy="1250950"/>
            <wp:effectExtent l="0" t="0" r="6985" b="6350"/>
            <wp:docPr id="5" name="Image 5"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Une image contenant texte&#10;&#10;Description générée automatiquement"/>
                    <pic:cNvPicPr/>
                  </pic:nvPicPr>
                  <pic:blipFill>
                    <a:blip r:embed="rId8"/>
                    <a:stretch>
                      <a:fillRect/>
                    </a:stretch>
                  </pic:blipFill>
                  <pic:spPr>
                    <a:xfrm>
                      <a:off x="0" y="0"/>
                      <a:ext cx="4129802" cy="1251810"/>
                    </a:xfrm>
                    <a:prstGeom prst="rect">
                      <a:avLst/>
                    </a:prstGeom>
                  </pic:spPr>
                </pic:pic>
              </a:graphicData>
            </a:graphic>
          </wp:inline>
        </w:drawing>
      </w:r>
    </w:p>
    <w:p w14:paraId="7D1C73E3" w14:textId="77777777" w:rsidR="00AB5232" w:rsidRPr="009858E7"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highlight w:val="yellow"/>
        </w:rPr>
      </w:pPr>
    </w:p>
    <w:p w14:paraId="4796D017" w14:textId="77777777" w:rsidR="00AB5232" w:rsidRPr="009858E7"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rPr>
      </w:pPr>
    </w:p>
    <w:p w14:paraId="7FB9D4B3" w14:textId="77777777" w:rsidR="00AB5232" w:rsidRPr="009858E7"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rPr>
      </w:pPr>
    </w:p>
    <w:p w14:paraId="1721C8C5" w14:textId="77777777" w:rsidR="00AB5232" w:rsidRPr="004E04DA"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sz w:val="32"/>
          <w:szCs w:val="32"/>
        </w:rPr>
      </w:pPr>
      <w:r w:rsidRPr="004E04DA">
        <w:rPr>
          <w:rFonts w:ascii="Century Gothic" w:hAnsi="Century Gothic"/>
          <w:b/>
          <w:bCs/>
          <w:sz w:val="32"/>
          <w:szCs w:val="32"/>
        </w:rPr>
        <w:t>COMMUNAUTE DE COMMUNES Est de la Somme</w:t>
      </w:r>
    </w:p>
    <w:p w14:paraId="061FFD38" w14:textId="77777777" w:rsidR="00AB5232" w:rsidRPr="004E04DA"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sz w:val="32"/>
          <w:szCs w:val="32"/>
        </w:rPr>
      </w:pPr>
    </w:p>
    <w:p w14:paraId="1442040B" w14:textId="77777777" w:rsidR="00AB5232" w:rsidRPr="004E04DA"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sz w:val="32"/>
          <w:szCs w:val="32"/>
        </w:rPr>
      </w:pPr>
      <w:r w:rsidRPr="004E04DA">
        <w:rPr>
          <w:rFonts w:ascii="Century Gothic" w:hAnsi="Century Gothic"/>
          <w:b/>
          <w:bCs/>
          <w:sz w:val="32"/>
          <w:szCs w:val="32"/>
        </w:rPr>
        <w:t>106 Rue du Maréchal Leclerc</w:t>
      </w:r>
    </w:p>
    <w:p w14:paraId="43A1E466" w14:textId="77777777" w:rsidR="00AB5232" w:rsidRPr="004E04DA"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sz w:val="32"/>
          <w:szCs w:val="32"/>
        </w:rPr>
      </w:pPr>
      <w:r w:rsidRPr="004E04DA">
        <w:rPr>
          <w:rFonts w:ascii="Century Gothic" w:hAnsi="Century Gothic"/>
          <w:b/>
          <w:bCs/>
          <w:sz w:val="32"/>
          <w:szCs w:val="32"/>
        </w:rPr>
        <w:t>80400 Eppeville</w:t>
      </w:r>
    </w:p>
    <w:p w14:paraId="34C4050E" w14:textId="77777777" w:rsidR="00AB5232" w:rsidRPr="004E04DA"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sz w:val="32"/>
          <w:szCs w:val="32"/>
        </w:rPr>
      </w:pPr>
    </w:p>
    <w:p w14:paraId="5F02C86B" w14:textId="77777777" w:rsidR="00AB5232" w:rsidRPr="009858E7"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rPr>
      </w:pPr>
    </w:p>
    <w:p w14:paraId="08CFA503" w14:textId="77777777" w:rsidR="00AB5232" w:rsidRPr="009858E7"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rPr>
      </w:pPr>
      <w:r w:rsidRPr="009858E7">
        <w:rPr>
          <w:rFonts w:ascii="Century Gothic" w:hAnsi="Century Gothic"/>
          <w:b/>
          <w:bCs/>
        </w:rPr>
        <w:t>==========</w:t>
      </w:r>
    </w:p>
    <w:p w14:paraId="20FA2C66" w14:textId="77777777" w:rsidR="00AB5232" w:rsidRPr="009858E7"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rPr>
      </w:pPr>
    </w:p>
    <w:p w14:paraId="38860365" w14:textId="6D092D76" w:rsidR="00AB5232" w:rsidRPr="004E04DA"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caps/>
          <w:sz w:val="48"/>
          <w:szCs w:val="48"/>
        </w:rPr>
      </w:pPr>
      <w:r>
        <w:rPr>
          <w:rFonts w:ascii="Century Gothic" w:hAnsi="Century Gothic"/>
          <w:b/>
          <w:bCs/>
          <w:caps/>
          <w:sz w:val="48"/>
          <w:szCs w:val="48"/>
        </w:rPr>
        <w:t>REGLEMENT DE LA CONSULTATION</w:t>
      </w:r>
    </w:p>
    <w:p w14:paraId="083D1854" w14:textId="4C35CB4C" w:rsidR="00AB5232" w:rsidRPr="004E04DA"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sz w:val="28"/>
          <w:szCs w:val="28"/>
        </w:rPr>
      </w:pPr>
      <w:r w:rsidRPr="004E04DA">
        <w:rPr>
          <w:rFonts w:ascii="Century Gothic" w:hAnsi="Century Gothic"/>
          <w:b/>
          <w:bCs/>
          <w:caps/>
          <w:sz w:val="48"/>
          <w:szCs w:val="48"/>
        </w:rPr>
        <w:t>(</w:t>
      </w:r>
      <w:r>
        <w:rPr>
          <w:rFonts w:ascii="Century Gothic" w:hAnsi="Century Gothic"/>
          <w:b/>
          <w:bCs/>
          <w:caps/>
          <w:sz w:val="48"/>
          <w:szCs w:val="48"/>
        </w:rPr>
        <w:t>RC</w:t>
      </w:r>
      <w:r w:rsidRPr="004E04DA">
        <w:rPr>
          <w:rFonts w:ascii="Century Gothic" w:hAnsi="Century Gothic"/>
          <w:b/>
          <w:bCs/>
          <w:caps/>
          <w:sz w:val="48"/>
          <w:szCs w:val="48"/>
        </w:rPr>
        <w:t>)</w:t>
      </w:r>
    </w:p>
    <w:p w14:paraId="2ADB11CE" w14:textId="77777777" w:rsidR="00AB5232" w:rsidRPr="004E04DA"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sz w:val="28"/>
          <w:szCs w:val="28"/>
        </w:rPr>
      </w:pPr>
    </w:p>
    <w:p w14:paraId="3146C3A9" w14:textId="77777777" w:rsidR="00AB5232" w:rsidRPr="004E04DA"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sz w:val="28"/>
          <w:szCs w:val="28"/>
        </w:rPr>
      </w:pPr>
    </w:p>
    <w:p w14:paraId="02CCEA3D" w14:textId="77777777" w:rsidR="00AB5232" w:rsidRPr="004E04DA"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sz w:val="28"/>
          <w:szCs w:val="28"/>
        </w:rPr>
      </w:pPr>
    </w:p>
    <w:p w14:paraId="7EC58EC8" w14:textId="77777777" w:rsidR="00EB5F31" w:rsidRPr="004E04DA" w:rsidRDefault="00EB5F31" w:rsidP="00EB5F31">
      <w:pPr>
        <w:pBdr>
          <w:top w:val="single" w:sz="6" w:space="1" w:color="auto"/>
          <w:left w:val="single" w:sz="6" w:space="4" w:color="auto"/>
          <w:bottom w:val="single" w:sz="6" w:space="1" w:color="auto"/>
          <w:right w:val="single" w:sz="6" w:space="4" w:color="auto"/>
        </w:pBdr>
        <w:ind w:left="340" w:right="340"/>
        <w:jc w:val="center"/>
        <w:rPr>
          <w:b/>
          <w:bCs/>
          <w:sz w:val="32"/>
          <w:szCs w:val="32"/>
        </w:rPr>
      </w:pPr>
      <w:r w:rsidRPr="00E47D4E">
        <w:rPr>
          <w:b/>
          <w:sz w:val="32"/>
          <w:szCs w:val="32"/>
          <w:highlight w:val="yellow"/>
        </w:rPr>
        <w:t>MARCHE N° 2026_EXPLOIT_DECHET</w:t>
      </w:r>
      <w:r>
        <w:rPr>
          <w:b/>
          <w:sz w:val="32"/>
          <w:szCs w:val="32"/>
          <w:highlight w:val="yellow"/>
        </w:rPr>
        <w:t>T</w:t>
      </w:r>
      <w:r w:rsidRPr="00E47D4E">
        <w:rPr>
          <w:b/>
          <w:sz w:val="32"/>
          <w:szCs w:val="32"/>
          <w:highlight w:val="yellow"/>
        </w:rPr>
        <w:t>ERIE RELATIF AU</w:t>
      </w:r>
    </w:p>
    <w:p w14:paraId="0A42D059" w14:textId="3FEEAC39" w:rsidR="00AB5232" w:rsidRPr="004E04DA"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sz w:val="32"/>
          <w:szCs w:val="32"/>
        </w:rPr>
      </w:pPr>
    </w:p>
    <w:p w14:paraId="403FA3ED" w14:textId="77777777" w:rsidR="00AB5232"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rPr>
      </w:pPr>
    </w:p>
    <w:p w14:paraId="64809167" w14:textId="77777777" w:rsidR="00AB5232" w:rsidRPr="009858E7"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rPr>
      </w:pPr>
    </w:p>
    <w:p w14:paraId="335716ED" w14:textId="77777777" w:rsidR="00AB5232" w:rsidRPr="00471CB9"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rPr>
      </w:pPr>
    </w:p>
    <w:p w14:paraId="2F175B44" w14:textId="6BA67E4B" w:rsidR="00AB5232" w:rsidRPr="004E04DA"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color w:val="0070C0"/>
          <w:sz w:val="48"/>
          <w:szCs w:val="48"/>
        </w:rPr>
      </w:pPr>
      <w:r w:rsidRPr="004E04DA">
        <w:rPr>
          <w:rFonts w:ascii="Century Gothic" w:hAnsi="Century Gothic"/>
          <w:b/>
          <w:color w:val="0070C0"/>
          <w:sz w:val="48"/>
          <w:szCs w:val="48"/>
        </w:rPr>
        <w:t>MARCHE D’EXPLOITATION DES DECH</w:t>
      </w:r>
      <w:r w:rsidR="00EB5F31">
        <w:rPr>
          <w:rFonts w:ascii="Century Gothic" w:hAnsi="Century Gothic"/>
          <w:b/>
          <w:color w:val="0070C0"/>
          <w:sz w:val="48"/>
          <w:szCs w:val="48"/>
        </w:rPr>
        <w:t>ET</w:t>
      </w:r>
      <w:r w:rsidRPr="004E04DA">
        <w:rPr>
          <w:rFonts w:ascii="Century Gothic" w:hAnsi="Century Gothic"/>
          <w:b/>
          <w:color w:val="0070C0"/>
          <w:sz w:val="48"/>
          <w:szCs w:val="48"/>
        </w:rPr>
        <w:t>TERIES DE NESLE ET DE HAM</w:t>
      </w:r>
    </w:p>
    <w:p w14:paraId="2E14F906" w14:textId="77777777" w:rsidR="00AB5232" w:rsidRPr="00F40D8A"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rPr>
      </w:pPr>
    </w:p>
    <w:p w14:paraId="75A2334B" w14:textId="77777777" w:rsidR="00AB5232"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rPr>
      </w:pPr>
    </w:p>
    <w:p w14:paraId="6A96B576" w14:textId="77777777" w:rsidR="00AB5232"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rPr>
      </w:pPr>
    </w:p>
    <w:p w14:paraId="4904C880" w14:textId="77777777" w:rsidR="00AB5232" w:rsidRPr="00AB5232" w:rsidRDefault="00AB5232" w:rsidP="00AB5232">
      <w:pPr>
        <w:pBdr>
          <w:top w:val="single" w:sz="6" w:space="1" w:color="auto"/>
          <w:left w:val="single" w:sz="6" w:space="4" w:color="auto"/>
          <w:bottom w:val="single" w:sz="6" w:space="1" w:color="auto"/>
          <w:right w:val="single" w:sz="6" w:space="4" w:color="auto"/>
        </w:pBdr>
        <w:spacing w:before="120" w:after="120"/>
        <w:ind w:left="340" w:right="340"/>
        <w:jc w:val="center"/>
        <w:rPr>
          <w:rFonts w:ascii="Century Gothic" w:hAnsi="Century Gothic"/>
        </w:rPr>
      </w:pPr>
      <w:r w:rsidRPr="00AB5232">
        <w:rPr>
          <w:rFonts w:ascii="Century Gothic" w:hAnsi="Century Gothic"/>
        </w:rPr>
        <w:t>DATE LIMITE DE RECEPTION DES OFFRES :</w:t>
      </w:r>
    </w:p>
    <w:p w14:paraId="32BC5B64" w14:textId="578CACE4" w:rsidR="00AB5232" w:rsidRPr="00AB5232" w:rsidRDefault="00AB5232" w:rsidP="00AB5232">
      <w:pPr>
        <w:pBdr>
          <w:top w:val="single" w:sz="6" w:space="1" w:color="auto"/>
          <w:left w:val="single" w:sz="6" w:space="4" w:color="auto"/>
          <w:bottom w:val="single" w:sz="6" w:space="1" w:color="auto"/>
          <w:right w:val="single" w:sz="6" w:space="4" w:color="auto"/>
        </w:pBdr>
        <w:spacing w:before="120" w:after="120"/>
        <w:ind w:left="340" w:right="340"/>
        <w:jc w:val="center"/>
        <w:rPr>
          <w:rFonts w:ascii="Century Gothic" w:hAnsi="Century Gothic"/>
          <w:b/>
          <w:bCs/>
          <w:color w:val="0070C0"/>
        </w:rPr>
      </w:pPr>
      <w:r w:rsidRPr="00AB5232">
        <w:rPr>
          <w:rFonts w:ascii="Century Gothic" w:hAnsi="Century Gothic"/>
          <w:b/>
          <w:bCs/>
          <w:color w:val="0070C0"/>
        </w:rPr>
        <w:t>CONFORMEMENT A L’AVIS D’APPEL PUBLIC A LA CONCURRENCE</w:t>
      </w:r>
    </w:p>
    <w:p w14:paraId="7F0AD7E7" w14:textId="77777777" w:rsidR="00AB5232"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rPr>
      </w:pPr>
    </w:p>
    <w:p w14:paraId="5E09AB2F" w14:textId="77777777" w:rsidR="00AB5232" w:rsidRPr="00F40D8A"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rPr>
      </w:pPr>
    </w:p>
    <w:p w14:paraId="33F90410" w14:textId="77777777" w:rsidR="00AB5232" w:rsidRPr="00471CB9"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rPr>
      </w:pPr>
      <w:r w:rsidRPr="00471CB9">
        <w:rPr>
          <w:rFonts w:ascii="Century Gothic" w:hAnsi="Century Gothic"/>
          <w:b/>
          <w:bCs/>
        </w:rPr>
        <w:t>APPEL D’OFFRES OUVERT</w:t>
      </w:r>
    </w:p>
    <w:p w14:paraId="731DB96B" w14:textId="77777777" w:rsidR="00AB5232"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rPr>
      </w:pPr>
      <w:r w:rsidRPr="00D3059C">
        <w:rPr>
          <w:rFonts w:ascii="Century Gothic" w:hAnsi="Century Gothic"/>
        </w:rPr>
        <w:t>en vertu des articles L</w:t>
      </w:r>
      <w:r>
        <w:rPr>
          <w:rFonts w:ascii="Century Gothic" w:hAnsi="Century Gothic"/>
        </w:rPr>
        <w:t>.</w:t>
      </w:r>
      <w:r w:rsidRPr="00D3059C">
        <w:rPr>
          <w:rFonts w:ascii="Century Gothic" w:hAnsi="Century Gothic"/>
        </w:rPr>
        <w:t>2124-2</w:t>
      </w:r>
      <w:r>
        <w:rPr>
          <w:rFonts w:ascii="Century Gothic" w:hAnsi="Century Gothic"/>
        </w:rPr>
        <w:t xml:space="preserve">, </w:t>
      </w:r>
      <w:r w:rsidRPr="00D3059C">
        <w:rPr>
          <w:rFonts w:ascii="Century Gothic" w:hAnsi="Century Gothic"/>
        </w:rPr>
        <w:t>R</w:t>
      </w:r>
      <w:r>
        <w:rPr>
          <w:rFonts w:ascii="Century Gothic" w:hAnsi="Century Gothic"/>
        </w:rPr>
        <w:t>.</w:t>
      </w:r>
      <w:r w:rsidRPr="00D3059C">
        <w:rPr>
          <w:rFonts w:ascii="Century Gothic" w:hAnsi="Century Gothic"/>
        </w:rPr>
        <w:t xml:space="preserve">2124-1 </w:t>
      </w:r>
      <w:r>
        <w:rPr>
          <w:rFonts w:ascii="Century Gothic" w:hAnsi="Century Gothic"/>
        </w:rPr>
        <w:t xml:space="preserve">à </w:t>
      </w:r>
      <w:r w:rsidRPr="00D3059C">
        <w:rPr>
          <w:rFonts w:ascii="Century Gothic" w:hAnsi="Century Gothic"/>
        </w:rPr>
        <w:t xml:space="preserve">2 </w:t>
      </w:r>
      <w:r w:rsidRPr="00140A16">
        <w:rPr>
          <w:rFonts w:ascii="Century Gothic" w:hAnsi="Century Gothic"/>
        </w:rPr>
        <w:t>et R</w:t>
      </w:r>
      <w:r>
        <w:rPr>
          <w:rFonts w:ascii="Century Gothic" w:hAnsi="Century Gothic"/>
        </w:rPr>
        <w:t>.</w:t>
      </w:r>
      <w:r w:rsidRPr="00140A16">
        <w:rPr>
          <w:rFonts w:ascii="Century Gothic" w:hAnsi="Century Gothic"/>
        </w:rPr>
        <w:t xml:space="preserve">2161-2 à 5 </w:t>
      </w:r>
      <w:r w:rsidRPr="00D3059C">
        <w:rPr>
          <w:rFonts w:ascii="Century Gothic" w:hAnsi="Century Gothic"/>
        </w:rPr>
        <w:t>du code de la commande publique</w:t>
      </w:r>
    </w:p>
    <w:p w14:paraId="565F3561" w14:textId="77777777" w:rsidR="00AB5232" w:rsidRPr="00F40D8A"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rPr>
      </w:pPr>
    </w:p>
    <w:p w14:paraId="1D8FBFA7" w14:textId="77777777" w:rsidR="00AB5232" w:rsidRPr="00F40D8A" w:rsidRDefault="00AB5232" w:rsidP="00AB5232">
      <w:pPr>
        <w:pBdr>
          <w:top w:val="single" w:sz="6" w:space="1" w:color="auto"/>
          <w:left w:val="single" w:sz="6" w:space="4" w:color="auto"/>
          <w:bottom w:val="single" w:sz="6" w:space="1" w:color="auto"/>
          <w:right w:val="single" w:sz="6" w:space="4" w:color="auto"/>
        </w:pBdr>
        <w:ind w:left="340" w:right="340"/>
        <w:jc w:val="center"/>
        <w:rPr>
          <w:rFonts w:ascii="Century Gothic" w:hAnsi="Century Gothic"/>
          <w:b/>
          <w:bCs/>
        </w:rPr>
      </w:pPr>
      <w:r w:rsidRPr="00F40D8A">
        <w:rPr>
          <w:rFonts w:ascii="Century Gothic" w:hAnsi="Century Gothic"/>
          <w:b/>
          <w:bCs/>
        </w:rPr>
        <w:t>==========</w:t>
      </w:r>
    </w:p>
    <w:p w14:paraId="2EB83559" w14:textId="77777777" w:rsidR="00AB5232" w:rsidRDefault="00AB5232" w:rsidP="00AB5232">
      <w:pPr>
        <w:jc w:val="both"/>
        <w:rPr>
          <w:rFonts w:ascii="Century Gothic" w:hAnsi="Century Gothic"/>
          <w:highlight w:val="yellow"/>
        </w:rPr>
      </w:pPr>
    </w:p>
    <w:bookmarkEnd w:id="0"/>
    <w:p w14:paraId="263A3141" w14:textId="77777777" w:rsidR="0027540A" w:rsidRPr="000D03B4" w:rsidRDefault="0027540A" w:rsidP="00D66534">
      <w:pPr>
        <w:jc w:val="both"/>
        <w:rPr>
          <w:rFonts w:ascii="Century Gothic" w:hAnsi="Century Gothic"/>
          <w:highlight w:val="yellow"/>
        </w:rPr>
        <w:sectPr w:rsidR="0027540A" w:rsidRPr="000D03B4" w:rsidSect="00A655E4">
          <w:headerReference w:type="even" r:id="rId9"/>
          <w:footerReference w:type="default" r:id="rId10"/>
          <w:pgSz w:w="11906" w:h="16838"/>
          <w:pgMar w:top="720" w:right="720" w:bottom="720" w:left="720" w:header="708" w:footer="708" w:gutter="0"/>
          <w:cols w:space="708"/>
          <w:titlePg/>
          <w:docGrid w:linePitch="360"/>
        </w:sectPr>
      </w:pPr>
    </w:p>
    <w:p w14:paraId="2802FCCC" w14:textId="77777777" w:rsidR="00243F7C" w:rsidRPr="00AB5232" w:rsidRDefault="00243F7C" w:rsidP="00A70360">
      <w:pPr>
        <w:pBdr>
          <w:bottom w:val="single" w:sz="4" w:space="1" w:color="auto"/>
        </w:pBdr>
        <w:rPr>
          <w:rFonts w:ascii="Century Gothic" w:hAnsi="Century Gothic"/>
          <w:b/>
          <w:color w:val="0070C0"/>
          <w:sz w:val="56"/>
          <w:szCs w:val="56"/>
        </w:rPr>
      </w:pPr>
      <w:r w:rsidRPr="00AB5232">
        <w:rPr>
          <w:rFonts w:ascii="Century Gothic" w:hAnsi="Century Gothic"/>
          <w:b/>
          <w:color w:val="0070C0"/>
          <w:sz w:val="56"/>
          <w:szCs w:val="56"/>
        </w:rPr>
        <w:lastRenderedPageBreak/>
        <w:t>SOMMAIRE</w:t>
      </w:r>
    </w:p>
    <w:p w14:paraId="15A8D5B6" w14:textId="77777777" w:rsidR="00243F7C" w:rsidRPr="00645735" w:rsidRDefault="00243F7C" w:rsidP="00D66534">
      <w:pPr>
        <w:jc w:val="both"/>
        <w:rPr>
          <w:rFonts w:ascii="Century Gothic" w:hAnsi="Century Gothic"/>
          <w:sz w:val="24"/>
          <w:szCs w:val="24"/>
        </w:rPr>
      </w:pPr>
    </w:p>
    <w:p w14:paraId="7CA5293F" w14:textId="10FEA47F" w:rsidR="00063D4A" w:rsidRDefault="00243F7C">
      <w:pPr>
        <w:pStyle w:val="TM1"/>
        <w:rPr>
          <w:rFonts w:asciiTheme="minorHAnsi" w:eastAsiaTheme="minorEastAsia" w:hAnsiTheme="minorHAnsi" w:cstheme="minorBidi"/>
          <w:noProof/>
          <w:kern w:val="2"/>
          <w:sz w:val="24"/>
          <w:szCs w:val="24"/>
          <w14:ligatures w14:val="standardContextual"/>
        </w:rPr>
      </w:pPr>
      <w:r w:rsidRPr="00645735">
        <w:rPr>
          <w:rFonts w:ascii="Century Gothic" w:hAnsi="Century Gothic"/>
          <w:sz w:val="24"/>
          <w:szCs w:val="24"/>
        </w:rPr>
        <w:fldChar w:fldCharType="begin"/>
      </w:r>
      <w:r w:rsidRPr="00645735">
        <w:rPr>
          <w:rFonts w:ascii="Century Gothic" w:hAnsi="Century Gothic"/>
          <w:sz w:val="24"/>
          <w:szCs w:val="24"/>
        </w:rPr>
        <w:instrText xml:space="preserve"> TOC \o "1-3" \h \z \u </w:instrText>
      </w:r>
      <w:r w:rsidRPr="00645735">
        <w:rPr>
          <w:rFonts w:ascii="Century Gothic" w:hAnsi="Century Gothic"/>
          <w:sz w:val="24"/>
          <w:szCs w:val="24"/>
        </w:rPr>
        <w:fldChar w:fldCharType="separate"/>
      </w:r>
      <w:hyperlink w:anchor="_Toc233182240" w:history="1">
        <w:r w:rsidR="00063D4A" w:rsidRPr="005406C8">
          <w:rPr>
            <w:rStyle w:val="Lienhypertexte"/>
            <w:rFonts w:ascii="Century Gothic" w:hAnsi="Century Gothic"/>
            <w:noProof/>
          </w:rPr>
          <w:t>Article 1.</w:t>
        </w:r>
        <w:r w:rsidR="00063D4A">
          <w:rPr>
            <w:rFonts w:asciiTheme="minorHAnsi" w:eastAsiaTheme="minorEastAsia" w:hAnsiTheme="minorHAnsi" w:cstheme="minorBidi"/>
            <w:noProof/>
            <w:kern w:val="2"/>
            <w:sz w:val="24"/>
            <w:szCs w:val="24"/>
            <w14:ligatures w14:val="standardContextual"/>
          </w:rPr>
          <w:tab/>
        </w:r>
        <w:r w:rsidR="00063D4A" w:rsidRPr="005406C8">
          <w:rPr>
            <w:rStyle w:val="Lienhypertexte"/>
            <w:rFonts w:ascii="Century Gothic" w:hAnsi="Century Gothic"/>
            <w:noProof/>
          </w:rPr>
          <w:t>IDENTIFICATION DE L’ACHETEUR public</w:t>
        </w:r>
        <w:r w:rsidR="00063D4A">
          <w:rPr>
            <w:noProof/>
            <w:webHidden/>
          </w:rPr>
          <w:tab/>
        </w:r>
        <w:r w:rsidR="00063D4A">
          <w:rPr>
            <w:noProof/>
            <w:webHidden/>
          </w:rPr>
          <w:fldChar w:fldCharType="begin"/>
        </w:r>
        <w:r w:rsidR="00063D4A">
          <w:rPr>
            <w:noProof/>
            <w:webHidden/>
          </w:rPr>
          <w:instrText xml:space="preserve"> PAGEREF _Toc233182240 \h </w:instrText>
        </w:r>
        <w:r w:rsidR="00063D4A">
          <w:rPr>
            <w:noProof/>
            <w:webHidden/>
          </w:rPr>
        </w:r>
        <w:r w:rsidR="00063D4A">
          <w:rPr>
            <w:noProof/>
            <w:webHidden/>
          </w:rPr>
          <w:fldChar w:fldCharType="separate"/>
        </w:r>
        <w:r w:rsidR="00063D4A">
          <w:rPr>
            <w:noProof/>
            <w:webHidden/>
          </w:rPr>
          <w:t>5</w:t>
        </w:r>
        <w:r w:rsidR="00063D4A">
          <w:rPr>
            <w:noProof/>
            <w:webHidden/>
          </w:rPr>
          <w:fldChar w:fldCharType="end"/>
        </w:r>
      </w:hyperlink>
    </w:p>
    <w:p w14:paraId="672C587C" w14:textId="2494E44C" w:rsidR="00063D4A" w:rsidRDefault="00063D4A">
      <w:pPr>
        <w:pStyle w:val="TM1"/>
        <w:rPr>
          <w:rFonts w:asciiTheme="minorHAnsi" w:eastAsiaTheme="minorEastAsia" w:hAnsiTheme="minorHAnsi" w:cstheme="minorBidi"/>
          <w:noProof/>
          <w:kern w:val="2"/>
          <w:sz w:val="24"/>
          <w:szCs w:val="24"/>
          <w14:ligatures w14:val="standardContextual"/>
        </w:rPr>
      </w:pPr>
      <w:hyperlink w:anchor="_Toc233182241" w:history="1">
        <w:r w:rsidRPr="005406C8">
          <w:rPr>
            <w:rStyle w:val="Lienhypertexte"/>
            <w:rFonts w:ascii="Century Gothic" w:hAnsi="Century Gothic"/>
            <w:noProof/>
          </w:rPr>
          <w:t>Article 2.</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noProof/>
          </w:rPr>
          <w:t>OBJET ET ETENDUE DE LA CONSULTATION</w:t>
        </w:r>
        <w:r>
          <w:rPr>
            <w:noProof/>
            <w:webHidden/>
          </w:rPr>
          <w:tab/>
        </w:r>
        <w:r>
          <w:rPr>
            <w:noProof/>
            <w:webHidden/>
          </w:rPr>
          <w:fldChar w:fldCharType="begin"/>
        </w:r>
        <w:r>
          <w:rPr>
            <w:noProof/>
            <w:webHidden/>
          </w:rPr>
          <w:instrText xml:space="preserve"> PAGEREF _Toc233182241 \h </w:instrText>
        </w:r>
        <w:r>
          <w:rPr>
            <w:noProof/>
            <w:webHidden/>
          </w:rPr>
        </w:r>
        <w:r>
          <w:rPr>
            <w:noProof/>
            <w:webHidden/>
          </w:rPr>
          <w:fldChar w:fldCharType="separate"/>
        </w:r>
        <w:r>
          <w:rPr>
            <w:noProof/>
            <w:webHidden/>
          </w:rPr>
          <w:t>5</w:t>
        </w:r>
        <w:r>
          <w:rPr>
            <w:noProof/>
            <w:webHidden/>
          </w:rPr>
          <w:fldChar w:fldCharType="end"/>
        </w:r>
      </w:hyperlink>
    </w:p>
    <w:p w14:paraId="2B4B7DF7" w14:textId="20654ED0" w:rsidR="00063D4A" w:rsidRDefault="00063D4A">
      <w:pPr>
        <w:pStyle w:val="TM2"/>
        <w:rPr>
          <w:rFonts w:asciiTheme="minorHAnsi" w:eastAsiaTheme="minorEastAsia" w:hAnsiTheme="minorHAnsi" w:cstheme="minorBidi"/>
          <w:noProof/>
          <w:kern w:val="2"/>
          <w:sz w:val="24"/>
          <w:szCs w:val="24"/>
          <w14:ligatures w14:val="standardContextual"/>
        </w:rPr>
      </w:pPr>
      <w:hyperlink w:anchor="_Toc233182242" w:history="1">
        <w:r w:rsidRPr="005406C8">
          <w:rPr>
            <w:rStyle w:val="Lienhypertexte"/>
            <w:noProof/>
          </w:rPr>
          <w:t>2.1</w:t>
        </w:r>
        <w:r>
          <w:rPr>
            <w:rFonts w:asciiTheme="minorHAnsi" w:eastAsiaTheme="minorEastAsia" w:hAnsiTheme="minorHAnsi" w:cstheme="minorBidi"/>
            <w:noProof/>
            <w:kern w:val="2"/>
            <w:sz w:val="24"/>
            <w:szCs w:val="24"/>
            <w14:ligatures w14:val="standardContextual"/>
          </w:rPr>
          <w:tab/>
        </w:r>
        <w:r w:rsidRPr="005406C8">
          <w:rPr>
            <w:rStyle w:val="Lienhypertexte"/>
            <w:noProof/>
          </w:rPr>
          <w:t>Objet du marché</w:t>
        </w:r>
        <w:r>
          <w:rPr>
            <w:noProof/>
            <w:webHidden/>
          </w:rPr>
          <w:tab/>
        </w:r>
        <w:r>
          <w:rPr>
            <w:noProof/>
            <w:webHidden/>
          </w:rPr>
          <w:fldChar w:fldCharType="begin"/>
        </w:r>
        <w:r>
          <w:rPr>
            <w:noProof/>
            <w:webHidden/>
          </w:rPr>
          <w:instrText xml:space="preserve"> PAGEREF _Toc233182242 \h </w:instrText>
        </w:r>
        <w:r>
          <w:rPr>
            <w:noProof/>
            <w:webHidden/>
          </w:rPr>
        </w:r>
        <w:r>
          <w:rPr>
            <w:noProof/>
            <w:webHidden/>
          </w:rPr>
          <w:fldChar w:fldCharType="separate"/>
        </w:r>
        <w:r>
          <w:rPr>
            <w:noProof/>
            <w:webHidden/>
          </w:rPr>
          <w:t>5</w:t>
        </w:r>
        <w:r>
          <w:rPr>
            <w:noProof/>
            <w:webHidden/>
          </w:rPr>
          <w:fldChar w:fldCharType="end"/>
        </w:r>
      </w:hyperlink>
    </w:p>
    <w:p w14:paraId="0A2C3C4F" w14:textId="04A85CF9" w:rsidR="00063D4A" w:rsidRDefault="00063D4A">
      <w:pPr>
        <w:pStyle w:val="TM2"/>
        <w:rPr>
          <w:rFonts w:asciiTheme="minorHAnsi" w:eastAsiaTheme="minorEastAsia" w:hAnsiTheme="minorHAnsi" w:cstheme="minorBidi"/>
          <w:noProof/>
          <w:kern w:val="2"/>
          <w:sz w:val="24"/>
          <w:szCs w:val="24"/>
          <w14:ligatures w14:val="standardContextual"/>
        </w:rPr>
      </w:pPr>
      <w:hyperlink w:anchor="_Toc233182243" w:history="1">
        <w:r w:rsidRPr="005406C8">
          <w:rPr>
            <w:rStyle w:val="Lienhypertexte"/>
            <w:rFonts w:ascii="Century Gothic" w:hAnsi="Century Gothic"/>
            <w:noProof/>
          </w:rPr>
          <w:t>2.2</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noProof/>
          </w:rPr>
          <w:t>Procédure de la consultation</w:t>
        </w:r>
        <w:r>
          <w:rPr>
            <w:noProof/>
            <w:webHidden/>
          </w:rPr>
          <w:tab/>
        </w:r>
        <w:r>
          <w:rPr>
            <w:noProof/>
            <w:webHidden/>
          </w:rPr>
          <w:fldChar w:fldCharType="begin"/>
        </w:r>
        <w:r>
          <w:rPr>
            <w:noProof/>
            <w:webHidden/>
          </w:rPr>
          <w:instrText xml:space="preserve"> PAGEREF _Toc233182243 \h </w:instrText>
        </w:r>
        <w:r>
          <w:rPr>
            <w:noProof/>
            <w:webHidden/>
          </w:rPr>
        </w:r>
        <w:r>
          <w:rPr>
            <w:noProof/>
            <w:webHidden/>
          </w:rPr>
          <w:fldChar w:fldCharType="separate"/>
        </w:r>
        <w:r>
          <w:rPr>
            <w:noProof/>
            <w:webHidden/>
          </w:rPr>
          <w:t>5</w:t>
        </w:r>
        <w:r>
          <w:rPr>
            <w:noProof/>
            <w:webHidden/>
          </w:rPr>
          <w:fldChar w:fldCharType="end"/>
        </w:r>
      </w:hyperlink>
    </w:p>
    <w:p w14:paraId="5E12526D" w14:textId="3FE423A8" w:rsidR="00063D4A" w:rsidRDefault="00063D4A">
      <w:pPr>
        <w:pStyle w:val="TM2"/>
        <w:rPr>
          <w:rFonts w:asciiTheme="minorHAnsi" w:eastAsiaTheme="minorEastAsia" w:hAnsiTheme="minorHAnsi" w:cstheme="minorBidi"/>
          <w:noProof/>
          <w:kern w:val="2"/>
          <w:sz w:val="24"/>
          <w:szCs w:val="24"/>
          <w14:ligatures w14:val="standardContextual"/>
        </w:rPr>
      </w:pPr>
      <w:hyperlink w:anchor="_Toc233182244" w:history="1">
        <w:r w:rsidRPr="005406C8">
          <w:rPr>
            <w:rStyle w:val="Lienhypertexte"/>
            <w:rFonts w:ascii="Century Gothic" w:hAnsi="Century Gothic"/>
            <w:noProof/>
          </w:rPr>
          <w:t>2.3</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noProof/>
          </w:rPr>
          <w:t>Décomposition de la consultation</w:t>
        </w:r>
        <w:r>
          <w:rPr>
            <w:noProof/>
            <w:webHidden/>
          </w:rPr>
          <w:tab/>
        </w:r>
        <w:r>
          <w:rPr>
            <w:noProof/>
            <w:webHidden/>
          </w:rPr>
          <w:fldChar w:fldCharType="begin"/>
        </w:r>
        <w:r>
          <w:rPr>
            <w:noProof/>
            <w:webHidden/>
          </w:rPr>
          <w:instrText xml:space="preserve"> PAGEREF _Toc233182244 \h </w:instrText>
        </w:r>
        <w:r>
          <w:rPr>
            <w:noProof/>
            <w:webHidden/>
          </w:rPr>
        </w:r>
        <w:r>
          <w:rPr>
            <w:noProof/>
            <w:webHidden/>
          </w:rPr>
          <w:fldChar w:fldCharType="separate"/>
        </w:r>
        <w:r>
          <w:rPr>
            <w:noProof/>
            <w:webHidden/>
          </w:rPr>
          <w:t>6</w:t>
        </w:r>
        <w:r>
          <w:rPr>
            <w:noProof/>
            <w:webHidden/>
          </w:rPr>
          <w:fldChar w:fldCharType="end"/>
        </w:r>
      </w:hyperlink>
    </w:p>
    <w:p w14:paraId="7FF1147B" w14:textId="25F61CD7" w:rsidR="00063D4A" w:rsidRDefault="00063D4A">
      <w:pPr>
        <w:pStyle w:val="TM2"/>
        <w:rPr>
          <w:rFonts w:asciiTheme="minorHAnsi" w:eastAsiaTheme="minorEastAsia" w:hAnsiTheme="minorHAnsi" w:cstheme="minorBidi"/>
          <w:noProof/>
          <w:kern w:val="2"/>
          <w:sz w:val="24"/>
          <w:szCs w:val="24"/>
          <w14:ligatures w14:val="standardContextual"/>
        </w:rPr>
      </w:pPr>
      <w:hyperlink w:anchor="_Toc233182245" w:history="1">
        <w:r w:rsidRPr="005406C8">
          <w:rPr>
            <w:rStyle w:val="Lienhypertexte"/>
            <w:noProof/>
          </w:rPr>
          <w:t>2.4</w:t>
        </w:r>
        <w:r>
          <w:rPr>
            <w:rFonts w:asciiTheme="minorHAnsi" w:eastAsiaTheme="minorEastAsia" w:hAnsiTheme="minorHAnsi" w:cstheme="minorBidi"/>
            <w:noProof/>
            <w:kern w:val="2"/>
            <w:sz w:val="24"/>
            <w:szCs w:val="24"/>
            <w14:ligatures w14:val="standardContextual"/>
          </w:rPr>
          <w:tab/>
        </w:r>
        <w:r w:rsidRPr="005406C8">
          <w:rPr>
            <w:rStyle w:val="Lienhypertexte"/>
            <w:noProof/>
          </w:rPr>
          <w:t>Durée du marché</w:t>
        </w:r>
        <w:r>
          <w:rPr>
            <w:noProof/>
            <w:webHidden/>
          </w:rPr>
          <w:tab/>
        </w:r>
        <w:r>
          <w:rPr>
            <w:noProof/>
            <w:webHidden/>
          </w:rPr>
          <w:fldChar w:fldCharType="begin"/>
        </w:r>
        <w:r>
          <w:rPr>
            <w:noProof/>
            <w:webHidden/>
          </w:rPr>
          <w:instrText xml:space="preserve"> PAGEREF _Toc233182245 \h </w:instrText>
        </w:r>
        <w:r>
          <w:rPr>
            <w:noProof/>
            <w:webHidden/>
          </w:rPr>
        </w:r>
        <w:r>
          <w:rPr>
            <w:noProof/>
            <w:webHidden/>
          </w:rPr>
          <w:fldChar w:fldCharType="separate"/>
        </w:r>
        <w:r>
          <w:rPr>
            <w:noProof/>
            <w:webHidden/>
          </w:rPr>
          <w:t>6</w:t>
        </w:r>
        <w:r>
          <w:rPr>
            <w:noProof/>
            <w:webHidden/>
          </w:rPr>
          <w:fldChar w:fldCharType="end"/>
        </w:r>
      </w:hyperlink>
    </w:p>
    <w:p w14:paraId="5EABC0AC" w14:textId="1FF92C99" w:rsidR="00063D4A" w:rsidRDefault="00063D4A">
      <w:pPr>
        <w:pStyle w:val="TM2"/>
        <w:rPr>
          <w:rFonts w:asciiTheme="minorHAnsi" w:eastAsiaTheme="minorEastAsia" w:hAnsiTheme="minorHAnsi" w:cstheme="minorBidi"/>
          <w:noProof/>
          <w:kern w:val="2"/>
          <w:sz w:val="24"/>
          <w:szCs w:val="24"/>
          <w14:ligatures w14:val="standardContextual"/>
        </w:rPr>
      </w:pPr>
      <w:hyperlink w:anchor="_Toc233182246" w:history="1">
        <w:r w:rsidRPr="005406C8">
          <w:rPr>
            <w:rStyle w:val="Lienhypertexte"/>
            <w:rFonts w:ascii="Century Gothic" w:hAnsi="Century Gothic"/>
            <w:noProof/>
          </w:rPr>
          <w:t>2.5</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noProof/>
          </w:rPr>
          <w:t>Condition de participation</w:t>
        </w:r>
        <w:r>
          <w:rPr>
            <w:noProof/>
            <w:webHidden/>
          </w:rPr>
          <w:tab/>
        </w:r>
        <w:r>
          <w:rPr>
            <w:noProof/>
            <w:webHidden/>
          </w:rPr>
          <w:fldChar w:fldCharType="begin"/>
        </w:r>
        <w:r>
          <w:rPr>
            <w:noProof/>
            <w:webHidden/>
          </w:rPr>
          <w:instrText xml:space="preserve"> PAGEREF _Toc233182246 \h </w:instrText>
        </w:r>
        <w:r>
          <w:rPr>
            <w:noProof/>
            <w:webHidden/>
          </w:rPr>
        </w:r>
        <w:r>
          <w:rPr>
            <w:noProof/>
            <w:webHidden/>
          </w:rPr>
          <w:fldChar w:fldCharType="separate"/>
        </w:r>
        <w:r>
          <w:rPr>
            <w:noProof/>
            <w:webHidden/>
          </w:rPr>
          <w:t>6</w:t>
        </w:r>
        <w:r>
          <w:rPr>
            <w:noProof/>
            <w:webHidden/>
          </w:rPr>
          <w:fldChar w:fldCharType="end"/>
        </w:r>
      </w:hyperlink>
    </w:p>
    <w:p w14:paraId="7E0B686A" w14:textId="2745B0A4" w:rsidR="00063D4A" w:rsidRDefault="00063D4A">
      <w:pPr>
        <w:pStyle w:val="TM2"/>
        <w:rPr>
          <w:rFonts w:asciiTheme="minorHAnsi" w:eastAsiaTheme="minorEastAsia" w:hAnsiTheme="minorHAnsi" w:cstheme="minorBidi"/>
          <w:noProof/>
          <w:kern w:val="2"/>
          <w:sz w:val="24"/>
          <w:szCs w:val="24"/>
          <w14:ligatures w14:val="standardContextual"/>
        </w:rPr>
      </w:pPr>
      <w:hyperlink w:anchor="_Toc233182247" w:history="1">
        <w:r w:rsidRPr="005406C8">
          <w:rPr>
            <w:rStyle w:val="Lienhypertexte"/>
            <w:rFonts w:ascii="Century Gothic" w:hAnsi="Century Gothic"/>
            <w:bCs/>
            <w:noProof/>
          </w:rPr>
          <w:t>2.6</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bCs/>
            <w:noProof/>
          </w:rPr>
          <w:t>Nomenclature</w:t>
        </w:r>
        <w:r>
          <w:rPr>
            <w:noProof/>
            <w:webHidden/>
          </w:rPr>
          <w:tab/>
        </w:r>
        <w:r>
          <w:rPr>
            <w:noProof/>
            <w:webHidden/>
          </w:rPr>
          <w:fldChar w:fldCharType="begin"/>
        </w:r>
        <w:r>
          <w:rPr>
            <w:noProof/>
            <w:webHidden/>
          </w:rPr>
          <w:instrText xml:space="preserve"> PAGEREF _Toc233182247 \h </w:instrText>
        </w:r>
        <w:r>
          <w:rPr>
            <w:noProof/>
            <w:webHidden/>
          </w:rPr>
        </w:r>
        <w:r>
          <w:rPr>
            <w:noProof/>
            <w:webHidden/>
          </w:rPr>
          <w:fldChar w:fldCharType="separate"/>
        </w:r>
        <w:r>
          <w:rPr>
            <w:noProof/>
            <w:webHidden/>
          </w:rPr>
          <w:t>6</w:t>
        </w:r>
        <w:r>
          <w:rPr>
            <w:noProof/>
            <w:webHidden/>
          </w:rPr>
          <w:fldChar w:fldCharType="end"/>
        </w:r>
      </w:hyperlink>
    </w:p>
    <w:p w14:paraId="16B193DC" w14:textId="6BDEBFBE" w:rsidR="00063D4A" w:rsidRDefault="00063D4A">
      <w:pPr>
        <w:pStyle w:val="TM1"/>
        <w:rPr>
          <w:rFonts w:asciiTheme="minorHAnsi" w:eastAsiaTheme="minorEastAsia" w:hAnsiTheme="minorHAnsi" w:cstheme="minorBidi"/>
          <w:noProof/>
          <w:kern w:val="2"/>
          <w:sz w:val="24"/>
          <w:szCs w:val="24"/>
          <w14:ligatures w14:val="standardContextual"/>
        </w:rPr>
      </w:pPr>
      <w:hyperlink w:anchor="_Toc233182248" w:history="1">
        <w:r w:rsidRPr="005406C8">
          <w:rPr>
            <w:rStyle w:val="Lienhypertexte"/>
            <w:rFonts w:ascii="Century Gothic" w:hAnsi="Century Gothic"/>
            <w:noProof/>
          </w:rPr>
          <w:t>Article 3.</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noProof/>
          </w:rPr>
          <w:t>CONDITIONS DE LA CONSULTATION</w:t>
        </w:r>
        <w:r>
          <w:rPr>
            <w:noProof/>
            <w:webHidden/>
          </w:rPr>
          <w:tab/>
        </w:r>
        <w:r>
          <w:rPr>
            <w:noProof/>
            <w:webHidden/>
          </w:rPr>
          <w:fldChar w:fldCharType="begin"/>
        </w:r>
        <w:r>
          <w:rPr>
            <w:noProof/>
            <w:webHidden/>
          </w:rPr>
          <w:instrText xml:space="preserve"> PAGEREF _Toc233182248 \h </w:instrText>
        </w:r>
        <w:r>
          <w:rPr>
            <w:noProof/>
            <w:webHidden/>
          </w:rPr>
        </w:r>
        <w:r>
          <w:rPr>
            <w:noProof/>
            <w:webHidden/>
          </w:rPr>
          <w:fldChar w:fldCharType="separate"/>
        </w:r>
        <w:r>
          <w:rPr>
            <w:noProof/>
            <w:webHidden/>
          </w:rPr>
          <w:t>7</w:t>
        </w:r>
        <w:r>
          <w:rPr>
            <w:noProof/>
            <w:webHidden/>
          </w:rPr>
          <w:fldChar w:fldCharType="end"/>
        </w:r>
      </w:hyperlink>
    </w:p>
    <w:p w14:paraId="35822162" w14:textId="0D4E91BE" w:rsidR="00063D4A" w:rsidRDefault="00063D4A">
      <w:pPr>
        <w:pStyle w:val="TM2"/>
        <w:rPr>
          <w:rFonts w:asciiTheme="minorHAnsi" w:eastAsiaTheme="minorEastAsia" w:hAnsiTheme="minorHAnsi" w:cstheme="minorBidi"/>
          <w:noProof/>
          <w:kern w:val="2"/>
          <w:sz w:val="24"/>
          <w:szCs w:val="24"/>
          <w14:ligatures w14:val="standardContextual"/>
        </w:rPr>
      </w:pPr>
      <w:hyperlink w:anchor="_Toc233182249" w:history="1">
        <w:r w:rsidRPr="005406C8">
          <w:rPr>
            <w:rStyle w:val="Lienhypertexte"/>
            <w:rFonts w:ascii="Century Gothic" w:hAnsi="Century Gothic"/>
            <w:noProof/>
          </w:rPr>
          <w:t>3.1</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noProof/>
          </w:rPr>
          <w:t>Forme du marché</w:t>
        </w:r>
        <w:r>
          <w:rPr>
            <w:noProof/>
            <w:webHidden/>
          </w:rPr>
          <w:tab/>
        </w:r>
        <w:r>
          <w:rPr>
            <w:noProof/>
            <w:webHidden/>
          </w:rPr>
          <w:fldChar w:fldCharType="begin"/>
        </w:r>
        <w:r>
          <w:rPr>
            <w:noProof/>
            <w:webHidden/>
          </w:rPr>
          <w:instrText xml:space="preserve"> PAGEREF _Toc233182249 \h </w:instrText>
        </w:r>
        <w:r>
          <w:rPr>
            <w:noProof/>
            <w:webHidden/>
          </w:rPr>
        </w:r>
        <w:r>
          <w:rPr>
            <w:noProof/>
            <w:webHidden/>
          </w:rPr>
          <w:fldChar w:fldCharType="separate"/>
        </w:r>
        <w:r>
          <w:rPr>
            <w:noProof/>
            <w:webHidden/>
          </w:rPr>
          <w:t>7</w:t>
        </w:r>
        <w:r>
          <w:rPr>
            <w:noProof/>
            <w:webHidden/>
          </w:rPr>
          <w:fldChar w:fldCharType="end"/>
        </w:r>
      </w:hyperlink>
    </w:p>
    <w:p w14:paraId="5C478ADC" w14:textId="6360EBF7" w:rsidR="00063D4A" w:rsidRDefault="00063D4A">
      <w:pPr>
        <w:pStyle w:val="TM2"/>
        <w:rPr>
          <w:rFonts w:asciiTheme="minorHAnsi" w:eastAsiaTheme="minorEastAsia" w:hAnsiTheme="minorHAnsi" w:cstheme="minorBidi"/>
          <w:noProof/>
          <w:kern w:val="2"/>
          <w:sz w:val="24"/>
          <w:szCs w:val="24"/>
          <w14:ligatures w14:val="standardContextual"/>
        </w:rPr>
      </w:pPr>
      <w:hyperlink w:anchor="_Toc233182250" w:history="1">
        <w:r w:rsidRPr="005406C8">
          <w:rPr>
            <w:rStyle w:val="Lienhypertexte"/>
            <w:rFonts w:ascii="Century Gothic" w:hAnsi="Century Gothic"/>
            <w:noProof/>
          </w:rPr>
          <w:t>3.2</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noProof/>
          </w:rPr>
          <w:t>Variante obligatoire exigée par l’acheteur public</w:t>
        </w:r>
        <w:r>
          <w:rPr>
            <w:noProof/>
            <w:webHidden/>
          </w:rPr>
          <w:tab/>
        </w:r>
        <w:r>
          <w:rPr>
            <w:noProof/>
            <w:webHidden/>
          </w:rPr>
          <w:fldChar w:fldCharType="begin"/>
        </w:r>
        <w:r>
          <w:rPr>
            <w:noProof/>
            <w:webHidden/>
          </w:rPr>
          <w:instrText xml:space="preserve"> PAGEREF _Toc233182250 \h </w:instrText>
        </w:r>
        <w:r>
          <w:rPr>
            <w:noProof/>
            <w:webHidden/>
          </w:rPr>
        </w:r>
        <w:r>
          <w:rPr>
            <w:noProof/>
            <w:webHidden/>
          </w:rPr>
          <w:fldChar w:fldCharType="separate"/>
        </w:r>
        <w:r>
          <w:rPr>
            <w:noProof/>
            <w:webHidden/>
          </w:rPr>
          <w:t>7</w:t>
        </w:r>
        <w:r>
          <w:rPr>
            <w:noProof/>
            <w:webHidden/>
          </w:rPr>
          <w:fldChar w:fldCharType="end"/>
        </w:r>
      </w:hyperlink>
    </w:p>
    <w:p w14:paraId="3FA70718" w14:textId="2E6E1073" w:rsidR="00063D4A" w:rsidRDefault="00063D4A">
      <w:pPr>
        <w:pStyle w:val="TM2"/>
        <w:rPr>
          <w:rFonts w:asciiTheme="minorHAnsi" w:eastAsiaTheme="minorEastAsia" w:hAnsiTheme="minorHAnsi" w:cstheme="minorBidi"/>
          <w:noProof/>
          <w:kern w:val="2"/>
          <w:sz w:val="24"/>
          <w:szCs w:val="24"/>
          <w14:ligatures w14:val="standardContextual"/>
        </w:rPr>
      </w:pPr>
      <w:hyperlink w:anchor="_Toc233182251" w:history="1">
        <w:r w:rsidRPr="005406C8">
          <w:rPr>
            <w:rStyle w:val="Lienhypertexte"/>
            <w:rFonts w:ascii="Century Gothic" w:hAnsi="Century Gothic"/>
            <w:noProof/>
          </w:rPr>
          <w:t>3.3</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noProof/>
          </w:rPr>
          <w:t>Variante remise à l’initiative des soumissionnaires</w:t>
        </w:r>
        <w:r>
          <w:rPr>
            <w:noProof/>
            <w:webHidden/>
          </w:rPr>
          <w:tab/>
        </w:r>
        <w:r>
          <w:rPr>
            <w:noProof/>
            <w:webHidden/>
          </w:rPr>
          <w:fldChar w:fldCharType="begin"/>
        </w:r>
        <w:r>
          <w:rPr>
            <w:noProof/>
            <w:webHidden/>
          </w:rPr>
          <w:instrText xml:space="preserve"> PAGEREF _Toc233182251 \h </w:instrText>
        </w:r>
        <w:r>
          <w:rPr>
            <w:noProof/>
            <w:webHidden/>
          </w:rPr>
        </w:r>
        <w:r>
          <w:rPr>
            <w:noProof/>
            <w:webHidden/>
          </w:rPr>
          <w:fldChar w:fldCharType="separate"/>
        </w:r>
        <w:r>
          <w:rPr>
            <w:noProof/>
            <w:webHidden/>
          </w:rPr>
          <w:t>7</w:t>
        </w:r>
        <w:r>
          <w:rPr>
            <w:noProof/>
            <w:webHidden/>
          </w:rPr>
          <w:fldChar w:fldCharType="end"/>
        </w:r>
      </w:hyperlink>
    </w:p>
    <w:p w14:paraId="05C7F026" w14:textId="716C4D79" w:rsidR="00063D4A" w:rsidRDefault="00063D4A">
      <w:pPr>
        <w:pStyle w:val="TM2"/>
        <w:rPr>
          <w:rFonts w:asciiTheme="minorHAnsi" w:eastAsiaTheme="minorEastAsia" w:hAnsiTheme="minorHAnsi" w:cstheme="minorBidi"/>
          <w:noProof/>
          <w:kern w:val="2"/>
          <w:sz w:val="24"/>
          <w:szCs w:val="24"/>
          <w14:ligatures w14:val="standardContextual"/>
        </w:rPr>
      </w:pPr>
      <w:hyperlink w:anchor="_Toc233182252" w:history="1">
        <w:r w:rsidRPr="005406C8">
          <w:rPr>
            <w:rStyle w:val="Lienhypertexte"/>
            <w:rFonts w:ascii="Century Gothic" w:hAnsi="Century Gothic"/>
            <w:noProof/>
          </w:rPr>
          <w:t>3.4</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noProof/>
          </w:rPr>
          <w:t>Prestations supplémentaires éventuelles (PSE)</w:t>
        </w:r>
        <w:r>
          <w:rPr>
            <w:noProof/>
            <w:webHidden/>
          </w:rPr>
          <w:tab/>
        </w:r>
        <w:r>
          <w:rPr>
            <w:noProof/>
            <w:webHidden/>
          </w:rPr>
          <w:fldChar w:fldCharType="begin"/>
        </w:r>
        <w:r>
          <w:rPr>
            <w:noProof/>
            <w:webHidden/>
          </w:rPr>
          <w:instrText xml:space="preserve"> PAGEREF _Toc233182252 \h </w:instrText>
        </w:r>
        <w:r>
          <w:rPr>
            <w:noProof/>
            <w:webHidden/>
          </w:rPr>
        </w:r>
        <w:r>
          <w:rPr>
            <w:noProof/>
            <w:webHidden/>
          </w:rPr>
          <w:fldChar w:fldCharType="separate"/>
        </w:r>
        <w:r>
          <w:rPr>
            <w:noProof/>
            <w:webHidden/>
          </w:rPr>
          <w:t>7</w:t>
        </w:r>
        <w:r>
          <w:rPr>
            <w:noProof/>
            <w:webHidden/>
          </w:rPr>
          <w:fldChar w:fldCharType="end"/>
        </w:r>
      </w:hyperlink>
    </w:p>
    <w:p w14:paraId="62549FC5" w14:textId="2D6E3FD5" w:rsidR="00063D4A" w:rsidRDefault="00063D4A">
      <w:pPr>
        <w:pStyle w:val="TM2"/>
        <w:rPr>
          <w:rFonts w:asciiTheme="minorHAnsi" w:eastAsiaTheme="minorEastAsia" w:hAnsiTheme="minorHAnsi" w:cstheme="minorBidi"/>
          <w:noProof/>
          <w:kern w:val="2"/>
          <w:sz w:val="24"/>
          <w:szCs w:val="24"/>
          <w14:ligatures w14:val="standardContextual"/>
        </w:rPr>
      </w:pPr>
      <w:hyperlink w:anchor="_Toc233182253" w:history="1">
        <w:r w:rsidRPr="005406C8">
          <w:rPr>
            <w:rStyle w:val="Lienhypertexte"/>
            <w:rFonts w:ascii="Century Gothic" w:hAnsi="Century Gothic"/>
            <w:noProof/>
          </w:rPr>
          <w:t>3.5</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noProof/>
          </w:rPr>
          <w:t>Sous-traitance</w:t>
        </w:r>
        <w:r>
          <w:rPr>
            <w:noProof/>
            <w:webHidden/>
          </w:rPr>
          <w:tab/>
        </w:r>
        <w:r>
          <w:rPr>
            <w:noProof/>
            <w:webHidden/>
          </w:rPr>
          <w:fldChar w:fldCharType="begin"/>
        </w:r>
        <w:r>
          <w:rPr>
            <w:noProof/>
            <w:webHidden/>
          </w:rPr>
          <w:instrText xml:space="preserve"> PAGEREF _Toc233182253 \h </w:instrText>
        </w:r>
        <w:r>
          <w:rPr>
            <w:noProof/>
            <w:webHidden/>
          </w:rPr>
        </w:r>
        <w:r>
          <w:rPr>
            <w:noProof/>
            <w:webHidden/>
          </w:rPr>
          <w:fldChar w:fldCharType="separate"/>
        </w:r>
        <w:r>
          <w:rPr>
            <w:noProof/>
            <w:webHidden/>
          </w:rPr>
          <w:t>7</w:t>
        </w:r>
        <w:r>
          <w:rPr>
            <w:noProof/>
            <w:webHidden/>
          </w:rPr>
          <w:fldChar w:fldCharType="end"/>
        </w:r>
      </w:hyperlink>
    </w:p>
    <w:p w14:paraId="63822AB8" w14:textId="0F7A619F" w:rsidR="00063D4A" w:rsidRDefault="00063D4A">
      <w:pPr>
        <w:pStyle w:val="TM2"/>
        <w:rPr>
          <w:rFonts w:asciiTheme="minorHAnsi" w:eastAsiaTheme="minorEastAsia" w:hAnsiTheme="minorHAnsi" w:cstheme="minorBidi"/>
          <w:noProof/>
          <w:kern w:val="2"/>
          <w:sz w:val="24"/>
          <w:szCs w:val="24"/>
          <w14:ligatures w14:val="standardContextual"/>
        </w:rPr>
      </w:pPr>
      <w:hyperlink w:anchor="_Toc233182254" w:history="1">
        <w:r w:rsidRPr="005406C8">
          <w:rPr>
            <w:rStyle w:val="Lienhypertexte"/>
            <w:noProof/>
          </w:rPr>
          <w:t>3.6</w:t>
        </w:r>
        <w:r>
          <w:rPr>
            <w:rFonts w:asciiTheme="minorHAnsi" w:eastAsiaTheme="minorEastAsia" w:hAnsiTheme="minorHAnsi" w:cstheme="minorBidi"/>
            <w:noProof/>
            <w:kern w:val="2"/>
            <w:sz w:val="24"/>
            <w:szCs w:val="24"/>
            <w14:ligatures w14:val="standardContextual"/>
          </w:rPr>
          <w:tab/>
        </w:r>
        <w:r w:rsidRPr="005406C8">
          <w:rPr>
            <w:rStyle w:val="Lienhypertexte"/>
            <w:noProof/>
          </w:rPr>
          <w:t>Reprise du personnel</w:t>
        </w:r>
        <w:r>
          <w:rPr>
            <w:noProof/>
            <w:webHidden/>
          </w:rPr>
          <w:tab/>
        </w:r>
        <w:r>
          <w:rPr>
            <w:noProof/>
            <w:webHidden/>
          </w:rPr>
          <w:fldChar w:fldCharType="begin"/>
        </w:r>
        <w:r>
          <w:rPr>
            <w:noProof/>
            <w:webHidden/>
          </w:rPr>
          <w:instrText xml:space="preserve"> PAGEREF _Toc233182254 \h </w:instrText>
        </w:r>
        <w:r>
          <w:rPr>
            <w:noProof/>
            <w:webHidden/>
          </w:rPr>
        </w:r>
        <w:r>
          <w:rPr>
            <w:noProof/>
            <w:webHidden/>
          </w:rPr>
          <w:fldChar w:fldCharType="separate"/>
        </w:r>
        <w:r>
          <w:rPr>
            <w:noProof/>
            <w:webHidden/>
          </w:rPr>
          <w:t>8</w:t>
        </w:r>
        <w:r>
          <w:rPr>
            <w:noProof/>
            <w:webHidden/>
          </w:rPr>
          <w:fldChar w:fldCharType="end"/>
        </w:r>
      </w:hyperlink>
    </w:p>
    <w:p w14:paraId="13ADD31A" w14:textId="2CC228A0" w:rsidR="00063D4A" w:rsidRDefault="00063D4A">
      <w:pPr>
        <w:pStyle w:val="TM2"/>
        <w:rPr>
          <w:rFonts w:asciiTheme="minorHAnsi" w:eastAsiaTheme="minorEastAsia" w:hAnsiTheme="minorHAnsi" w:cstheme="minorBidi"/>
          <w:noProof/>
          <w:kern w:val="2"/>
          <w:sz w:val="24"/>
          <w:szCs w:val="24"/>
          <w14:ligatures w14:val="standardContextual"/>
        </w:rPr>
      </w:pPr>
      <w:hyperlink w:anchor="_Toc233182255" w:history="1">
        <w:r w:rsidRPr="005406C8">
          <w:rPr>
            <w:rStyle w:val="Lienhypertexte"/>
            <w:rFonts w:ascii="Century Gothic" w:hAnsi="Century Gothic"/>
            <w:noProof/>
          </w:rPr>
          <w:t>3.7</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noProof/>
          </w:rPr>
          <w:t>Délai de validité des offres</w:t>
        </w:r>
        <w:r>
          <w:rPr>
            <w:noProof/>
            <w:webHidden/>
          </w:rPr>
          <w:tab/>
        </w:r>
        <w:r>
          <w:rPr>
            <w:noProof/>
            <w:webHidden/>
          </w:rPr>
          <w:fldChar w:fldCharType="begin"/>
        </w:r>
        <w:r>
          <w:rPr>
            <w:noProof/>
            <w:webHidden/>
          </w:rPr>
          <w:instrText xml:space="preserve"> PAGEREF _Toc233182255 \h </w:instrText>
        </w:r>
        <w:r>
          <w:rPr>
            <w:noProof/>
            <w:webHidden/>
          </w:rPr>
        </w:r>
        <w:r>
          <w:rPr>
            <w:noProof/>
            <w:webHidden/>
          </w:rPr>
          <w:fldChar w:fldCharType="separate"/>
        </w:r>
        <w:r>
          <w:rPr>
            <w:noProof/>
            <w:webHidden/>
          </w:rPr>
          <w:t>8</w:t>
        </w:r>
        <w:r>
          <w:rPr>
            <w:noProof/>
            <w:webHidden/>
          </w:rPr>
          <w:fldChar w:fldCharType="end"/>
        </w:r>
      </w:hyperlink>
    </w:p>
    <w:p w14:paraId="0E884266" w14:textId="285C420F" w:rsidR="00063D4A" w:rsidRDefault="00063D4A">
      <w:pPr>
        <w:pStyle w:val="TM2"/>
        <w:rPr>
          <w:rFonts w:asciiTheme="minorHAnsi" w:eastAsiaTheme="minorEastAsia" w:hAnsiTheme="minorHAnsi" w:cstheme="minorBidi"/>
          <w:noProof/>
          <w:kern w:val="2"/>
          <w:sz w:val="24"/>
          <w:szCs w:val="24"/>
          <w14:ligatures w14:val="standardContextual"/>
        </w:rPr>
      </w:pPr>
      <w:hyperlink w:anchor="_Toc233182256" w:history="1">
        <w:r w:rsidRPr="005406C8">
          <w:rPr>
            <w:rStyle w:val="Lienhypertexte"/>
            <w:rFonts w:ascii="Century Gothic" w:hAnsi="Century Gothic"/>
            <w:noProof/>
          </w:rPr>
          <w:t>3.8</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noProof/>
          </w:rPr>
          <w:t>Modalités essentielles de financement et de paiement</w:t>
        </w:r>
        <w:r>
          <w:rPr>
            <w:noProof/>
            <w:webHidden/>
          </w:rPr>
          <w:tab/>
        </w:r>
        <w:r>
          <w:rPr>
            <w:noProof/>
            <w:webHidden/>
          </w:rPr>
          <w:fldChar w:fldCharType="begin"/>
        </w:r>
        <w:r>
          <w:rPr>
            <w:noProof/>
            <w:webHidden/>
          </w:rPr>
          <w:instrText xml:space="preserve"> PAGEREF _Toc233182256 \h </w:instrText>
        </w:r>
        <w:r>
          <w:rPr>
            <w:noProof/>
            <w:webHidden/>
          </w:rPr>
        </w:r>
        <w:r>
          <w:rPr>
            <w:noProof/>
            <w:webHidden/>
          </w:rPr>
          <w:fldChar w:fldCharType="separate"/>
        </w:r>
        <w:r>
          <w:rPr>
            <w:noProof/>
            <w:webHidden/>
          </w:rPr>
          <w:t>8</w:t>
        </w:r>
        <w:r>
          <w:rPr>
            <w:noProof/>
            <w:webHidden/>
          </w:rPr>
          <w:fldChar w:fldCharType="end"/>
        </w:r>
      </w:hyperlink>
    </w:p>
    <w:p w14:paraId="1C67EE24" w14:textId="2748F13D" w:rsidR="00063D4A" w:rsidRDefault="00063D4A">
      <w:pPr>
        <w:pStyle w:val="TM2"/>
        <w:rPr>
          <w:rFonts w:asciiTheme="minorHAnsi" w:eastAsiaTheme="minorEastAsia" w:hAnsiTheme="minorHAnsi" w:cstheme="minorBidi"/>
          <w:noProof/>
          <w:kern w:val="2"/>
          <w:sz w:val="24"/>
          <w:szCs w:val="24"/>
          <w14:ligatures w14:val="standardContextual"/>
        </w:rPr>
      </w:pPr>
      <w:hyperlink w:anchor="_Toc233182257" w:history="1">
        <w:r w:rsidRPr="005406C8">
          <w:rPr>
            <w:rStyle w:val="Lienhypertexte"/>
            <w:rFonts w:ascii="Century Gothic" w:hAnsi="Century Gothic"/>
            <w:noProof/>
          </w:rPr>
          <w:t>3.9</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noProof/>
          </w:rPr>
          <w:t>Modifications de détail apportées en cours de consultation</w:t>
        </w:r>
        <w:r>
          <w:rPr>
            <w:noProof/>
            <w:webHidden/>
          </w:rPr>
          <w:tab/>
        </w:r>
        <w:r>
          <w:rPr>
            <w:noProof/>
            <w:webHidden/>
          </w:rPr>
          <w:fldChar w:fldCharType="begin"/>
        </w:r>
        <w:r>
          <w:rPr>
            <w:noProof/>
            <w:webHidden/>
          </w:rPr>
          <w:instrText xml:space="preserve"> PAGEREF _Toc233182257 \h </w:instrText>
        </w:r>
        <w:r>
          <w:rPr>
            <w:noProof/>
            <w:webHidden/>
          </w:rPr>
        </w:r>
        <w:r>
          <w:rPr>
            <w:noProof/>
            <w:webHidden/>
          </w:rPr>
          <w:fldChar w:fldCharType="separate"/>
        </w:r>
        <w:r>
          <w:rPr>
            <w:noProof/>
            <w:webHidden/>
          </w:rPr>
          <w:t>8</w:t>
        </w:r>
        <w:r>
          <w:rPr>
            <w:noProof/>
            <w:webHidden/>
          </w:rPr>
          <w:fldChar w:fldCharType="end"/>
        </w:r>
      </w:hyperlink>
    </w:p>
    <w:p w14:paraId="5A279F90" w14:textId="795A3CAB" w:rsidR="00063D4A" w:rsidRDefault="00063D4A">
      <w:pPr>
        <w:pStyle w:val="TM1"/>
        <w:rPr>
          <w:rFonts w:asciiTheme="minorHAnsi" w:eastAsiaTheme="minorEastAsia" w:hAnsiTheme="minorHAnsi" w:cstheme="minorBidi"/>
          <w:noProof/>
          <w:kern w:val="2"/>
          <w:sz w:val="24"/>
          <w:szCs w:val="24"/>
          <w14:ligatures w14:val="standardContextual"/>
        </w:rPr>
      </w:pPr>
      <w:hyperlink w:anchor="_Toc233182258" w:history="1">
        <w:r w:rsidRPr="005406C8">
          <w:rPr>
            <w:rStyle w:val="Lienhypertexte"/>
            <w:rFonts w:ascii="Century Gothic" w:hAnsi="Century Gothic"/>
            <w:noProof/>
          </w:rPr>
          <w:t>Article 4.</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noProof/>
          </w:rPr>
          <w:t>CONTENU DU DOSSIER DE CONSULTATION</w:t>
        </w:r>
        <w:r>
          <w:rPr>
            <w:noProof/>
            <w:webHidden/>
          </w:rPr>
          <w:tab/>
        </w:r>
        <w:r>
          <w:rPr>
            <w:noProof/>
            <w:webHidden/>
          </w:rPr>
          <w:fldChar w:fldCharType="begin"/>
        </w:r>
        <w:r>
          <w:rPr>
            <w:noProof/>
            <w:webHidden/>
          </w:rPr>
          <w:instrText xml:space="preserve"> PAGEREF _Toc233182258 \h </w:instrText>
        </w:r>
        <w:r>
          <w:rPr>
            <w:noProof/>
            <w:webHidden/>
          </w:rPr>
        </w:r>
        <w:r>
          <w:rPr>
            <w:noProof/>
            <w:webHidden/>
          </w:rPr>
          <w:fldChar w:fldCharType="separate"/>
        </w:r>
        <w:r>
          <w:rPr>
            <w:noProof/>
            <w:webHidden/>
          </w:rPr>
          <w:t>9</w:t>
        </w:r>
        <w:r>
          <w:rPr>
            <w:noProof/>
            <w:webHidden/>
          </w:rPr>
          <w:fldChar w:fldCharType="end"/>
        </w:r>
      </w:hyperlink>
    </w:p>
    <w:p w14:paraId="3D2131E7" w14:textId="269763D9" w:rsidR="00063D4A" w:rsidRDefault="00063D4A">
      <w:pPr>
        <w:pStyle w:val="TM1"/>
        <w:rPr>
          <w:rFonts w:asciiTheme="minorHAnsi" w:eastAsiaTheme="minorEastAsia" w:hAnsiTheme="minorHAnsi" w:cstheme="minorBidi"/>
          <w:noProof/>
          <w:kern w:val="2"/>
          <w:sz w:val="24"/>
          <w:szCs w:val="24"/>
          <w14:ligatures w14:val="standardContextual"/>
        </w:rPr>
      </w:pPr>
      <w:hyperlink w:anchor="_Toc233182259" w:history="1">
        <w:r w:rsidRPr="005406C8">
          <w:rPr>
            <w:rStyle w:val="Lienhypertexte"/>
            <w:rFonts w:ascii="Century Gothic" w:hAnsi="Century Gothic"/>
            <w:noProof/>
          </w:rPr>
          <w:t>Article 5.</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noProof/>
          </w:rPr>
          <w:t>RETRAIT DU DOSSIER DE CONSULTATION</w:t>
        </w:r>
        <w:r>
          <w:rPr>
            <w:noProof/>
            <w:webHidden/>
          </w:rPr>
          <w:tab/>
        </w:r>
        <w:r>
          <w:rPr>
            <w:noProof/>
            <w:webHidden/>
          </w:rPr>
          <w:fldChar w:fldCharType="begin"/>
        </w:r>
        <w:r>
          <w:rPr>
            <w:noProof/>
            <w:webHidden/>
          </w:rPr>
          <w:instrText xml:space="preserve"> PAGEREF _Toc233182259 \h </w:instrText>
        </w:r>
        <w:r>
          <w:rPr>
            <w:noProof/>
            <w:webHidden/>
          </w:rPr>
        </w:r>
        <w:r>
          <w:rPr>
            <w:noProof/>
            <w:webHidden/>
          </w:rPr>
          <w:fldChar w:fldCharType="separate"/>
        </w:r>
        <w:r>
          <w:rPr>
            <w:noProof/>
            <w:webHidden/>
          </w:rPr>
          <w:t>9</w:t>
        </w:r>
        <w:r>
          <w:rPr>
            <w:noProof/>
            <w:webHidden/>
          </w:rPr>
          <w:fldChar w:fldCharType="end"/>
        </w:r>
      </w:hyperlink>
    </w:p>
    <w:p w14:paraId="3D84358C" w14:textId="7E83E691" w:rsidR="00063D4A" w:rsidRDefault="00063D4A">
      <w:pPr>
        <w:pStyle w:val="TM2"/>
        <w:rPr>
          <w:rFonts w:asciiTheme="minorHAnsi" w:eastAsiaTheme="minorEastAsia" w:hAnsiTheme="minorHAnsi" w:cstheme="minorBidi"/>
          <w:noProof/>
          <w:kern w:val="2"/>
          <w:sz w:val="24"/>
          <w:szCs w:val="24"/>
          <w14:ligatures w14:val="standardContextual"/>
        </w:rPr>
      </w:pPr>
      <w:hyperlink w:anchor="_Toc233182260" w:history="1">
        <w:r w:rsidRPr="005406C8">
          <w:rPr>
            <w:rStyle w:val="Lienhypertexte"/>
            <w:rFonts w:ascii="Century Gothic" w:hAnsi="Century Gothic"/>
            <w:noProof/>
          </w:rPr>
          <w:t>5.1</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noProof/>
          </w:rPr>
          <w:t>Retrait du dossier de consultation dématérialisé</w:t>
        </w:r>
        <w:r>
          <w:rPr>
            <w:noProof/>
            <w:webHidden/>
          </w:rPr>
          <w:tab/>
        </w:r>
        <w:r>
          <w:rPr>
            <w:noProof/>
            <w:webHidden/>
          </w:rPr>
          <w:fldChar w:fldCharType="begin"/>
        </w:r>
        <w:r>
          <w:rPr>
            <w:noProof/>
            <w:webHidden/>
          </w:rPr>
          <w:instrText xml:space="preserve"> PAGEREF _Toc233182260 \h </w:instrText>
        </w:r>
        <w:r>
          <w:rPr>
            <w:noProof/>
            <w:webHidden/>
          </w:rPr>
        </w:r>
        <w:r>
          <w:rPr>
            <w:noProof/>
            <w:webHidden/>
          </w:rPr>
          <w:fldChar w:fldCharType="separate"/>
        </w:r>
        <w:r>
          <w:rPr>
            <w:noProof/>
            <w:webHidden/>
          </w:rPr>
          <w:t>9</w:t>
        </w:r>
        <w:r>
          <w:rPr>
            <w:noProof/>
            <w:webHidden/>
          </w:rPr>
          <w:fldChar w:fldCharType="end"/>
        </w:r>
      </w:hyperlink>
    </w:p>
    <w:p w14:paraId="14071268" w14:textId="11F19582" w:rsidR="00063D4A" w:rsidRDefault="00063D4A">
      <w:pPr>
        <w:pStyle w:val="TM2"/>
        <w:rPr>
          <w:rFonts w:asciiTheme="minorHAnsi" w:eastAsiaTheme="minorEastAsia" w:hAnsiTheme="minorHAnsi" w:cstheme="minorBidi"/>
          <w:noProof/>
          <w:kern w:val="2"/>
          <w:sz w:val="24"/>
          <w:szCs w:val="24"/>
          <w14:ligatures w14:val="standardContextual"/>
        </w:rPr>
      </w:pPr>
      <w:hyperlink w:anchor="_Toc233182261" w:history="1">
        <w:r w:rsidRPr="005406C8">
          <w:rPr>
            <w:rStyle w:val="Lienhypertexte"/>
            <w:rFonts w:ascii="Century Gothic" w:hAnsi="Century Gothic"/>
            <w:noProof/>
          </w:rPr>
          <w:t>5.2</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noProof/>
          </w:rPr>
          <w:t>Retrait du dossier de consultation non dématérialisé</w:t>
        </w:r>
        <w:r>
          <w:rPr>
            <w:noProof/>
            <w:webHidden/>
          </w:rPr>
          <w:tab/>
        </w:r>
        <w:r>
          <w:rPr>
            <w:noProof/>
            <w:webHidden/>
          </w:rPr>
          <w:fldChar w:fldCharType="begin"/>
        </w:r>
        <w:r>
          <w:rPr>
            <w:noProof/>
            <w:webHidden/>
          </w:rPr>
          <w:instrText xml:space="preserve"> PAGEREF _Toc233182261 \h </w:instrText>
        </w:r>
        <w:r>
          <w:rPr>
            <w:noProof/>
            <w:webHidden/>
          </w:rPr>
        </w:r>
        <w:r>
          <w:rPr>
            <w:noProof/>
            <w:webHidden/>
          </w:rPr>
          <w:fldChar w:fldCharType="separate"/>
        </w:r>
        <w:r>
          <w:rPr>
            <w:noProof/>
            <w:webHidden/>
          </w:rPr>
          <w:t>9</w:t>
        </w:r>
        <w:r>
          <w:rPr>
            <w:noProof/>
            <w:webHidden/>
          </w:rPr>
          <w:fldChar w:fldCharType="end"/>
        </w:r>
      </w:hyperlink>
    </w:p>
    <w:p w14:paraId="6E59CB63" w14:textId="58E88C4B" w:rsidR="00063D4A" w:rsidRDefault="00063D4A">
      <w:pPr>
        <w:pStyle w:val="TM1"/>
        <w:rPr>
          <w:rFonts w:asciiTheme="minorHAnsi" w:eastAsiaTheme="minorEastAsia" w:hAnsiTheme="minorHAnsi" w:cstheme="minorBidi"/>
          <w:noProof/>
          <w:kern w:val="2"/>
          <w:sz w:val="24"/>
          <w:szCs w:val="24"/>
          <w14:ligatures w14:val="standardContextual"/>
        </w:rPr>
      </w:pPr>
      <w:hyperlink w:anchor="_Toc233182262" w:history="1">
        <w:r w:rsidRPr="005406C8">
          <w:rPr>
            <w:rStyle w:val="Lienhypertexte"/>
            <w:rFonts w:ascii="Century Gothic" w:hAnsi="Century Gothic"/>
            <w:noProof/>
          </w:rPr>
          <w:t>Article 6.</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noProof/>
          </w:rPr>
          <w:t>PRESENTATION DES CANDIDATURES ET DES OFFRES</w:t>
        </w:r>
        <w:r>
          <w:rPr>
            <w:noProof/>
            <w:webHidden/>
          </w:rPr>
          <w:tab/>
        </w:r>
        <w:r>
          <w:rPr>
            <w:noProof/>
            <w:webHidden/>
          </w:rPr>
          <w:fldChar w:fldCharType="begin"/>
        </w:r>
        <w:r>
          <w:rPr>
            <w:noProof/>
            <w:webHidden/>
          </w:rPr>
          <w:instrText xml:space="preserve"> PAGEREF _Toc233182262 \h </w:instrText>
        </w:r>
        <w:r>
          <w:rPr>
            <w:noProof/>
            <w:webHidden/>
          </w:rPr>
        </w:r>
        <w:r>
          <w:rPr>
            <w:noProof/>
            <w:webHidden/>
          </w:rPr>
          <w:fldChar w:fldCharType="separate"/>
        </w:r>
        <w:r>
          <w:rPr>
            <w:noProof/>
            <w:webHidden/>
          </w:rPr>
          <w:t>10</w:t>
        </w:r>
        <w:r>
          <w:rPr>
            <w:noProof/>
            <w:webHidden/>
          </w:rPr>
          <w:fldChar w:fldCharType="end"/>
        </w:r>
      </w:hyperlink>
    </w:p>
    <w:p w14:paraId="05DC8A3B" w14:textId="265C5488" w:rsidR="00063D4A" w:rsidRDefault="00063D4A">
      <w:pPr>
        <w:pStyle w:val="TM2"/>
        <w:rPr>
          <w:rFonts w:asciiTheme="minorHAnsi" w:eastAsiaTheme="minorEastAsia" w:hAnsiTheme="minorHAnsi" w:cstheme="minorBidi"/>
          <w:noProof/>
          <w:kern w:val="2"/>
          <w:sz w:val="24"/>
          <w:szCs w:val="24"/>
          <w14:ligatures w14:val="standardContextual"/>
        </w:rPr>
      </w:pPr>
      <w:hyperlink w:anchor="_Toc233182263" w:history="1">
        <w:r w:rsidRPr="005406C8">
          <w:rPr>
            <w:rStyle w:val="Lienhypertexte"/>
            <w:rFonts w:ascii="Century Gothic" w:hAnsi="Century Gothic"/>
            <w:noProof/>
          </w:rPr>
          <w:t>6.1</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noProof/>
          </w:rPr>
          <w:t>Pièces de la candidature</w:t>
        </w:r>
        <w:r>
          <w:rPr>
            <w:noProof/>
            <w:webHidden/>
          </w:rPr>
          <w:tab/>
        </w:r>
        <w:r>
          <w:rPr>
            <w:noProof/>
            <w:webHidden/>
          </w:rPr>
          <w:fldChar w:fldCharType="begin"/>
        </w:r>
        <w:r>
          <w:rPr>
            <w:noProof/>
            <w:webHidden/>
          </w:rPr>
          <w:instrText xml:space="preserve"> PAGEREF _Toc233182263 \h </w:instrText>
        </w:r>
        <w:r>
          <w:rPr>
            <w:noProof/>
            <w:webHidden/>
          </w:rPr>
        </w:r>
        <w:r>
          <w:rPr>
            <w:noProof/>
            <w:webHidden/>
          </w:rPr>
          <w:fldChar w:fldCharType="separate"/>
        </w:r>
        <w:r>
          <w:rPr>
            <w:noProof/>
            <w:webHidden/>
          </w:rPr>
          <w:t>10</w:t>
        </w:r>
        <w:r>
          <w:rPr>
            <w:noProof/>
            <w:webHidden/>
          </w:rPr>
          <w:fldChar w:fldCharType="end"/>
        </w:r>
      </w:hyperlink>
    </w:p>
    <w:p w14:paraId="78AFB73F" w14:textId="480A077E" w:rsidR="00063D4A" w:rsidRDefault="00063D4A">
      <w:pPr>
        <w:pStyle w:val="TM2"/>
        <w:rPr>
          <w:rFonts w:asciiTheme="minorHAnsi" w:eastAsiaTheme="minorEastAsia" w:hAnsiTheme="minorHAnsi" w:cstheme="minorBidi"/>
          <w:noProof/>
          <w:kern w:val="2"/>
          <w:sz w:val="24"/>
          <w:szCs w:val="24"/>
          <w14:ligatures w14:val="standardContextual"/>
        </w:rPr>
      </w:pPr>
      <w:hyperlink w:anchor="_Toc233182264" w:history="1">
        <w:r w:rsidRPr="005406C8">
          <w:rPr>
            <w:rStyle w:val="Lienhypertexte"/>
            <w:rFonts w:ascii="Century Gothic" w:hAnsi="Century Gothic"/>
            <w:noProof/>
          </w:rPr>
          <w:t>6.2</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noProof/>
          </w:rPr>
          <w:t>Pièces de l’offre technique et financière</w:t>
        </w:r>
        <w:r>
          <w:rPr>
            <w:noProof/>
            <w:webHidden/>
          </w:rPr>
          <w:tab/>
        </w:r>
        <w:r>
          <w:rPr>
            <w:noProof/>
            <w:webHidden/>
          </w:rPr>
          <w:fldChar w:fldCharType="begin"/>
        </w:r>
        <w:r>
          <w:rPr>
            <w:noProof/>
            <w:webHidden/>
          </w:rPr>
          <w:instrText xml:space="preserve"> PAGEREF _Toc233182264 \h </w:instrText>
        </w:r>
        <w:r>
          <w:rPr>
            <w:noProof/>
            <w:webHidden/>
          </w:rPr>
        </w:r>
        <w:r>
          <w:rPr>
            <w:noProof/>
            <w:webHidden/>
          </w:rPr>
          <w:fldChar w:fldCharType="separate"/>
        </w:r>
        <w:r>
          <w:rPr>
            <w:noProof/>
            <w:webHidden/>
          </w:rPr>
          <w:t>12</w:t>
        </w:r>
        <w:r>
          <w:rPr>
            <w:noProof/>
            <w:webHidden/>
          </w:rPr>
          <w:fldChar w:fldCharType="end"/>
        </w:r>
      </w:hyperlink>
    </w:p>
    <w:p w14:paraId="0815E679" w14:textId="34F99DDF" w:rsidR="00063D4A" w:rsidRDefault="00063D4A">
      <w:pPr>
        <w:pStyle w:val="TM2"/>
        <w:rPr>
          <w:rFonts w:asciiTheme="minorHAnsi" w:eastAsiaTheme="minorEastAsia" w:hAnsiTheme="minorHAnsi" w:cstheme="minorBidi"/>
          <w:noProof/>
          <w:kern w:val="2"/>
          <w:sz w:val="24"/>
          <w:szCs w:val="24"/>
          <w14:ligatures w14:val="standardContextual"/>
        </w:rPr>
      </w:pPr>
      <w:hyperlink w:anchor="_Toc233182265" w:history="1">
        <w:r w:rsidRPr="005406C8">
          <w:rPr>
            <w:rStyle w:val="Lienhypertexte"/>
            <w:rFonts w:ascii="Century Gothic" w:hAnsi="Century Gothic"/>
            <w:noProof/>
          </w:rPr>
          <w:t>6.3</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noProof/>
          </w:rPr>
          <w:t>Visite des déchetteries de NESLE et de HAM</w:t>
        </w:r>
        <w:r>
          <w:rPr>
            <w:noProof/>
            <w:webHidden/>
          </w:rPr>
          <w:tab/>
        </w:r>
        <w:r>
          <w:rPr>
            <w:noProof/>
            <w:webHidden/>
          </w:rPr>
          <w:fldChar w:fldCharType="begin"/>
        </w:r>
        <w:r>
          <w:rPr>
            <w:noProof/>
            <w:webHidden/>
          </w:rPr>
          <w:instrText xml:space="preserve"> PAGEREF _Toc233182265 \h </w:instrText>
        </w:r>
        <w:r>
          <w:rPr>
            <w:noProof/>
            <w:webHidden/>
          </w:rPr>
        </w:r>
        <w:r>
          <w:rPr>
            <w:noProof/>
            <w:webHidden/>
          </w:rPr>
          <w:fldChar w:fldCharType="separate"/>
        </w:r>
        <w:r>
          <w:rPr>
            <w:noProof/>
            <w:webHidden/>
          </w:rPr>
          <w:t>12</w:t>
        </w:r>
        <w:r>
          <w:rPr>
            <w:noProof/>
            <w:webHidden/>
          </w:rPr>
          <w:fldChar w:fldCharType="end"/>
        </w:r>
      </w:hyperlink>
    </w:p>
    <w:p w14:paraId="4B3769BA" w14:textId="35C6A3AB" w:rsidR="00063D4A" w:rsidRDefault="00063D4A">
      <w:pPr>
        <w:pStyle w:val="TM1"/>
        <w:rPr>
          <w:rFonts w:asciiTheme="minorHAnsi" w:eastAsiaTheme="minorEastAsia" w:hAnsiTheme="minorHAnsi" w:cstheme="minorBidi"/>
          <w:noProof/>
          <w:kern w:val="2"/>
          <w:sz w:val="24"/>
          <w:szCs w:val="24"/>
          <w14:ligatures w14:val="standardContextual"/>
        </w:rPr>
      </w:pPr>
      <w:hyperlink w:anchor="_Toc233182266" w:history="1">
        <w:r w:rsidRPr="005406C8">
          <w:rPr>
            <w:rStyle w:val="Lienhypertexte"/>
            <w:rFonts w:ascii="Century Gothic" w:hAnsi="Century Gothic"/>
            <w:noProof/>
          </w:rPr>
          <w:t>Article 7.</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noProof/>
          </w:rPr>
          <w:t>CONDITIONS D’ENVOI OU DE REMISE DES PLIS</w:t>
        </w:r>
        <w:r>
          <w:rPr>
            <w:noProof/>
            <w:webHidden/>
          </w:rPr>
          <w:tab/>
        </w:r>
        <w:r>
          <w:rPr>
            <w:noProof/>
            <w:webHidden/>
          </w:rPr>
          <w:fldChar w:fldCharType="begin"/>
        </w:r>
        <w:r>
          <w:rPr>
            <w:noProof/>
            <w:webHidden/>
          </w:rPr>
          <w:instrText xml:space="preserve"> PAGEREF _Toc233182266 \h </w:instrText>
        </w:r>
        <w:r>
          <w:rPr>
            <w:noProof/>
            <w:webHidden/>
          </w:rPr>
        </w:r>
        <w:r>
          <w:rPr>
            <w:noProof/>
            <w:webHidden/>
          </w:rPr>
          <w:fldChar w:fldCharType="separate"/>
        </w:r>
        <w:r>
          <w:rPr>
            <w:noProof/>
            <w:webHidden/>
          </w:rPr>
          <w:t>13</w:t>
        </w:r>
        <w:r>
          <w:rPr>
            <w:noProof/>
            <w:webHidden/>
          </w:rPr>
          <w:fldChar w:fldCharType="end"/>
        </w:r>
      </w:hyperlink>
    </w:p>
    <w:p w14:paraId="27DFE022" w14:textId="1E694E19" w:rsidR="00063D4A" w:rsidRDefault="00063D4A">
      <w:pPr>
        <w:pStyle w:val="TM2"/>
        <w:rPr>
          <w:rFonts w:asciiTheme="minorHAnsi" w:eastAsiaTheme="minorEastAsia" w:hAnsiTheme="minorHAnsi" w:cstheme="minorBidi"/>
          <w:noProof/>
          <w:kern w:val="2"/>
          <w:sz w:val="24"/>
          <w:szCs w:val="24"/>
          <w14:ligatures w14:val="standardContextual"/>
        </w:rPr>
      </w:pPr>
      <w:hyperlink w:anchor="_Toc233182267" w:history="1">
        <w:r w:rsidRPr="005406C8">
          <w:rPr>
            <w:rStyle w:val="Lienhypertexte"/>
            <w:noProof/>
          </w:rPr>
          <w:t>7.1</w:t>
        </w:r>
        <w:r>
          <w:rPr>
            <w:rFonts w:asciiTheme="minorHAnsi" w:eastAsiaTheme="minorEastAsia" w:hAnsiTheme="minorHAnsi" w:cstheme="minorBidi"/>
            <w:noProof/>
            <w:kern w:val="2"/>
            <w:sz w:val="24"/>
            <w:szCs w:val="24"/>
            <w14:ligatures w14:val="standardContextual"/>
          </w:rPr>
          <w:tab/>
        </w:r>
        <w:r w:rsidRPr="005406C8">
          <w:rPr>
            <w:rStyle w:val="Lienhypertexte"/>
            <w:noProof/>
          </w:rPr>
          <w:t>Présentation des offres électroniques</w:t>
        </w:r>
        <w:r>
          <w:rPr>
            <w:noProof/>
            <w:webHidden/>
          </w:rPr>
          <w:tab/>
        </w:r>
        <w:r>
          <w:rPr>
            <w:noProof/>
            <w:webHidden/>
          </w:rPr>
          <w:fldChar w:fldCharType="begin"/>
        </w:r>
        <w:r>
          <w:rPr>
            <w:noProof/>
            <w:webHidden/>
          </w:rPr>
          <w:instrText xml:space="preserve"> PAGEREF _Toc233182267 \h </w:instrText>
        </w:r>
        <w:r>
          <w:rPr>
            <w:noProof/>
            <w:webHidden/>
          </w:rPr>
        </w:r>
        <w:r>
          <w:rPr>
            <w:noProof/>
            <w:webHidden/>
          </w:rPr>
          <w:fldChar w:fldCharType="separate"/>
        </w:r>
        <w:r>
          <w:rPr>
            <w:noProof/>
            <w:webHidden/>
          </w:rPr>
          <w:t>13</w:t>
        </w:r>
        <w:r>
          <w:rPr>
            <w:noProof/>
            <w:webHidden/>
          </w:rPr>
          <w:fldChar w:fldCharType="end"/>
        </w:r>
      </w:hyperlink>
    </w:p>
    <w:p w14:paraId="52A650D7" w14:textId="5DDD0580" w:rsidR="00063D4A" w:rsidRDefault="00063D4A">
      <w:pPr>
        <w:pStyle w:val="TM2"/>
        <w:rPr>
          <w:rFonts w:asciiTheme="minorHAnsi" w:eastAsiaTheme="minorEastAsia" w:hAnsiTheme="minorHAnsi" w:cstheme="minorBidi"/>
          <w:noProof/>
          <w:kern w:val="2"/>
          <w:sz w:val="24"/>
          <w:szCs w:val="24"/>
          <w14:ligatures w14:val="standardContextual"/>
        </w:rPr>
      </w:pPr>
      <w:hyperlink w:anchor="_Toc233182268" w:history="1">
        <w:r w:rsidRPr="005406C8">
          <w:rPr>
            <w:rStyle w:val="Lienhypertexte"/>
            <w:noProof/>
          </w:rPr>
          <w:t>7.2</w:t>
        </w:r>
        <w:r>
          <w:rPr>
            <w:rFonts w:asciiTheme="minorHAnsi" w:eastAsiaTheme="minorEastAsia" w:hAnsiTheme="minorHAnsi" w:cstheme="minorBidi"/>
            <w:noProof/>
            <w:kern w:val="2"/>
            <w:sz w:val="24"/>
            <w:szCs w:val="24"/>
            <w14:ligatures w14:val="standardContextual"/>
          </w:rPr>
          <w:tab/>
        </w:r>
        <w:r w:rsidRPr="005406C8">
          <w:rPr>
            <w:rStyle w:val="Lienhypertexte"/>
            <w:noProof/>
          </w:rPr>
          <w:t>Copie de sauvegarde</w:t>
        </w:r>
        <w:r>
          <w:rPr>
            <w:noProof/>
            <w:webHidden/>
          </w:rPr>
          <w:tab/>
        </w:r>
        <w:r>
          <w:rPr>
            <w:noProof/>
            <w:webHidden/>
          </w:rPr>
          <w:fldChar w:fldCharType="begin"/>
        </w:r>
        <w:r>
          <w:rPr>
            <w:noProof/>
            <w:webHidden/>
          </w:rPr>
          <w:instrText xml:space="preserve"> PAGEREF _Toc233182268 \h </w:instrText>
        </w:r>
        <w:r>
          <w:rPr>
            <w:noProof/>
            <w:webHidden/>
          </w:rPr>
        </w:r>
        <w:r>
          <w:rPr>
            <w:noProof/>
            <w:webHidden/>
          </w:rPr>
          <w:fldChar w:fldCharType="separate"/>
        </w:r>
        <w:r>
          <w:rPr>
            <w:noProof/>
            <w:webHidden/>
          </w:rPr>
          <w:t>14</w:t>
        </w:r>
        <w:r>
          <w:rPr>
            <w:noProof/>
            <w:webHidden/>
          </w:rPr>
          <w:fldChar w:fldCharType="end"/>
        </w:r>
      </w:hyperlink>
    </w:p>
    <w:p w14:paraId="517835CD" w14:textId="1F18AADC" w:rsidR="00063D4A" w:rsidRDefault="00063D4A">
      <w:pPr>
        <w:pStyle w:val="TM1"/>
        <w:rPr>
          <w:rFonts w:asciiTheme="minorHAnsi" w:eastAsiaTheme="minorEastAsia" w:hAnsiTheme="minorHAnsi" w:cstheme="minorBidi"/>
          <w:noProof/>
          <w:kern w:val="2"/>
          <w:sz w:val="24"/>
          <w:szCs w:val="24"/>
          <w14:ligatures w14:val="standardContextual"/>
        </w:rPr>
      </w:pPr>
      <w:hyperlink w:anchor="_Toc233182269" w:history="1">
        <w:r w:rsidRPr="005406C8">
          <w:rPr>
            <w:rStyle w:val="Lienhypertexte"/>
            <w:rFonts w:ascii="Century Gothic" w:hAnsi="Century Gothic"/>
            <w:noProof/>
          </w:rPr>
          <w:t>Article 8.</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noProof/>
          </w:rPr>
          <w:t>SELECTION DES CANDIDATURES ET JUGEMENT DE OFFRES</w:t>
        </w:r>
        <w:r>
          <w:rPr>
            <w:noProof/>
            <w:webHidden/>
          </w:rPr>
          <w:tab/>
        </w:r>
        <w:r>
          <w:rPr>
            <w:noProof/>
            <w:webHidden/>
          </w:rPr>
          <w:fldChar w:fldCharType="begin"/>
        </w:r>
        <w:r>
          <w:rPr>
            <w:noProof/>
            <w:webHidden/>
          </w:rPr>
          <w:instrText xml:space="preserve"> PAGEREF _Toc233182269 \h </w:instrText>
        </w:r>
        <w:r>
          <w:rPr>
            <w:noProof/>
            <w:webHidden/>
          </w:rPr>
        </w:r>
        <w:r>
          <w:rPr>
            <w:noProof/>
            <w:webHidden/>
          </w:rPr>
          <w:fldChar w:fldCharType="separate"/>
        </w:r>
        <w:r>
          <w:rPr>
            <w:noProof/>
            <w:webHidden/>
          </w:rPr>
          <w:t>15</w:t>
        </w:r>
        <w:r>
          <w:rPr>
            <w:noProof/>
            <w:webHidden/>
          </w:rPr>
          <w:fldChar w:fldCharType="end"/>
        </w:r>
      </w:hyperlink>
    </w:p>
    <w:p w14:paraId="0BB4D051" w14:textId="318ED3B4" w:rsidR="00063D4A" w:rsidRDefault="00063D4A">
      <w:pPr>
        <w:pStyle w:val="TM2"/>
        <w:rPr>
          <w:rFonts w:asciiTheme="minorHAnsi" w:eastAsiaTheme="minorEastAsia" w:hAnsiTheme="minorHAnsi" w:cstheme="minorBidi"/>
          <w:noProof/>
          <w:kern w:val="2"/>
          <w:sz w:val="24"/>
          <w:szCs w:val="24"/>
          <w14:ligatures w14:val="standardContextual"/>
        </w:rPr>
      </w:pPr>
      <w:hyperlink w:anchor="_Toc233182270" w:history="1">
        <w:r w:rsidRPr="005406C8">
          <w:rPr>
            <w:rStyle w:val="Lienhypertexte"/>
            <w:rFonts w:ascii="Century Gothic" w:hAnsi="Century Gothic"/>
            <w:noProof/>
          </w:rPr>
          <w:t>8.1</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noProof/>
          </w:rPr>
          <w:t>Evaluation des candidatures</w:t>
        </w:r>
        <w:r>
          <w:rPr>
            <w:noProof/>
            <w:webHidden/>
          </w:rPr>
          <w:tab/>
        </w:r>
        <w:r>
          <w:rPr>
            <w:noProof/>
            <w:webHidden/>
          </w:rPr>
          <w:fldChar w:fldCharType="begin"/>
        </w:r>
        <w:r>
          <w:rPr>
            <w:noProof/>
            <w:webHidden/>
          </w:rPr>
          <w:instrText xml:space="preserve"> PAGEREF _Toc233182270 \h </w:instrText>
        </w:r>
        <w:r>
          <w:rPr>
            <w:noProof/>
            <w:webHidden/>
          </w:rPr>
        </w:r>
        <w:r>
          <w:rPr>
            <w:noProof/>
            <w:webHidden/>
          </w:rPr>
          <w:fldChar w:fldCharType="separate"/>
        </w:r>
        <w:r>
          <w:rPr>
            <w:noProof/>
            <w:webHidden/>
          </w:rPr>
          <w:t>15</w:t>
        </w:r>
        <w:r>
          <w:rPr>
            <w:noProof/>
            <w:webHidden/>
          </w:rPr>
          <w:fldChar w:fldCharType="end"/>
        </w:r>
      </w:hyperlink>
    </w:p>
    <w:p w14:paraId="32A87AE9" w14:textId="1614C9D0" w:rsidR="00063D4A" w:rsidRDefault="00063D4A">
      <w:pPr>
        <w:pStyle w:val="TM2"/>
        <w:rPr>
          <w:rFonts w:asciiTheme="minorHAnsi" w:eastAsiaTheme="minorEastAsia" w:hAnsiTheme="minorHAnsi" w:cstheme="minorBidi"/>
          <w:noProof/>
          <w:kern w:val="2"/>
          <w:sz w:val="24"/>
          <w:szCs w:val="24"/>
          <w14:ligatures w14:val="standardContextual"/>
        </w:rPr>
      </w:pPr>
      <w:hyperlink w:anchor="_Toc233182271" w:history="1">
        <w:r w:rsidRPr="005406C8">
          <w:rPr>
            <w:rStyle w:val="Lienhypertexte"/>
            <w:rFonts w:ascii="Century Gothic" w:hAnsi="Century Gothic"/>
            <w:noProof/>
          </w:rPr>
          <w:t>8.2</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noProof/>
          </w:rPr>
          <w:t>Jugement des offres</w:t>
        </w:r>
        <w:r>
          <w:rPr>
            <w:noProof/>
            <w:webHidden/>
          </w:rPr>
          <w:tab/>
        </w:r>
        <w:r>
          <w:rPr>
            <w:noProof/>
            <w:webHidden/>
          </w:rPr>
          <w:fldChar w:fldCharType="begin"/>
        </w:r>
        <w:r>
          <w:rPr>
            <w:noProof/>
            <w:webHidden/>
          </w:rPr>
          <w:instrText xml:space="preserve"> PAGEREF _Toc233182271 \h </w:instrText>
        </w:r>
        <w:r>
          <w:rPr>
            <w:noProof/>
            <w:webHidden/>
          </w:rPr>
        </w:r>
        <w:r>
          <w:rPr>
            <w:noProof/>
            <w:webHidden/>
          </w:rPr>
          <w:fldChar w:fldCharType="separate"/>
        </w:r>
        <w:r>
          <w:rPr>
            <w:noProof/>
            <w:webHidden/>
          </w:rPr>
          <w:t>15</w:t>
        </w:r>
        <w:r>
          <w:rPr>
            <w:noProof/>
            <w:webHidden/>
          </w:rPr>
          <w:fldChar w:fldCharType="end"/>
        </w:r>
      </w:hyperlink>
    </w:p>
    <w:p w14:paraId="047FFB10" w14:textId="056C89D0" w:rsidR="00063D4A" w:rsidRDefault="00063D4A">
      <w:pPr>
        <w:pStyle w:val="TM1"/>
        <w:rPr>
          <w:rFonts w:asciiTheme="minorHAnsi" w:eastAsiaTheme="minorEastAsia" w:hAnsiTheme="minorHAnsi" w:cstheme="minorBidi"/>
          <w:noProof/>
          <w:kern w:val="2"/>
          <w:sz w:val="24"/>
          <w:szCs w:val="24"/>
          <w14:ligatures w14:val="standardContextual"/>
        </w:rPr>
      </w:pPr>
      <w:hyperlink w:anchor="_Toc233182272" w:history="1">
        <w:r w:rsidRPr="005406C8">
          <w:rPr>
            <w:rStyle w:val="Lienhypertexte"/>
            <w:rFonts w:ascii="Century Gothic" w:hAnsi="Century Gothic"/>
            <w:noProof/>
          </w:rPr>
          <w:t>Article 9.</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noProof/>
          </w:rPr>
          <w:t>RENSEIGNEMENTS COMPLEMENTAIRES</w:t>
        </w:r>
        <w:r>
          <w:rPr>
            <w:noProof/>
            <w:webHidden/>
          </w:rPr>
          <w:tab/>
        </w:r>
        <w:r>
          <w:rPr>
            <w:noProof/>
            <w:webHidden/>
          </w:rPr>
          <w:fldChar w:fldCharType="begin"/>
        </w:r>
        <w:r>
          <w:rPr>
            <w:noProof/>
            <w:webHidden/>
          </w:rPr>
          <w:instrText xml:space="preserve"> PAGEREF _Toc233182272 \h </w:instrText>
        </w:r>
        <w:r>
          <w:rPr>
            <w:noProof/>
            <w:webHidden/>
          </w:rPr>
        </w:r>
        <w:r>
          <w:rPr>
            <w:noProof/>
            <w:webHidden/>
          </w:rPr>
          <w:fldChar w:fldCharType="separate"/>
        </w:r>
        <w:r>
          <w:rPr>
            <w:noProof/>
            <w:webHidden/>
          </w:rPr>
          <w:t>17</w:t>
        </w:r>
        <w:r>
          <w:rPr>
            <w:noProof/>
            <w:webHidden/>
          </w:rPr>
          <w:fldChar w:fldCharType="end"/>
        </w:r>
      </w:hyperlink>
    </w:p>
    <w:p w14:paraId="3CCF540D" w14:textId="4503A114" w:rsidR="00063D4A" w:rsidRDefault="00063D4A">
      <w:pPr>
        <w:pStyle w:val="TM1"/>
        <w:rPr>
          <w:rFonts w:asciiTheme="minorHAnsi" w:eastAsiaTheme="minorEastAsia" w:hAnsiTheme="minorHAnsi" w:cstheme="minorBidi"/>
          <w:noProof/>
          <w:kern w:val="2"/>
          <w:sz w:val="24"/>
          <w:szCs w:val="24"/>
          <w14:ligatures w14:val="standardContextual"/>
        </w:rPr>
      </w:pPr>
      <w:hyperlink w:anchor="_Toc233182273" w:history="1">
        <w:r w:rsidRPr="005406C8">
          <w:rPr>
            <w:rStyle w:val="Lienhypertexte"/>
            <w:rFonts w:ascii="Century Gothic" w:hAnsi="Century Gothic"/>
            <w:noProof/>
          </w:rPr>
          <w:t>Article 10.</w:t>
        </w:r>
        <w:r>
          <w:rPr>
            <w:rFonts w:asciiTheme="minorHAnsi" w:eastAsiaTheme="minorEastAsia" w:hAnsiTheme="minorHAnsi" w:cstheme="minorBidi"/>
            <w:noProof/>
            <w:kern w:val="2"/>
            <w:sz w:val="24"/>
            <w:szCs w:val="24"/>
            <w14:ligatures w14:val="standardContextual"/>
          </w:rPr>
          <w:tab/>
        </w:r>
        <w:r w:rsidRPr="005406C8">
          <w:rPr>
            <w:rStyle w:val="Lienhypertexte"/>
            <w:rFonts w:ascii="Century Gothic" w:hAnsi="Century Gothic"/>
            <w:noProof/>
          </w:rPr>
          <w:t>RAPPEL SUR LES PROCEDURES DE RECOURS</w:t>
        </w:r>
        <w:r>
          <w:rPr>
            <w:noProof/>
            <w:webHidden/>
          </w:rPr>
          <w:tab/>
        </w:r>
        <w:r>
          <w:rPr>
            <w:noProof/>
            <w:webHidden/>
          </w:rPr>
          <w:fldChar w:fldCharType="begin"/>
        </w:r>
        <w:r>
          <w:rPr>
            <w:noProof/>
            <w:webHidden/>
          </w:rPr>
          <w:instrText xml:space="preserve"> PAGEREF _Toc233182273 \h </w:instrText>
        </w:r>
        <w:r>
          <w:rPr>
            <w:noProof/>
            <w:webHidden/>
          </w:rPr>
        </w:r>
        <w:r>
          <w:rPr>
            <w:noProof/>
            <w:webHidden/>
          </w:rPr>
          <w:fldChar w:fldCharType="separate"/>
        </w:r>
        <w:r>
          <w:rPr>
            <w:noProof/>
            <w:webHidden/>
          </w:rPr>
          <w:t>17</w:t>
        </w:r>
        <w:r>
          <w:rPr>
            <w:noProof/>
            <w:webHidden/>
          </w:rPr>
          <w:fldChar w:fldCharType="end"/>
        </w:r>
      </w:hyperlink>
    </w:p>
    <w:p w14:paraId="78D85C3F" w14:textId="4291E9BD" w:rsidR="00063D4A" w:rsidRDefault="00063D4A">
      <w:pPr>
        <w:pStyle w:val="TM2"/>
        <w:rPr>
          <w:rFonts w:asciiTheme="minorHAnsi" w:eastAsiaTheme="minorEastAsia" w:hAnsiTheme="minorHAnsi" w:cstheme="minorBidi"/>
          <w:noProof/>
          <w:kern w:val="2"/>
          <w:sz w:val="24"/>
          <w:szCs w:val="24"/>
          <w14:ligatures w14:val="standardContextual"/>
        </w:rPr>
      </w:pPr>
      <w:hyperlink w:anchor="_Toc233182274" w:history="1">
        <w:r w:rsidRPr="005406C8">
          <w:rPr>
            <w:rStyle w:val="Lienhypertexte"/>
            <w:noProof/>
          </w:rPr>
          <w:t>10.1</w:t>
        </w:r>
        <w:r>
          <w:rPr>
            <w:rFonts w:asciiTheme="minorHAnsi" w:eastAsiaTheme="minorEastAsia" w:hAnsiTheme="minorHAnsi" w:cstheme="minorBidi"/>
            <w:noProof/>
            <w:kern w:val="2"/>
            <w:sz w:val="24"/>
            <w:szCs w:val="24"/>
            <w14:ligatures w14:val="standardContextual"/>
          </w:rPr>
          <w:tab/>
        </w:r>
        <w:r w:rsidRPr="005406C8">
          <w:rPr>
            <w:rStyle w:val="Lienhypertexte"/>
            <w:noProof/>
          </w:rPr>
          <w:t>Instance chargée des recours</w:t>
        </w:r>
        <w:r>
          <w:rPr>
            <w:noProof/>
            <w:webHidden/>
          </w:rPr>
          <w:tab/>
        </w:r>
        <w:r>
          <w:rPr>
            <w:noProof/>
            <w:webHidden/>
          </w:rPr>
          <w:fldChar w:fldCharType="begin"/>
        </w:r>
        <w:r>
          <w:rPr>
            <w:noProof/>
            <w:webHidden/>
          </w:rPr>
          <w:instrText xml:space="preserve"> PAGEREF _Toc233182274 \h </w:instrText>
        </w:r>
        <w:r>
          <w:rPr>
            <w:noProof/>
            <w:webHidden/>
          </w:rPr>
        </w:r>
        <w:r>
          <w:rPr>
            <w:noProof/>
            <w:webHidden/>
          </w:rPr>
          <w:fldChar w:fldCharType="separate"/>
        </w:r>
        <w:r>
          <w:rPr>
            <w:noProof/>
            <w:webHidden/>
          </w:rPr>
          <w:t>17</w:t>
        </w:r>
        <w:r>
          <w:rPr>
            <w:noProof/>
            <w:webHidden/>
          </w:rPr>
          <w:fldChar w:fldCharType="end"/>
        </w:r>
      </w:hyperlink>
    </w:p>
    <w:p w14:paraId="1F57E1D0" w14:textId="5B7D1AD5" w:rsidR="00063D4A" w:rsidRDefault="00063D4A">
      <w:pPr>
        <w:pStyle w:val="TM2"/>
        <w:rPr>
          <w:rFonts w:asciiTheme="minorHAnsi" w:eastAsiaTheme="minorEastAsia" w:hAnsiTheme="minorHAnsi" w:cstheme="minorBidi"/>
          <w:noProof/>
          <w:kern w:val="2"/>
          <w:sz w:val="24"/>
          <w:szCs w:val="24"/>
          <w14:ligatures w14:val="standardContextual"/>
        </w:rPr>
      </w:pPr>
      <w:hyperlink w:anchor="_Toc233182275" w:history="1">
        <w:r w:rsidRPr="005406C8">
          <w:rPr>
            <w:rStyle w:val="Lienhypertexte"/>
            <w:noProof/>
          </w:rPr>
          <w:t>10.2</w:t>
        </w:r>
        <w:r>
          <w:rPr>
            <w:rFonts w:asciiTheme="minorHAnsi" w:eastAsiaTheme="minorEastAsia" w:hAnsiTheme="minorHAnsi" w:cstheme="minorBidi"/>
            <w:noProof/>
            <w:kern w:val="2"/>
            <w:sz w:val="24"/>
            <w:szCs w:val="24"/>
            <w14:ligatures w14:val="standardContextual"/>
          </w:rPr>
          <w:tab/>
        </w:r>
        <w:r w:rsidRPr="005406C8">
          <w:rPr>
            <w:rStyle w:val="Lienhypertexte"/>
            <w:noProof/>
          </w:rPr>
          <w:t>Service auprès duquel des renseignements peuvent être obtenus concernant l’introduction des recours</w:t>
        </w:r>
        <w:r>
          <w:rPr>
            <w:noProof/>
            <w:webHidden/>
          </w:rPr>
          <w:tab/>
        </w:r>
        <w:r>
          <w:rPr>
            <w:noProof/>
            <w:webHidden/>
          </w:rPr>
          <w:fldChar w:fldCharType="begin"/>
        </w:r>
        <w:r>
          <w:rPr>
            <w:noProof/>
            <w:webHidden/>
          </w:rPr>
          <w:instrText xml:space="preserve"> PAGEREF _Toc233182275 \h </w:instrText>
        </w:r>
        <w:r>
          <w:rPr>
            <w:noProof/>
            <w:webHidden/>
          </w:rPr>
        </w:r>
        <w:r>
          <w:rPr>
            <w:noProof/>
            <w:webHidden/>
          </w:rPr>
          <w:fldChar w:fldCharType="separate"/>
        </w:r>
        <w:r>
          <w:rPr>
            <w:noProof/>
            <w:webHidden/>
          </w:rPr>
          <w:t>18</w:t>
        </w:r>
        <w:r>
          <w:rPr>
            <w:noProof/>
            <w:webHidden/>
          </w:rPr>
          <w:fldChar w:fldCharType="end"/>
        </w:r>
      </w:hyperlink>
    </w:p>
    <w:p w14:paraId="1292007F" w14:textId="097EA509" w:rsidR="008140BC" w:rsidRPr="000D03B4" w:rsidRDefault="00243F7C" w:rsidP="00B4799A">
      <w:pPr>
        <w:rPr>
          <w:rFonts w:ascii="Century Gothic" w:hAnsi="Century Gothic"/>
        </w:rPr>
      </w:pPr>
      <w:r w:rsidRPr="00645735">
        <w:rPr>
          <w:rFonts w:ascii="Century Gothic" w:hAnsi="Century Gothic"/>
        </w:rPr>
        <w:fldChar w:fldCharType="end"/>
      </w:r>
    </w:p>
    <w:p w14:paraId="0629D64A" w14:textId="77777777" w:rsidR="00AD1403" w:rsidRPr="000D03B4" w:rsidRDefault="00AD1403" w:rsidP="00B4799A">
      <w:pPr>
        <w:rPr>
          <w:rFonts w:ascii="Century Gothic" w:hAnsi="Century Gothic"/>
        </w:rPr>
      </w:pPr>
    </w:p>
    <w:p w14:paraId="0E0E99AC" w14:textId="77777777" w:rsidR="00AD1403" w:rsidRPr="000D03B4" w:rsidRDefault="00AD1403" w:rsidP="00B4799A">
      <w:pPr>
        <w:rPr>
          <w:rFonts w:ascii="Century Gothic" w:hAnsi="Century Gothic"/>
        </w:rPr>
      </w:pPr>
    </w:p>
    <w:p w14:paraId="252415BA" w14:textId="77777777" w:rsidR="0027540A" w:rsidRDefault="0027540A">
      <w:pPr>
        <w:overflowPunct/>
        <w:autoSpaceDE/>
        <w:autoSpaceDN/>
        <w:adjustRightInd/>
        <w:textAlignment w:val="auto"/>
        <w:rPr>
          <w:rFonts w:ascii="Century Gothic" w:hAnsi="Century Gothic"/>
          <w:i/>
        </w:rPr>
      </w:pPr>
    </w:p>
    <w:p w14:paraId="76A4AC8F" w14:textId="7D8E8D9D" w:rsidR="00063D4A" w:rsidRDefault="00063D4A" w:rsidP="00063D4A">
      <w:pPr>
        <w:tabs>
          <w:tab w:val="left" w:pos="3460"/>
        </w:tabs>
        <w:rPr>
          <w:rFonts w:ascii="Century Gothic" w:hAnsi="Century Gothic"/>
          <w:i/>
        </w:rPr>
      </w:pPr>
      <w:r>
        <w:rPr>
          <w:rFonts w:ascii="Century Gothic" w:hAnsi="Century Gothic"/>
          <w:i/>
        </w:rPr>
        <w:tab/>
      </w:r>
    </w:p>
    <w:p w14:paraId="26BC6872" w14:textId="6CD33469" w:rsidR="00063D4A" w:rsidRPr="00063D4A" w:rsidRDefault="00063D4A" w:rsidP="00063D4A">
      <w:pPr>
        <w:tabs>
          <w:tab w:val="left" w:pos="3460"/>
        </w:tabs>
        <w:rPr>
          <w:rFonts w:ascii="Century Gothic" w:hAnsi="Century Gothic"/>
        </w:rPr>
        <w:sectPr w:rsidR="00063D4A" w:rsidRPr="00063D4A" w:rsidSect="00A655E4">
          <w:footerReference w:type="first" r:id="rId11"/>
          <w:type w:val="oddPage"/>
          <w:pgSz w:w="11906" w:h="16838"/>
          <w:pgMar w:top="720" w:right="720" w:bottom="720" w:left="720" w:header="708" w:footer="708" w:gutter="0"/>
          <w:cols w:space="708"/>
          <w:titlePg/>
          <w:docGrid w:linePitch="360"/>
        </w:sectPr>
      </w:pPr>
      <w:r>
        <w:rPr>
          <w:rFonts w:ascii="Century Gothic" w:hAnsi="Century Gothic"/>
        </w:rPr>
        <w:tab/>
      </w:r>
    </w:p>
    <w:p w14:paraId="6B9925AC" w14:textId="78BE5C13" w:rsidR="00FF5C49" w:rsidRPr="000D03B4" w:rsidRDefault="003A1088" w:rsidP="00FF5C49">
      <w:pPr>
        <w:pStyle w:val="Titre1"/>
        <w:rPr>
          <w:rFonts w:ascii="Century Gothic" w:hAnsi="Century Gothic"/>
        </w:rPr>
      </w:pPr>
      <w:bookmarkStart w:id="3" w:name="_Toc233182240"/>
      <w:r>
        <w:rPr>
          <w:rFonts w:ascii="Century Gothic" w:hAnsi="Century Gothic"/>
        </w:rPr>
        <w:lastRenderedPageBreak/>
        <w:t>IDENTIFICATION DE L’ACHETEUR</w:t>
      </w:r>
      <w:r w:rsidR="00AB5232">
        <w:rPr>
          <w:rFonts w:ascii="Century Gothic" w:hAnsi="Century Gothic"/>
        </w:rPr>
        <w:t xml:space="preserve"> public</w:t>
      </w:r>
      <w:bookmarkEnd w:id="3"/>
    </w:p>
    <w:p w14:paraId="126A9D42" w14:textId="77777777" w:rsidR="001302A7" w:rsidRPr="00301140" w:rsidRDefault="001302A7" w:rsidP="001302A7">
      <w:pPr>
        <w:tabs>
          <w:tab w:val="left" w:pos="4536"/>
        </w:tabs>
        <w:spacing w:line="276" w:lineRule="auto"/>
        <w:jc w:val="center"/>
        <w:rPr>
          <w:rFonts w:ascii="Century Gothic" w:hAnsi="Century Gothic"/>
          <w:b/>
        </w:rPr>
      </w:pPr>
      <w:r>
        <w:rPr>
          <w:rFonts w:ascii="Century Gothic" w:hAnsi="Century Gothic"/>
          <w:b/>
        </w:rPr>
        <w:t>Communauté de Communes de l’Est de la Somme</w:t>
      </w:r>
    </w:p>
    <w:p w14:paraId="1F1FA3E7" w14:textId="3B45A10F" w:rsidR="001302A7" w:rsidRPr="00C56AB7" w:rsidRDefault="001302A7" w:rsidP="001302A7">
      <w:pPr>
        <w:tabs>
          <w:tab w:val="left" w:pos="4536"/>
        </w:tabs>
        <w:jc w:val="center"/>
        <w:rPr>
          <w:rStyle w:val="txt"/>
          <w:rFonts w:ascii="Century Gothic" w:hAnsi="Century Gothic"/>
        </w:rPr>
      </w:pPr>
      <w:r w:rsidRPr="00C56AB7">
        <w:rPr>
          <w:rStyle w:val="txt"/>
          <w:rFonts w:ascii="Century Gothic" w:hAnsi="Century Gothic"/>
        </w:rPr>
        <w:t>106</w:t>
      </w:r>
      <w:r w:rsidR="00CD1AD5">
        <w:rPr>
          <w:rStyle w:val="txt"/>
          <w:rFonts w:ascii="Century Gothic" w:hAnsi="Century Gothic"/>
        </w:rPr>
        <w:t>,</w:t>
      </w:r>
      <w:r w:rsidRPr="00C56AB7">
        <w:rPr>
          <w:rStyle w:val="txt"/>
          <w:rFonts w:ascii="Century Gothic" w:hAnsi="Century Gothic"/>
        </w:rPr>
        <w:t xml:space="preserve"> Rue du Maréchal Leclerc</w:t>
      </w:r>
    </w:p>
    <w:p w14:paraId="602F5C15" w14:textId="77B03D30" w:rsidR="00093782" w:rsidRPr="000D03B4" w:rsidRDefault="001302A7" w:rsidP="001302A7">
      <w:pPr>
        <w:jc w:val="center"/>
        <w:rPr>
          <w:rStyle w:val="txt"/>
          <w:rFonts w:ascii="Century Gothic" w:hAnsi="Century Gothic"/>
          <w:bCs/>
          <w:highlight w:val="yellow"/>
        </w:rPr>
      </w:pPr>
      <w:r w:rsidRPr="00252E42">
        <w:rPr>
          <w:rFonts w:ascii="Century Gothic" w:hAnsi="Century Gothic"/>
          <w:bCs/>
        </w:rPr>
        <w:t xml:space="preserve">80400 </w:t>
      </w:r>
      <w:r>
        <w:rPr>
          <w:rFonts w:ascii="Century Gothic" w:hAnsi="Century Gothic"/>
          <w:bCs/>
        </w:rPr>
        <w:t>EPPEVILLE</w:t>
      </w:r>
    </w:p>
    <w:p w14:paraId="1548FCB5" w14:textId="77777777" w:rsidR="001302A7" w:rsidRDefault="001302A7" w:rsidP="00B1705F">
      <w:pPr>
        <w:jc w:val="both"/>
        <w:rPr>
          <w:rStyle w:val="txt"/>
          <w:rFonts w:ascii="Century Gothic" w:hAnsi="Century Gothic"/>
          <w:bCs/>
        </w:rPr>
      </w:pPr>
    </w:p>
    <w:p w14:paraId="1FD47FEC" w14:textId="221DCC0E" w:rsidR="00B1705F" w:rsidRPr="000D03B4" w:rsidRDefault="00B1705F" w:rsidP="00B1705F">
      <w:pPr>
        <w:jc w:val="both"/>
        <w:rPr>
          <w:rStyle w:val="txt"/>
          <w:rFonts w:ascii="Century Gothic" w:hAnsi="Century Gothic"/>
          <w:bCs/>
        </w:rPr>
      </w:pPr>
      <w:r w:rsidRPr="000D03B4">
        <w:rPr>
          <w:rStyle w:val="txt"/>
          <w:rFonts w:ascii="Century Gothic" w:hAnsi="Century Gothic"/>
          <w:bCs/>
        </w:rPr>
        <w:t xml:space="preserve">Tél : </w:t>
      </w:r>
      <w:r w:rsidR="00CD1AD5" w:rsidRPr="00CD1AD5">
        <w:rPr>
          <w:rStyle w:val="txt"/>
          <w:rFonts w:ascii="Century Gothic" w:hAnsi="Century Gothic"/>
          <w:bCs/>
        </w:rPr>
        <w:t>03 23 81 33 21</w:t>
      </w:r>
    </w:p>
    <w:p w14:paraId="3BE2240D" w14:textId="77777777" w:rsidR="001302A7" w:rsidRDefault="00B1705F" w:rsidP="00B1705F">
      <w:pPr>
        <w:jc w:val="both"/>
        <w:rPr>
          <w:rStyle w:val="Lienhypertexte"/>
          <w:rFonts w:ascii="Century Gothic" w:hAnsi="Century Gothic"/>
        </w:rPr>
      </w:pPr>
      <w:r w:rsidRPr="000D03B4">
        <w:rPr>
          <w:rStyle w:val="txt"/>
          <w:rFonts w:ascii="Century Gothic" w:hAnsi="Century Gothic"/>
          <w:bCs/>
        </w:rPr>
        <w:t xml:space="preserve">Courriel : </w:t>
      </w:r>
      <w:hyperlink r:id="rId12" w:history="1">
        <w:r w:rsidR="001302A7" w:rsidRPr="007746C9">
          <w:rPr>
            <w:rStyle w:val="Lienhypertexte"/>
            <w:rFonts w:ascii="Century Gothic" w:hAnsi="Century Gothic"/>
          </w:rPr>
          <w:t>contact@estdelasomme.fr</w:t>
        </w:r>
      </w:hyperlink>
    </w:p>
    <w:p w14:paraId="4C960A11" w14:textId="44D05F73" w:rsidR="001302A7" w:rsidRDefault="00B1705F" w:rsidP="00B1705F">
      <w:pPr>
        <w:jc w:val="both"/>
        <w:rPr>
          <w:rFonts w:ascii="Century Gothic" w:hAnsi="Century Gothic"/>
        </w:rPr>
      </w:pPr>
      <w:r w:rsidRPr="000D03B4">
        <w:rPr>
          <w:rStyle w:val="txt"/>
          <w:rFonts w:ascii="Century Gothic" w:hAnsi="Century Gothic"/>
          <w:bCs/>
        </w:rPr>
        <w:t xml:space="preserve">Adresse Internet : </w:t>
      </w:r>
      <w:hyperlink r:id="rId13" w:history="1">
        <w:r w:rsidR="001302A7" w:rsidRPr="00E57C28">
          <w:rPr>
            <w:rStyle w:val="Lienhypertexte"/>
            <w:rFonts w:ascii="Century Gothic" w:hAnsi="Century Gothic"/>
            <w:bCs/>
          </w:rPr>
          <w:t>https://www.</w:t>
        </w:r>
        <w:r w:rsidR="001302A7" w:rsidRPr="00E57C28">
          <w:rPr>
            <w:rStyle w:val="Lienhypertexte"/>
            <w:rFonts w:ascii="Century Gothic" w:hAnsi="Century Gothic"/>
          </w:rPr>
          <w:t>estdelasomme.fr/</w:t>
        </w:r>
      </w:hyperlink>
    </w:p>
    <w:p w14:paraId="4AFA3840" w14:textId="77777777" w:rsidR="001302A7" w:rsidRDefault="001302A7" w:rsidP="001302A7">
      <w:pPr>
        <w:pStyle w:val="Commentaire"/>
        <w:rPr>
          <w:rFonts w:ascii="Century Gothic" w:hAnsi="Century Gothic" w:cs="Arial"/>
          <w:sz w:val="22"/>
          <w:szCs w:val="22"/>
          <w:lang w:val="fr-FR" w:eastAsia="fr-FR"/>
        </w:rPr>
      </w:pPr>
    </w:p>
    <w:p w14:paraId="2A7E5A4F" w14:textId="1D874E7E" w:rsidR="001302A7" w:rsidRPr="00304F17" w:rsidRDefault="001302A7" w:rsidP="001302A7">
      <w:pPr>
        <w:pStyle w:val="Commentaire"/>
        <w:rPr>
          <w:rFonts w:ascii="Century Gothic" w:hAnsi="Century Gothic" w:cs="Arial"/>
          <w:b/>
          <w:bCs/>
          <w:sz w:val="22"/>
          <w:szCs w:val="22"/>
          <w:lang w:val="fr-FR" w:eastAsia="fr-FR"/>
        </w:rPr>
      </w:pPr>
      <w:r w:rsidRPr="000D03B4">
        <w:rPr>
          <w:rFonts w:ascii="Century Gothic" w:hAnsi="Century Gothic" w:cs="Arial"/>
          <w:sz w:val="22"/>
          <w:szCs w:val="22"/>
          <w:lang w:val="fr-FR" w:eastAsia="fr-FR"/>
        </w:rPr>
        <w:t xml:space="preserve">Numéro SIRET : </w:t>
      </w:r>
      <w:r w:rsidRPr="00FD6D12">
        <w:rPr>
          <w:rFonts w:ascii="Century Gothic" w:hAnsi="Century Gothic" w:cs="Arial"/>
          <w:b/>
          <w:bCs/>
          <w:sz w:val="22"/>
          <w:szCs w:val="22"/>
          <w:lang w:val="fr-FR" w:eastAsia="fr-FR"/>
        </w:rPr>
        <w:t>200 070 985 00</w:t>
      </w:r>
      <w:r w:rsidR="00C147B0">
        <w:rPr>
          <w:rFonts w:ascii="Century Gothic" w:hAnsi="Century Gothic" w:cs="Arial"/>
          <w:b/>
          <w:bCs/>
          <w:sz w:val="22"/>
          <w:szCs w:val="22"/>
          <w:lang w:val="fr-FR" w:eastAsia="fr-FR"/>
        </w:rPr>
        <w:t>20</w:t>
      </w:r>
      <w:r w:rsidRPr="00FD6D12">
        <w:rPr>
          <w:rFonts w:ascii="Century Gothic" w:hAnsi="Century Gothic" w:cs="Arial"/>
          <w:b/>
          <w:bCs/>
          <w:sz w:val="22"/>
          <w:szCs w:val="22"/>
          <w:lang w:val="fr-FR" w:eastAsia="fr-FR"/>
        </w:rPr>
        <w:t>1</w:t>
      </w:r>
    </w:p>
    <w:p w14:paraId="5F193003" w14:textId="77777777" w:rsidR="00325691" w:rsidRPr="000D03B4" w:rsidRDefault="00325691" w:rsidP="00B1705F">
      <w:pPr>
        <w:jc w:val="both"/>
        <w:rPr>
          <w:rStyle w:val="txt"/>
          <w:rFonts w:ascii="Century Gothic" w:hAnsi="Century Gothic"/>
          <w:bCs/>
        </w:rPr>
      </w:pPr>
    </w:p>
    <w:p w14:paraId="7D3044EE" w14:textId="5CEBDA0E" w:rsidR="00B1705F" w:rsidRDefault="00B1705F" w:rsidP="00B1705F">
      <w:pPr>
        <w:jc w:val="both"/>
        <w:rPr>
          <w:rStyle w:val="txt"/>
          <w:rFonts w:ascii="Century Gothic" w:hAnsi="Century Gothic"/>
          <w:bCs/>
        </w:rPr>
      </w:pPr>
      <w:r w:rsidRPr="000D03B4">
        <w:rPr>
          <w:rStyle w:val="txt"/>
          <w:rFonts w:ascii="Century Gothic" w:hAnsi="Century Gothic"/>
          <w:bCs/>
        </w:rPr>
        <w:t>L'acheteur agit en tant que pouvoir adjudicateur.</w:t>
      </w:r>
    </w:p>
    <w:p w14:paraId="6035AFC4" w14:textId="77777777" w:rsidR="004D2AE7" w:rsidRDefault="004D2AE7" w:rsidP="00B1705F">
      <w:pPr>
        <w:jc w:val="both"/>
        <w:rPr>
          <w:rStyle w:val="txt"/>
          <w:rFonts w:ascii="Century Gothic" w:hAnsi="Century Gothic"/>
          <w:bCs/>
        </w:rPr>
      </w:pPr>
    </w:p>
    <w:p w14:paraId="14235282" w14:textId="77777777" w:rsidR="00B663D3" w:rsidRPr="000D03B4" w:rsidRDefault="00B663D3" w:rsidP="00B1705F">
      <w:pPr>
        <w:jc w:val="both"/>
        <w:rPr>
          <w:rStyle w:val="txt"/>
          <w:rFonts w:ascii="Century Gothic" w:hAnsi="Century Gothic"/>
          <w:bCs/>
        </w:rPr>
      </w:pPr>
    </w:p>
    <w:p w14:paraId="110D49B2" w14:textId="09944517" w:rsidR="00323B39" w:rsidRPr="000D03B4" w:rsidRDefault="00244C0C" w:rsidP="00FF5C49">
      <w:pPr>
        <w:pStyle w:val="Titre1"/>
        <w:rPr>
          <w:rFonts w:ascii="Century Gothic" w:hAnsi="Century Gothic"/>
        </w:rPr>
      </w:pPr>
      <w:bookmarkStart w:id="4" w:name="_Toc233182241"/>
      <w:bookmarkEnd w:id="1"/>
      <w:r w:rsidRPr="000D03B4">
        <w:rPr>
          <w:rFonts w:ascii="Century Gothic" w:hAnsi="Century Gothic"/>
        </w:rPr>
        <w:t>OBJET ET ETENDUE DE LA CONSULTATION</w:t>
      </w:r>
      <w:bookmarkEnd w:id="4"/>
    </w:p>
    <w:p w14:paraId="45D0FBEB" w14:textId="1A9B6BB7" w:rsidR="00C87FC1" w:rsidRPr="00AB5232" w:rsidRDefault="00C87FC1" w:rsidP="00AB5232">
      <w:pPr>
        <w:pStyle w:val="Titre2"/>
        <w:ind w:left="1276"/>
      </w:pPr>
      <w:bookmarkStart w:id="5" w:name="_Toc233182242"/>
      <w:r w:rsidRPr="00AB5232">
        <w:t xml:space="preserve">Objet </w:t>
      </w:r>
      <w:r w:rsidR="00CB20E0">
        <w:t>du marché</w:t>
      </w:r>
      <w:bookmarkEnd w:id="5"/>
    </w:p>
    <w:p w14:paraId="0B456067" w14:textId="2377CB58" w:rsidR="00AB5232" w:rsidRDefault="005F7F27" w:rsidP="00AB5232">
      <w:pPr>
        <w:spacing w:before="120" w:after="120"/>
        <w:jc w:val="both"/>
        <w:rPr>
          <w:rFonts w:ascii="Century Gothic" w:hAnsi="Century Gothic"/>
        </w:rPr>
      </w:pPr>
      <w:bookmarkStart w:id="6" w:name="_Hlk54937422"/>
      <w:r w:rsidRPr="00BE2946">
        <w:rPr>
          <w:rStyle w:val="txt"/>
          <w:rFonts w:ascii="Century Gothic" w:hAnsi="Century Gothic"/>
          <w:bCs/>
          <w:color w:val="000000" w:themeColor="text1"/>
        </w:rPr>
        <w:t xml:space="preserve">La présente consultation </w:t>
      </w:r>
      <w:bookmarkStart w:id="7" w:name="_Hlk43759824"/>
      <w:r w:rsidR="00AB5232" w:rsidRPr="00856724">
        <w:rPr>
          <w:rStyle w:val="txt"/>
          <w:rFonts w:ascii="Century Gothic" w:hAnsi="Century Gothic"/>
          <w:bCs/>
        </w:rPr>
        <w:t>a pour obje</w:t>
      </w:r>
      <w:r w:rsidR="00AB5232">
        <w:rPr>
          <w:rStyle w:val="txt"/>
          <w:rFonts w:ascii="Century Gothic" w:hAnsi="Century Gothic"/>
          <w:bCs/>
        </w:rPr>
        <w:t>t l</w:t>
      </w:r>
      <w:r w:rsidR="00AB5232">
        <w:rPr>
          <w:rFonts w:ascii="Century Gothic" w:hAnsi="Century Gothic"/>
        </w:rPr>
        <w:t>’exploitation des « hauts de quai des deux déch</w:t>
      </w:r>
      <w:r w:rsidR="004D2AE7">
        <w:rPr>
          <w:rFonts w:ascii="Century Gothic" w:hAnsi="Century Gothic"/>
        </w:rPr>
        <w:t>et</w:t>
      </w:r>
      <w:r w:rsidR="00AB5232">
        <w:rPr>
          <w:rFonts w:ascii="Century Gothic" w:hAnsi="Century Gothic"/>
        </w:rPr>
        <w:t>teries de Nesle et de Ham, pour le compte de la Communauté de Communes de l’Est de la Somme. Les prestations intègrent, entre autres, les opérations :</w:t>
      </w:r>
    </w:p>
    <w:p w14:paraId="5FF29EB0" w14:textId="1C0782B3" w:rsidR="00FF69E9" w:rsidRPr="00325877" w:rsidRDefault="00FF69E9" w:rsidP="004D2AE7">
      <w:pPr>
        <w:pStyle w:val="Paragraphedeliste"/>
        <w:numPr>
          <w:ilvl w:val="0"/>
          <w:numId w:val="17"/>
        </w:numPr>
        <w:ind w:left="360"/>
        <w:jc w:val="both"/>
        <w:rPr>
          <w:rStyle w:val="txt"/>
          <w:rFonts w:ascii="Century Gothic" w:hAnsi="Century Gothic"/>
          <w:bCs/>
        </w:rPr>
      </w:pPr>
      <w:bookmarkStart w:id="8" w:name="_Hlk176166235"/>
      <w:r w:rsidRPr="00325877">
        <w:rPr>
          <w:rStyle w:val="txt"/>
          <w:rFonts w:ascii="Century Gothic" w:hAnsi="Century Gothic"/>
          <w:bCs/>
        </w:rPr>
        <w:t>Le gardiennage</w:t>
      </w:r>
      <w:r w:rsidR="004D2AE7">
        <w:rPr>
          <w:rStyle w:val="txt"/>
          <w:rFonts w:ascii="Century Gothic" w:hAnsi="Century Gothic"/>
          <w:bCs/>
        </w:rPr>
        <w:t xml:space="preserve"> des</w:t>
      </w:r>
      <w:r w:rsidRPr="00325877">
        <w:rPr>
          <w:rStyle w:val="txt"/>
          <w:rFonts w:ascii="Century Gothic" w:hAnsi="Century Gothic"/>
          <w:bCs/>
        </w:rPr>
        <w:t xml:space="preserve"> site</w:t>
      </w:r>
      <w:r w:rsidRPr="00325877">
        <w:rPr>
          <w:rStyle w:val="txt"/>
          <w:rFonts w:ascii="Century Gothic" w:hAnsi="Century Gothic"/>
        </w:rPr>
        <w:t>s (déch</w:t>
      </w:r>
      <w:r w:rsidR="004D2AE7">
        <w:rPr>
          <w:rStyle w:val="txt"/>
          <w:rFonts w:ascii="Century Gothic" w:hAnsi="Century Gothic"/>
        </w:rPr>
        <w:t>et</w:t>
      </w:r>
      <w:r w:rsidRPr="00325877">
        <w:rPr>
          <w:rStyle w:val="txt"/>
          <w:rFonts w:ascii="Century Gothic" w:hAnsi="Century Gothic"/>
        </w:rPr>
        <w:t>teries de Nesle et de Ham)</w:t>
      </w:r>
      <w:r w:rsidRPr="00325877">
        <w:rPr>
          <w:rStyle w:val="txt"/>
          <w:rFonts w:ascii="Century Gothic" w:hAnsi="Century Gothic"/>
          <w:bCs/>
        </w:rPr>
        <w:t>,</w:t>
      </w:r>
    </w:p>
    <w:p w14:paraId="79BEACF6" w14:textId="77777777" w:rsidR="00FF69E9" w:rsidRPr="00325877" w:rsidRDefault="00FF69E9" w:rsidP="004D2AE7">
      <w:pPr>
        <w:pStyle w:val="Paragraphedeliste"/>
        <w:numPr>
          <w:ilvl w:val="0"/>
          <w:numId w:val="17"/>
        </w:numPr>
        <w:ind w:left="360"/>
        <w:jc w:val="both"/>
        <w:rPr>
          <w:rStyle w:val="txt"/>
          <w:rFonts w:ascii="Century Gothic" w:hAnsi="Century Gothic"/>
          <w:bCs/>
        </w:rPr>
      </w:pPr>
      <w:r w:rsidRPr="00325877">
        <w:rPr>
          <w:rStyle w:val="txt"/>
          <w:rFonts w:ascii="Century Gothic" w:hAnsi="Century Gothic"/>
          <w:bCs/>
        </w:rPr>
        <w:t>L’accueil et l’identification des usagers, via le PAD RFID, à leur arrivée sur site,</w:t>
      </w:r>
    </w:p>
    <w:p w14:paraId="22FE5035" w14:textId="77777777" w:rsidR="00FF69E9" w:rsidRPr="00325877" w:rsidRDefault="00FF69E9" w:rsidP="004D2AE7">
      <w:pPr>
        <w:pStyle w:val="Paragraphedeliste"/>
        <w:numPr>
          <w:ilvl w:val="0"/>
          <w:numId w:val="17"/>
        </w:numPr>
        <w:ind w:left="360"/>
        <w:jc w:val="both"/>
        <w:rPr>
          <w:rFonts w:ascii="Century Gothic" w:hAnsi="Century Gothic"/>
        </w:rPr>
      </w:pPr>
      <w:r w:rsidRPr="00325877">
        <w:rPr>
          <w:rStyle w:val="txt"/>
          <w:rFonts w:ascii="Century Gothic" w:hAnsi="Century Gothic"/>
          <w:bCs/>
        </w:rPr>
        <w:t>Le contrôle</w:t>
      </w:r>
      <w:r w:rsidRPr="00325877">
        <w:rPr>
          <w:rFonts w:ascii="Century Gothic" w:hAnsi="Century Gothic"/>
        </w:rPr>
        <w:t xml:space="preserve"> de la nature des déchets apportés</w:t>
      </w:r>
    </w:p>
    <w:p w14:paraId="1157B808" w14:textId="77777777" w:rsidR="00FF69E9" w:rsidRPr="00325877" w:rsidRDefault="00FF69E9" w:rsidP="004D2AE7">
      <w:pPr>
        <w:pStyle w:val="Paragraphedeliste"/>
        <w:numPr>
          <w:ilvl w:val="0"/>
          <w:numId w:val="17"/>
        </w:numPr>
        <w:ind w:left="360"/>
        <w:jc w:val="both"/>
        <w:rPr>
          <w:rFonts w:ascii="Century Gothic" w:hAnsi="Century Gothic"/>
        </w:rPr>
      </w:pPr>
      <w:r w:rsidRPr="00325877">
        <w:rPr>
          <w:rStyle w:val="txt"/>
          <w:rFonts w:ascii="Century Gothic" w:hAnsi="Century Gothic"/>
        </w:rPr>
        <w:t>L’orientation des usagers vers les différents box et contenants afin d’assurer un tri optimal des déchets avec pour objectif une valorisation maximale</w:t>
      </w:r>
    </w:p>
    <w:p w14:paraId="6D3BB5EA" w14:textId="77777777" w:rsidR="00FF69E9" w:rsidRPr="0088395C" w:rsidRDefault="00FF69E9" w:rsidP="004D2AE7">
      <w:pPr>
        <w:pStyle w:val="Paragraphedeliste"/>
        <w:numPr>
          <w:ilvl w:val="0"/>
          <w:numId w:val="17"/>
        </w:numPr>
        <w:ind w:left="360"/>
        <w:jc w:val="both"/>
        <w:rPr>
          <w:rStyle w:val="txt"/>
          <w:rFonts w:ascii="Century Gothic" w:hAnsi="Century Gothic"/>
          <w:bCs/>
        </w:rPr>
      </w:pPr>
      <w:bookmarkStart w:id="9" w:name="_Hlk176880292"/>
      <w:r w:rsidRPr="0088395C">
        <w:rPr>
          <w:rStyle w:val="txt"/>
          <w:rFonts w:ascii="Century Gothic" w:hAnsi="Century Gothic"/>
          <w:bCs/>
        </w:rPr>
        <w:t>L’assistance, si nécessaire, aux usagers (personnes âgées ou personnes à mobilité réduite) : aide au déversement d’objets lourds ou encombrants,</w:t>
      </w:r>
    </w:p>
    <w:bookmarkEnd w:id="9"/>
    <w:p w14:paraId="26BEB5E4" w14:textId="77777777" w:rsidR="00FF69E9" w:rsidRPr="00325877" w:rsidRDefault="00FF69E9" w:rsidP="004D2AE7">
      <w:pPr>
        <w:pStyle w:val="Paragraphedeliste"/>
        <w:numPr>
          <w:ilvl w:val="0"/>
          <w:numId w:val="17"/>
        </w:numPr>
        <w:ind w:left="360"/>
        <w:jc w:val="both"/>
        <w:rPr>
          <w:rStyle w:val="txt"/>
          <w:rFonts w:ascii="Century Gothic" w:hAnsi="Century Gothic"/>
          <w:bCs/>
        </w:rPr>
      </w:pPr>
      <w:r w:rsidRPr="00325877">
        <w:rPr>
          <w:rStyle w:val="txt"/>
          <w:rFonts w:ascii="Century Gothic" w:hAnsi="Century Gothic"/>
          <w:bCs/>
        </w:rPr>
        <w:t>Le contrôle de la qualité du tri des déchets par les usagers,</w:t>
      </w:r>
    </w:p>
    <w:p w14:paraId="7D54A43F" w14:textId="634A1554" w:rsidR="00FF69E9" w:rsidRPr="004D2AE7" w:rsidRDefault="00FF69E9" w:rsidP="004D2AE7">
      <w:pPr>
        <w:pStyle w:val="Paragraphedeliste"/>
        <w:numPr>
          <w:ilvl w:val="0"/>
          <w:numId w:val="17"/>
        </w:numPr>
        <w:ind w:left="360"/>
        <w:jc w:val="both"/>
        <w:rPr>
          <w:rStyle w:val="txt"/>
          <w:rFonts w:ascii="Century Gothic" w:hAnsi="Century Gothic"/>
          <w:bCs/>
        </w:rPr>
      </w:pPr>
      <w:r w:rsidRPr="00325877">
        <w:rPr>
          <w:rStyle w:val="txt"/>
          <w:rFonts w:ascii="Century Gothic" w:hAnsi="Century Gothic"/>
        </w:rPr>
        <w:t>Le contrôle du niveau de remplissage des contenants (bennes, bacs, fûts colonnes à huile, etc</w:t>
      </w:r>
      <w:r w:rsidR="004D2AE7">
        <w:rPr>
          <w:rStyle w:val="txt"/>
          <w:rFonts w:ascii="Century Gothic" w:hAnsi="Century Gothic"/>
        </w:rPr>
        <w:t>.</w:t>
      </w:r>
      <w:r w:rsidRPr="00325877">
        <w:rPr>
          <w:rStyle w:val="txt"/>
          <w:rFonts w:ascii="Century Gothic" w:hAnsi="Century Gothic"/>
        </w:rPr>
        <w:t>) et la gestion des demandes d’évacuation auprès des différents intervenants (SMITOM du SANTERRE, Eco-Organismes, prestataires de collecte, etc</w:t>
      </w:r>
      <w:r w:rsidR="004D2AE7">
        <w:rPr>
          <w:rStyle w:val="txt"/>
          <w:rFonts w:ascii="Century Gothic" w:hAnsi="Century Gothic"/>
        </w:rPr>
        <w:t>.</w:t>
      </w:r>
      <w:r w:rsidRPr="004D2AE7">
        <w:rPr>
          <w:rStyle w:val="txt"/>
          <w:rFonts w:ascii="Century Gothic" w:hAnsi="Century Gothic"/>
        </w:rPr>
        <w:t>),</w:t>
      </w:r>
    </w:p>
    <w:p w14:paraId="332DFC79" w14:textId="77777777" w:rsidR="00FF69E9" w:rsidRPr="00325877" w:rsidRDefault="00FF69E9" w:rsidP="004D2AE7">
      <w:pPr>
        <w:pStyle w:val="Paragraphedeliste"/>
        <w:numPr>
          <w:ilvl w:val="0"/>
          <w:numId w:val="17"/>
        </w:numPr>
        <w:ind w:left="360"/>
        <w:jc w:val="both"/>
        <w:rPr>
          <w:rStyle w:val="txt"/>
          <w:rFonts w:ascii="Century Gothic" w:hAnsi="Century Gothic"/>
          <w:bCs/>
        </w:rPr>
      </w:pPr>
      <w:r w:rsidRPr="00325877">
        <w:rPr>
          <w:rStyle w:val="txt"/>
          <w:rFonts w:ascii="Century Gothic" w:hAnsi="Century Gothic"/>
          <w:bCs/>
        </w:rPr>
        <w:t>L’entretien et le nettoyage du site, des installations et des équipements,</w:t>
      </w:r>
    </w:p>
    <w:p w14:paraId="063B83E7" w14:textId="77777777" w:rsidR="00FF69E9" w:rsidRPr="00325877" w:rsidRDefault="00FF69E9" w:rsidP="004D2AE7">
      <w:pPr>
        <w:pStyle w:val="Paragraphedeliste"/>
        <w:numPr>
          <w:ilvl w:val="0"/>
          <w:numId w:val="17"/>
        </w:numPr>
        <w:ind w:left="360"/>
        <w:jc w:val="both"/>
        <w:rPr>
          <w:rStyle w:val="txt"/>
          <w:rFonts w:ascii="Century Gothic" w:hAnsi="Century Gothic"/>
          <w:bCs/>
        </w:rPr>
      </w:pPr>
      <w:r w:rsidRPr="00325877">
        <w:rPr>
          <w:rStyle w:val="txt"/>
          <w:rFonts w:ascii="Century Gothic" w:hAnsi="Century Gothic"/>
          <w:bCs/>
        </w:rPr>
        <w:t>La gestion des données d’exploitation et la traçabilité des déchets,</w:t>
      </w:r>
    </w:p>
    <w:p w14:paraId="343FF582" w14:textId="77777777" w:rsidR="00FF69E9" w:rsidRPr="00325877" w:rsidRDefault="00FF69E9" w:rsidP="004D2AE7">
      <w:pPr>
        <w:pStyle w:val="Paragraphedeliste"/>
        <w:numPr>
          <w:ilvl w:val="0"/>
          <w:numId w:val="17"/>
        </w:numPr>
        <w:ind w:left="360"/>
        <w:jc w:val="both"/>
        <w:rPr>
          <w:rStyle w:val="txt"/>
          <w:rFonts w:ascii="Century Gothic" w:hAnsi="Century Gothic"/>
          <w:bCs/>
        </w:rPr>
      </w:pPr>
      <w:r w:rsidRPr="00325877">
        <w:rPr>
          <w:rStyle w:val="txt"/>
          <w:rFonts w:ascii="Century Gothic" w:hAnsi="Century Gothic"/>
          <w:bCs/>
        </w:rPr>
        <w:t>La fourniture des documents et outils informatiques permettant le suivi, la traçabilité des prestations et la transmission d’informations.</w:t>
      </w:r>
    </w:p>
    <w:bookmarkEnd w:id="8"/>
    <w:p w14:paraId="57FAED46" w14:textId="77777777" w:rsidR="00AB5232" w:rsidRPr="004E04DA" w:rsidRDefault="00AB5232" w:rsidP="00AB5232">
      <w:pPr>
        <w:spacing w:before="120" w:after="120"/>
        <w:jc w:val="both"/>
        <w:rPr>
          <w:rFonts w:ascii="Century Gothic" w:hAnsi="Century Gothic"/>
        </w:rPr>
      </w:pPr>
      <w:r>
        <w:rPr>
          <w:rFonts w:ascii="Century Gothic" w:hAnsi="Century Gothic"/>
        </w:rPr>
        <w:t>Cette liste n’est pas limitative. Le détail des prestations est présenté au sein du CCTP.</w:t>
      </w:r>
    </w:p>
    <w:p w14:paraId="506D8CD1" w14:textId="7088C1C9" w:rsidR="00AB5232" w:rsidRDefault="00AB5232" w:rsidP="00AB5232">
      <w:pPr>
        <w:spacing w:before="120" w:after="120"/>
        <w:jc w:val="both"/>
        <w:rPr>
          <w:rStyle w:val="txt"/>
          <w:rFonts w:ascii="Century Gothic" w:hAnsi="Century Gothic"/>
          <w:bCs/>
        </w:rPr>
      </w:pPr>
      <w:bookmarkStart w:id="10" w:name="_Hlk127794552"/>
      <w:r>
        <w:rPr>
          <w:rStyle w:val="txt"/>
          <w:rFonts w:ascii="Century Gothic" w:hAnsi="Century Gothic"/>
          <w:bCs/>
        </w:rPr>
        <w:t>L’accès aux déch</w:t>
      </w:r>
      <w:r w:rsidR="004D2AE7">
        <w:rPr>
          <w:rStyle w:val="txt"/>
          <w:rFonts w:ascii="Century Gothic" w:hAnsi="Century Gothic"/>
          <w:bCs/>
        </w:rPr>
        <w:t>et</w:t>
      </w:r>
      <w:r>
        <w:rPr>
          <w:rStyle w:val="txt"/>
          <w:rFonts w:ascii="Century Gothic" w:hAnsi="Century Gothic"/>
          <w:bCs/>
        </w:rPr>
        <w:t xml:space="preserve">teries de Nesle et de Ham est autorisé à l’ensemble des usagers (particuliers, association, commerçants et artisans) résidant sur </w:t>
      </w:r>
      <w:r w:rsidRPr="00856724">
        <w:rPr>
          <w:rStyle w:val="txt"/>
          <w:rFonts w:ascii="Century Gothic" w:hAnsi="Century Gothic"/>
          <w:bCs/>
        </w:rPr>
        <w:t>l’ensemble du territoire de la Communauté de Communes d</w:t>
      </w:r>
      <w:r>
        <w:rPr>
          <w:rStyle w:val="txt"/>
          <w:rFonts w:ascii="Century Gothic" w:hAnsi="Century Gothic"/>
          <w:bCs/>
        </w:rPr>
        <w:t xml:space="preserve">e l’Est de la Somme </w:t>
      </w:r>
      <w:r w:rsidRPr="00856724">
        <w:rPr>
          <w:rStyle w:val="txt"/>
          <w:rFonts w:ascii="Century Gothic" w:hAnsi="Century Gothic"/>
          <w:bCs/>
        </w:rPr>
        <w:t>(</w:t>
      </w:r>
      <w:r>
        <w:rPr>
          <w:rStyle w:val="txt"/>
          <w:rFonts w:ascii="Century Gothic" w:hAnsi="Century Gothic"/>
          <w:bCs/>
        </w:rPr>
        <w:t>41</w:t>
      </w:r>
      <w:r w:rsidRPr="00856724">
        <w:rPr>
          <w:rStyle w:val="txt"/>
          <w:rFonts w:ascii="Century Gothic" w:hAnsi="Century Gothic"/>
          <w:bCs/>
        </w:rPr>
        <w:t xml:space="preserve"> communes</w:t>
      </w:r>
      <w:r>
        <w:rPr>
          <w:rStyle w:val="txt"/>
          <w:rFonts w:ascii="Century Gothic" w:hAnsi="Century Gothic"/>
          <w:bCs/>
        </w:rPr>
        <w:t xml:space="preserve"> pour une population de </w:t>
      </w:r>
      <w:r w:rsidR="00E00321">
        <w:rPr>
          <w:rStyle w:val="txt"/>
          <w:rFonts w:ascii="Century Gothic" w:hAnsi="Century Gothic"/>
          <w:bCs/>
        </w:rPr>
        <w:t>19 829</w:t>
      </w:r>
      <w:r>
        <w:rPr>
          <w:rStyle w:val="txt"/>
          <w:rFonts w:ascii="Century Gothic" w:hAnsi="Century Gothic"/>
          <w:bCs/>
        </w:rPr>
        <w:t xml:space="preserve"> habitants</w:t>
      </w:r>
      <w:r w:rsidRPr="00856724">
        <w:rPr>
          <w:rStyle w:val="txt"/>
          <w:rFonts w:ascii="Century Gothic" w:hAnsi="Century Gothic"/>
          <w:bCs/>
        </w:rPr>
        <w:t>), ci-après dénommé « </w:t>
      </w:r>
      <w:r w:rsidRPr="00384B54">
        <w:rPr>
          <w:rStyle w:val="txt"/>
          <w:rFonts w:ascii="Century Gothic" w:hAnsi="Century Gothic"/>
          <w:bCs/>
          <w:i/>
          <w:iCs/>
        </w:rPr>
        <w:t>CC de l’Est de la Somme</w:t>
      </w:r>
      <w:r w:rsidRPr="00856724">
        <w:rPr>
          <w:rStyle w:val="txt"/>
          <w:rFonts w:ascii="Century Gothic" w:hAnsi="Century Gothic"/>
          <w:bCs/>
        </w:rPr>
        <w:t xml:space="preserve"> »</w:t>
      </w:r>
      <w:r>
        <w:rPr>
          <w:rStyle w:val="txt"/>
          <w:rFonts w:ascii="Century Gothic" w:hAnsi="Century Gothic"/>
          <w:bCs/>
        </w:rPr>
        <w:t xml:space="preserve"> ou « </w:t>
      </w:r>
      <w:r w:rsidRPr="00384B54">
        <w:rPr>
          <w:rStyle w:val="txt"/>
          <w:rFonts w:ascii="Century Gothic" w:hAnsi="Century Gothic"/>
          <w:bCs/>
          <w:i/>
          <w:iCs/>
        </w:rPr>
        <w:t>CCES</w:t>
      </w:r>
      <w:r>
        <w:rPr>
          <w:rStyle w:val="txt"/>
          <w:rFonts w:ascii="Century Gothic" w:hAnsi="Century Gothic"/>
          <w:bCs/>
        </w:rPr>
        <w:t> »</w:t>
      </w:r>
      <w:r w:rsidRPr="00856724">
        <w:rPr>
          <w:rStyle w:val="txt"/>
          <w:rFonts w:ascii="Century Gothic" w:hAnsi="Century Gothic"/>
          <w:bCs/>
        </w:rPr>
        <w:t xml:space="preserve">. </w:t>
      </w:r>
    </w:p>
    <w:p w14:paraId="0CAAD054" w14:textId="77777777" w:rsidR="004D2AE7" w:rsidRPr="00856724" w:rsidRDefault="004D2AE7" w:rsidP="00AB5232">
      <w:pPr>
        <w:spacing w:before="120" w:after="120"/>
        <w:jc w:val="both"/>
        <w:rPr>
          <w:rStyle w:val="txt"/>
          <w:rFonts w:ascii="Century Gothic" w:hAnsi="Century Gothic"/>
        </w:rPr>
      </w:pPr>
    </w:p>
    <w:p w14:paraId="4387989D" w14:textId="28A43FB1" w:rsidR="00FF5C49" w:rsidRPr="000D03B4" w:rsidRDefault="00F93A64" w:rsidP="00FF5C49">
      <w:pPr>
        <w:pStyle w:val="Titre2"/>
        <w:ind w:left="1568"/>
        <w:rPr>
          <w:rFonts w:ascii="Century Gothic" w:hAnsi="Century Gothic"/>
        </w:rPr>
      </w:pPr>
      <w:bookmarkStart w:id="11" w:name="_Toc233182243"/>
      <w:bookmarkEnd w:id="6"/>
      <w:bookmarkEnd w:id="7"/>
      <w:bookmarkEnd w:id="10"/>
      <w:r w:rsidRPr="000D03B4">
        <w:rPr>
          <w:rFonts w:ascii="Century Gothic" w:hAnsi="Century Gothic"/>
        </w:rPr>
        <w:t>Procédure</w:t>
      </w:r>
      <w:r w:rsidR="004C40CF" w:rsidRPr="000D03B4">
        <w:rPr>
          <w:rFonts w:ascii="Century Gothic" w:hAnsi="Century Gothic"/>
        </w:rPr>
        <w:t xml:space="preserve"> de la consultation</w:t>
      </w:r>
      <w:bookmarkEnd w:id="11"/>
    </w:p>
    <w:p w14:paraId="0B003F7A" w14:textId="67233222" w:rsidR="00C86F2F" w:rsidRDefault="00AB5232" w:rsidP="00AB5232">
      <w:pPr>
        <w:spacing w:before="120" w:after="120"/>
        <w:jc w:val="both"/>
        <w:rPr>
          <w:rStyle w:val="txt"/>
          <w:rFonts w:ascii="Century Gothic" w:hAnsi="Century Gothic"/>
          <w:bCs/>
        </w:rPr>
      </w:pPr>
      <w:r w:rsidRPr="00AB5232">
        <w:rPr>
          <w:rStyle w:val="txt"/>
          <w:rFonts w:ascii="Century Gothic" w:hAnsi="Century Gothic"/>
          <w:bCs/>
        </w:rPr>
        <w:t xml:space="preserve">La présente consultation est lancée </w:t>
      </w:r>
      <w:bookmarkStart w:id="12" w:name="_Hlk166139663"/>
      <w:r w:rsidRPr="00AB5232">
        <w:rPr>
          <w:rStyle w:val="txt"/>
          <w:rFonts w:ascii="Century Gothic" w:hAnsi="Century Gothic"/>
          <w:bCs/>
        </w:rPr>
        <w:t>selon une procédure formalisée de type Appel d’Offres Ouvert selon les articles R.2161-2 à R.2161-5 du Code de la Commande Publique</w:t>
      </w:r>
      <w:bookmarkEnd w:id="12"/>
      <w:r w:rsidRPr="00AB5232">
        <w:rPr>
          <w:rStyle w:val="txt"/>
          <w:rFonts w:ascii="Century Gothic" w:hAnsi="Century Gothic"/>
          <w:bCs/>
        </w:rPr>
        <w:t>.</w:t>
      </w:r>
    </w:p>
    <w:p w14:paraId="6D335DAA" w14:textId="77777777" w:rsidR="004D2AE7" w:rsidRDefault="004D2AE7" w:rsidP="00AB5232">
      <w:pPr>
        <w:spacing w:before="120" w:after="120"/>
        <w:jc w:val="both"/>
        <w:rPr>
          <w:rStyle w:val="txt"/>
          <w:rFonts w:ascii="Century Gothic" w:hAnsi="Century Gothic"/>
          <w:bCs/>
        </w:rPr>
      </w:pPr>
    </w:p>
    <w:p w14:paraId="4BA66EE0" w14:textId="77777777" w:rsidR="004D2AE7" w:rsidRDefault="004D2AE7" w:rsidP="00AB5232">
      <w:pPr>
        <w:spacing w:before="120" w:after="120"/>
        <w:jc w:val="both"/>
        <w:rPr>
          <w:rStyle w:val="txt"/>
          <w:rFonts w:ascii="Century Gothic" w:hAnsi="Century Gothic"/>
          <w:bCs/>
        </w:rPr>
      </w:pPr>
    </w:p>
    <w:p w14:paraId="10EBDB8F" w14:textId="4E112D79" w:rsidR="001C34E2" w:rsidRPr="000D03B4" w:rsidRDefault="00244C0C" w:rsidP="00FF5C49">
      <w:pPr>
        <w:pStyle w:val="Titre2"/>
        <w:ind w:left="1568"/>
        <w:rPr>
          <w:rFonts w:ascii="Century Gothic" w:hAnsi="Century Gothic"/>
        </w:rPr>
      </w:pPr>
      <w:bookmarkStart w:id="13" w:name="_Toc233182244"/>
      <w:bookmarkStart w:id="14" w:name="_Hlk44388036"/>
      <w:r w:rsidRPr="000D03B4">
        <w:rPr>
          <w:rFonts w:ascii="Century Gothic" w:hAnsi="Century Gothic"/>
        </w:rPr>
        <w:lastRenderedPageBreak/>
        <w:t>Décomposition de la consultation</w:t>
      </w:r>
      <w:bookmarkEnd w:id="13"/>
    </w:p>
    <w:p w14:paraId="321B2E4F" w14:textId="77777777" w:rsidR="00AB5232" w:rsidRPr="00513849" w:rsidRDefault="00AB5232" w:rsidP="00AB5232">
      <w:pPr>
        <w:widowControl w:val="0"/>
        <w:tabs>
          <w:tab w:val="left" w:pos="709"/>
        </w:tabs>
        <w:jc w:val="both"/>
        <w:rPr>
          <w:rFonts w:ascii="Century Gothic" w:hAnsi="Century Gothic"/>
        </w:rPr>
      </w:pPr>
      <w:bookmarkStart w:id="15" w:name="_Hlk43759878"/>
      <w:r>
        <w:rPr>
          <w:rFonts w:ascii="Century Gothic" w:eastAsia="Arial" w:hAnsi="Century Gothic"/>
        </w:rPr>
        <w:t xml:space="preserve">Le marché ne fait pas l’objet d’un allotissement </w:t>
      </w:r>
      <w:r>
        <w:rPr>
          <w:rFonts w:ascii="Century Gothic" w:hAnsi="Century Gothic"/>
          <w:shd w:val="clear" w:color="auto" w:fill="FFFFFF"/>
        </w:rPr>
        <w:t>dans la mesure où</w:t>
      </w:r>
      <w:r w:rsidRPr="00513849">
        <w:rPr>
          <w:rFonts w:ascii="Century Gothic" w:hAnsi="Century Gothic"/>
          <w:shd w:val="clear" w:color="auto" w:fill="FFFFFF"/>
        </w:rPr>
        <w:t xml:space="preserve"> la dévolution en lots séparés serait de nature à rendre </w:t>
      </w:r>
      <w:r>
        <w:rPr>
          <w:rFonts w:ascii="Century Gothic" w:hAnsi="Century Gothic"/>
          <w:shd w:val="clear" w:color="auto" w:fill="FFFFFF"/>
        </w:rPr>
        <w:t>techniquement plus complexe et potentiellement plus coûteuse</w:t>
      </w:r>
      <w:r w:rsidRPr="00513849">
        <w:rPr>
          <w:rFonts w:ascii="Century Gothic" w:hAnsi="Century Gothic"/>
          <w:shd w:val="clear" w:color="auto" w:fill="FFFFFF"/>
        </w:rPr>
        <w:t xml:space="preserve"> l’exécution des prestations.</w:t>
      </w:r>
    </w:p>
    <w:p w14:paraId="57CC6557" w14:textId="77777777" w:rsidR="00AB5232" w:rsidRDefault="00AB5232" w:rsidP="00AB5232">
      <w:pPr>
        <w:spacing w:before="120" w:after="120"/>
        <w:jc w:val="both"/>
        <w:rPr>
          <w:rStyle w:val="txt"/>
          <w:rFonts w:ascii="Century Gothic" w:hAnsi="Century Gothic"/>
          <w:bCs/>
        </w:rPr>
      </w:pPr>
      <w:r w:rsidRPr="000D03B4">
        <w:rPr>
          <w:rStyle w:val="txt"/>
          <w:rFonts w:ascii="Century Gothic" w:hAnsi="Century Gothic"/>
          <w:bCs/>
        </w:rPr>
        <w:t>La CC d</w:t>
      </w:r>
      <w:r>
        <w:rPr>
          <w:rStyle w:val="txt"/>
          <w:rFonts w:ascii="Century Gothic" w:hAnsi="Century Gothic"/>
          <w:bCs/>
        </w:rPr>
        <w:t xml:space="preserve">e l’Est de la Somme </w:t>
      </w:r>
      <w:r w:rsidRPr="000D03B4">
        <w:rPr>
          <w:rStyle w:val="txt"/>
          <w:rFonts w:ascii="Century Gothic" w:hAnsi="Century Gothic"/>
          <w:bCs/>
        </w:rPr>
        <w:t xml:space="preserve">se réserve le droit de </w:t>
      </w:r>
      <w:r w:rsidRPr="00A54D69">
        <w:rPr>
          <w:rStyle w:val="txt"/>
          <w:rFonts w:ascii="Century Gothic" w:hAnsi="Century Gothic"/>
          <w:bCs/>
        </w:rPr>
        <w:t>renoncer à conduire la procédure à son terme en la déclarant sans suite. Cette décision pourra être motivée</w:t>
      </w:r>
      <w:r>
        <w:rPr>
          <w:rStyle w:val="txt"/>
          <w:rFonts w:ascii="Century Gothic" w:hAnsi="Century Gothic"/>
          <w:bCs/>
        </w:rPr>
        <w:t xml:space="preserve"> </w:t>
      </w:r>
      <w:r w:rsidRPr="00A54D69">
        <w:rPr>
          <w:rStyle w:val="txt"/>
          <w:rFonts w:ascii="Century Gothic" w:hAnsi="Century Gothic"/>
          <w:bCs/>
        </w:rPr>
        <w:t>par l’infructuosité de la procédure ou par toute autre raison d’intérêt général.</w:t>
      </w:r>
    </w:p>
    <w:p w14:paraId="68931997" w14:textId="77777777" w:rsidR="001302A7" w:rsidRDefault="001302A7" w:rsidP="001302A7">
      <w:pPr>
        <w:spacing w:before="120" w:after="120"/>
        <w:jc w:val="both"/>
        <w:rPr>
          <w:rStyle w:val="txt"/>
          <w:rFonts w:ascii="Century Gothic" w:hAnsi="Century Gothic"/>
          <w:bCs/>
        </w:rPr>
      </w:pPr>
      <w:r w:rsidRPr="000D03B4">
        <w:rPr>
          <w:rStyle w:val="txt"/>
          <w:rFonts w:ascii="Century Gothic" w:hAnsi="Century Gothic"/>
          <w:bCs/>
        </w:rPr>
        <w:t>Les Candidats ne pourront opposer aucune réclamation à ce sujet.</w:t>
      </w:r>
    </w:p>
    <w:p w14:paraId="63038306" w14:textId="77777777" w:rsidR="004D2AE7" w:rsidRDefault="004D2AE7" w:rsidP="001302A7">
      <w:pPr>
        <w:spacing w:before="120" w:after="120"/>
        <w:jc w:val="both"/>
        <w:rPr>
          <w:rStyle w:val="txt"/>
          <w:rFonts w:ascii="Century Gothic" w:hAnsi="Century Gothic"/>
          <w:bCs/>
        </w:rPr>
      </w:pPr>
    </w:p>
    <w:p w14:paraId="7801F898" w14:textId="77777777" w:rsidR="00645735" w:rsidRPr="00856724" w:rsidRDefault="00645735" w:rsidP="00645735">
      <w:pPr>
        <w:pStyle w:val="Titre2"/>
        <w:ind w:left="1701"/>
      </w:pPr>
      <w:bookmarkStart w:id="16" w:name="_Toc233182245"/>
      <w:bookmarkStart w:id="17" w:name="_Hlk166139354"/>
      <w:r w:rsidRPr="00856724">
        <w:t xml:space="preserve">Durée </w:t>
      </w:r>
      <w:r>
        <w:t>du marché</w:t>
      </w:r>
      <w:bookmarkEnd w:id="16"/>
    </w:p>
    <w:p w14:paraId="7EAAC51E" w14:textId="1BB791D4" w:rsidR="00645735" w:rsidRDefault="00645735" w:rsidP="00645735">
      <w:pPr>
        <w:spacing w:before="120" w:after="120"/>
        <w:jc w:val="both"/>
        <w:rPr>
          <w:rStyle w:val="txt"/>
          <w:rFonts w:ascii="Century Gothic" w:hAnsi="Century Gothic"/>
        </w:rPr>
      </w:pPr>
      <w:bookmarkStart w:id="18" w:name="_Hlk127794776"/>
      <w:bookmarkStart w:id="19" w:name="_Hlk43759936"/>
      <w:r>
        <w:rPr>
          <w:rStyle w:val="txt"/>
          <w:rFonts w:ascii="Century Gothic" w:hAnsi="Century Gothic"/>
        </w:rPr>
        <w:t>Le marché</w:t>
      </w:r>
      <w:r w:rsidRPr="000D03B4">
        <w:rPr>
          <w:rStyle w:val="txt"/>
          <w:rFonts w:ascii="Century Gothic" w:hAnsi="Century Gothic"/>
        </w:rPr>
        <w:t xml:space="preserve"> est conclu pour une durée de </w:t>
      </w:r>
      <w:r w:rsidR="004D2AE7">
        <w:rPr>
          <w:rStyle w:val="txt"/>
          <w:rFonts w:ascii="Century Gothic" w:hAnsi="Century Gothic"/>
          <w:b/>
          <w:bCs/>
        </w:rPr>
        <w:t>quar</w:t>
      </w:r>
      <w:r w:rsidR="00591F79" w:rsidRPr="00591F79">
        <w:rPr>
          <w:rStyle w:val="txt"/>
          <w:rFonts w:ascii="Century Gothic" w:hAnsi="Century Gothic"/>
          <w:b/>
          <w:bCs/>
        </w:rPr>
        <w:t>ante</w:t>
      </w:r>
      <w:r w:rsidR="00406EE2">
        <w:rPr>
          <w:rStyle w:val="txt"/>
          <w:rFonts w:ascii="Century Gothic" w:hAnsi="Century Gothic"/>
          <w:b/>
          <w:bCs/>
        </w:rPr>
        <w:t>-</w:t>
      </w:r>
      <w:r w:rsidR="00591F79" w:rsidRPr="00591F79">
        <w:rPr>
          <w:rStyle w:val="txt"/>
          <w:rFonts w:ascii="Century Gothic" w:hAnsi="Century Gothic"/>
          <w:b/>
          <w:bCs/>
        </w:rPr>
        <w:t>n</w:t>
      </w:r>
      <w:r w:rsidR="004D2AE7">
        <w:rPr>
          <w:rStyle w:val="txt"/>
          <w:rFonts w:ascii="Century Gothic" w:hAnsi="Century Gothic"/>
          <w:b/>
          <w:bCs/>
        </w:rPr>
        <w:t>euf</w:t>
      </w:r>
      <w:r w:rsidR="00591F79">
        <w:rPr>
          <w:rStyle w:val="txt"/>
          <w:rFonts w:ascii="Century Gothic" w:hAnsi="Century Gothic"/>
        </w:rPr>
        <w:t xml:space="preserve"> </w:t>
      </w:r>
      <w:r w:rsidR="00591F79" w:rsidRPr="00406EE2">
        <w:rPr>
          <w:rStyle w:val="txt"/>
          <w:rFonts w:ascii="Century Gothic" w:hAnsi="Century Gothic"/>
          <w:b/>
          <w:bCs/>
        </w:rPr>
        <w:t>(</w:t>
      </w:r>
      <w:r w:rsidR="004D2AE7">
        <w:rPr>
          <w:rStyle w:val="txt"/>
          <w:rFonts w:ascii="Century Gothic" w:hAnsi="Century Gothic"/>
          <w:b/>
          <w:bCs/>
        </w:rPr>
        <w:t>49</w:t>
      </w:r>
      <w:r w:rsidR="00591F79" w:rsidRPr="00406EE2">
        <w:rPr>
          <w:rStyle w:val="txt"/>
          <w:rFonts w:ascii="Century Gothic" w:hAnsi="Century Gothic"/>
          <w:b/>
          <w:bCs/>
        </w:rPr>
        <w:t>)</w:t>
      </w:r>
      <w:r w:rsidR="00591F79">
        <w:rPr>
          <w:rStyle w:val="txt"/>
          <w:rFonts w:ascii="Century Gothic" w:hAnsi="Century Gothic"/>
          <w:b/>
        </w:rPr>
        <w:t xml:space="preserve"> mois</w:t>
      </w:r>
      <w:r>
        <w:rPr>
          <w:rStyle w:val="txt"/>
          <w:rFonts w:ascii="Century Gothic" w:hAnsi="Century Gothic"/>
          <w:b/>
        </w:rPr>
        <w:t xml:space="preserve"> </w:t>
      </w:r>
      <w:r w:rsidRPr="000D03B4">
        <w:rPr>
          <w:rStyle w:val="txt"/>
          <w:rFonts w:ascii="Century Gothic" w:hAnsi="Century Gothic"/>
        </w:rPr>
        <w:t>à compter de la date de notification</w:t>
      </w:r>
      <w:r>
        <w:rPr>
          <w:rStyle w:val="txt"/>
          <w:rFonts w:ascii="Century Gothic" w:hAnsi="Century Gothic"/>
        </w:rPr>
        <w:t>.</w:t>
      </w:r>
    </w:p>
    <w:p w14:paraId="7859114C" w14:textId="609E3895" w:rsidR="00645735" w:rsidRDefault="00645735" w:rsidP="00645735">
      <w:pPr>
        <w:spacing w:before="120" w:after="120"/>
        <w:jc w:val="both"/>
        <w:rPr>
          <w:rStyle w:val="txt"/>
          <w:rFonts w:ascii="Century Gothic" w:hAnsi="Century Gothic"/>
          <w:bCs/>
        </w:rPr>
      </w:pPr>
      <w:bookmarkStart w:id="20" w:name="_Hlk166059169"/>
      <w:r w:rsidRPr="00F93A64">
        <w:rPr>
          <w:rStyle w:val="txt"/>
          <w:rFonts w:ascii="Century Gothic" w:hAnsi="Century Gothic"/>
          <w:bCs/>
        </w:rPr>
        <w:t xml:space="preserve">La </w:t>
      </w:r>
      <w:r w:rsidRPr="00591F79">
        <w:rPr>
          <w:rStyle w:val="txt"/>
          <w:rFonts w:ascii="Century Gothic" w:hAnsi="Century Gothic"/>
          <w:bCs/>
        </w:rPr>
        <w:t>date de démarrage des prestations est fixée à titre prévisionnel au 1</w:t>
      </w:r>
      <w:r w:rsidRPr="00591F79">
        <w:rPr>
          <w:rStyle w:val="txt"/>
          <w:rFonts w:ascii="Century Gothic" w:hAnsi="Century Gothic"/>
          <w:bCs/>
          <w:vertAlign w:val="superscript"/>
        </w:rPr>
        <w:t xml:space="preserve">er </w:t>
      </w:r>
      <w:r w:rsidRPr="00591F79">
        <w:rPr>
          <w:rStyle w:val="txt"/>
          <w:rFonts w:ascii="Century Gothic" w:hAnsi="Century Gothic"/>
          <w:bCs/>
        </w:rPr>
        <w:t>décembre 202</w:t>
      </w:r>
      <w:r w:rsidR="004D2AE7">
        <w:rPr>
          <w:rStyle w:val="txt"/>
          <w:rFonts w:ascii="Century Gothic" w:hAnsi="Century Gothic"/>
          <w:bCs/>
        </w:rPr>
        <w:t>6</w:t>
      </w:r>
      <w:r w:rsidRPr="00591F79">
        <w:rPr>
          <w:rStyle w:val="txt"/>
          <w:rFonts w:ascii="Century Gothic" w:hAnsi="Century Gothic"/>
          <w:bCs/>
        </w:rPr>
        <w:t xml:space="preserve">, ce qui conduit à une échéance du marché au </w:t>
      </w:r>
      <w:r w:rsidR="00591F79" w:rsidRPr="00591F79">
        <w:rPr>
          <w:rStyle w:val="txt"/>
          <w:rFonts w:ascii="Century Gothic" w:hAnsi="Century Gothic"/>
          <w:bCs/>
        </w:rPr>
        <w:t xml:space="preserve">31 décembre </w:t>
      </w:r>
      <w:r w:rsidRPr="00591F79">
        <w:rPr>
          <w:rStyle w:val="txt"/>
          <w:rFonts w:ascii="Century Gothic" w:hAnsi="Century Gothic"/>
          <w:bCs/>
        </w:rPr>
        <w:t>20</w:t>
      </w:r>
      <w:r w:rsidR="004D2AE7">
        <w:rPr>
          <w:rStyle w:val="txt"/>
          <w:rFonts w:ascii="Century Gothic" w:hAnsi="Century Gothic"/>
          <w:bCs/>
        </w:rPr>
        <w:t>30</w:t>
      </w:r>
      <w:r w:rsidRPr="00591F79">
        <w:rPr>
          <w:rStyle w:val="txt"/>
          <w:rFonts w:ascii="Century Gothic" w:hAnsi="Century Gothic"/>
          <w:bCs/>
        </w:rPr>
        <w:t>.</w:t>
      </w:r>
    </w:p>
    <w:bookmarkEnd w:id="14"/>
    <w:bookmarkEnd w:id="15"/>
    <w:bookmarkEnd w:id="17"/>
    <w:bookmarkEnd w:id="18"/>
    <w:bookmarkEnd w:id="19"/>
    <w:bookmarkEnd w:id="20"/>
    <w:p w14:paraId="2615CFEB" w14:textId="77777777" w:rsidR="004D2AE7" w:rsidRDefault="004D2AE7" w:rsidP="004D2AE7">
      <w:pPr>
        <w:spacing w:before="120"/>
        <w:rPr>
          <w:rStyle w:val="txt"/>
          <w:b/>
        </w:rPr>
      </w:pPr>
      <w:r w:rsidRPr="00154FA5">
        <w:rPr>
          <w:rStyle w:val="txt"/>
          <w:b/>
        </w:rPr>
        <w:t>Le marché prévoit une reconduction de deux fois une année, à l’initiative de la collectivité.</w:t>
      </w:r>
    </w:p>
    <w:p w14:paraId="60611787" w14:textId="77777777" w:rsidR="004D2AE7" w:rsidRPr="007B3F89" w:rsidRDefault="004D2AE7" w:rsidP="004D2AE7">
      <w:pPr>
        <w:spacing w:before="120"/>
        <w:rPr>
          <w:rStyle w:val="txt"/>
          <w:b/>
          <w:bCs/>
        </w:rPr>
      </w:pPr>
    </w:p>
    <w:p w14:paraId="67ABDA2B" w14:textId="27A61F2F" w:rsidR="003D7562" w:rsidRPr="000D03B4" w:rsidRDefault="00FF5C49" w:rsidP="00FF5C49">
      <w:pPr>
        <w:pStyle w:val="Titre2"/>
        <w:ind w:left="1568"/>
        <w:rPr>
          <w:rFonts w:ascii="Century Gothic" w:hAnsi="Century Gothic"/>
        </w:rPr>
      </w:pPr>
      <w:bookmarkStart w:id="21" w:name="_Toc233182246"/>
      <w:r w:rsidRPr="000D03B4">
        <w:rPr>
          <w:rFonts w:ascii="Century Gothic" w:hAnsi="Century Gothic"/>
        </w:rPr>
        <w:t>Condition de participation</w:t>
      </w:r>
      <w:bookmarkEnd w:id="21"/>
    </w:p>
    <w:p w14:paraId="47A2B4BC" w14:textId="47FC60B2" w:rsidR="00FF5C49" w:rsidRPr="000D03B4" w:rsidRDefault="00FF5C49" w:rsidP="005A137E">
      <w:pPr>
        <w:spacing w:before="120" w:after="120"/>
        <w:jc w:val="both"/>
        <w:rPr>
          <w:rStyle w:val="txt"/>
          <w:rFonts w:ascii="Century Gothic" w:hAnsi="Century Gothic"/>
          <w:bCs/>
        </w:rPr>
      </w:pPr>
      <w:r w:rsidRPr="000D03B4">
        <w:rPr>
          <w:rStyle w:val="txt"/>
          <w:rFonts w:ascii="Century Gothic" w:hAnsi="Century Gothic"/>
          <w:bCs/>
        </w:rPr>
        <w:t>L’offre, qu’elle soit présentée par une seule entreprise ou par un groupement, devra indiquer tous les sous-traitants connus lors de son dépôt. Elle devra également indiquer les prestations (et leur montant) dont la sous-traitance est envisagée, la dénomination et la qualité des sous-traitants qui l’exécuteront à la place du titulaire.</w:t>
      </w:r>
    </w:p>
    <w:p w14:paraId="662390B8" w14:textId="11E4463E" w:rsidR="00FF5C49" w:rsidRPr="000D03B4" w:rsidRDefault="00CB20E0" w:rsidP="005A137E">
      <w:pPr>
        <w:spacing w:before="120" w:after="120"/>
        <w:jc w:val="both"/>
        <w:rPr>
          <w:rStyle w:val="txt"/>
          <w:rFonts w:ascii="Century Gothic" w:hAnsi="Century Gothic"/>
          <w:bCs/>
        </w:rPr>
      </w:pPr>
      <w:r>
        <w:rPr>
          <w:rStyle w:val="txt"/>
          <w:rFonts w:ascii="Century Gothic" w:hAnsi="Century Gothic"/>
          <w:bCs/>
        </w:rPr>
        <w:t>Le marché</w:t>
      </w:r>
      <w:r w:rsidR="00FF5C49" w:rsidRPr="000D03B4">
        <w:rPr>
          <w:rStyle w:val="txt"/>
          <w:rFonts w:ascii="Century Gothic" w:hAnsi="Century Gothic"/>
          <w:bCs/>
        </w:rPr>
        <w:t xml:space="preserve"> pourra être attribué à une seule entreprise ou à un groupement d’entreprises.</w:t>
      </w:r>
    </w:p>
    <w:p w14:paraId="5CC88927" w14:textId="165A86D8" w:rsidR="000F08CC" w:rsidRPr="000D03B4" w:rsidRDefault="00FF5C49" w:rsidP="005A137E">
      <w:pPr>
        <w:spacing w:before="120" w:after="120"/>
        <w:jc w:val="both"/>
        <w:rPr>
          <w:rStyle w:val="txt"/>
          <w:rFonts w:ascii="Century Gothic" w:hAnsi="Century Gothic"/>
          <w:bCs/>
        </w:rPr>
      </w:pPr>
      <w:r w:rsidRPr="000D03B4">
        <w:rPr>
          <w:rStyle w:val="txt"/>
          <w:rFonts w:ascii="Century Gothic" w:hAnsi="Century Gothic"/>
          <w:bCs/>
        </w:rPr>
        <w:t xml:space="preserve">En cas de groupement, </w:t>
      </w:r>
      <w:r w:rsidR="00334C6B" w:rsidRPr="000D03B4">
        <w:rPr>
          <w:rStyle w:val="txt"/>
          <w:rFonts w:ascii="Century Gothic" w:hAnsi="Century Gothic"/>
          <w:bCs/>
        </w:rPr>
        <w:t xml:space="preserve">la CC </w:t>
      </w:r>
      <w:r w:rsidR="001302A7">
        <w:rPr>
          <w:rStyle w:val="txt"/>
          <w:rFonts w:ascii="Century Gothic" w:hAnsi="Century Gothic"/>
          <w:bCs/>
        </w:rPr>
        <w:t>de l’Est de la Somme</w:t>
      </w:r>
      <w:r w:rsidR="00334C6B" w:rsidRPr="000D03B4">
        <w:rPr>
          <w:rStyle w:val="txt"/>
          <w:rFonts w:ascii="Century Gothic" w:hAnsi="Century Gothic"/>
          <w:bCs/>
        </w:rPr>
        <w:t xml:space="preserve"> n'exige pas que les groupements d'opérateurs économiques adoptent une forme juridique déterminée après l'attribution </w:t>
      </w:r>
      <w:r w:rsidR="00CB20E0">
        <w:rPr>
          <w:rStyle w:val="txt"/>
          <w:rFonts w:ascii="Century Gothic" w:hAnsi="Century Gothic"/>
          <w:bCs/>
        </w:rPr>
        <w:t>du marché</w:t>
      </w:r>
      <w:r w:rsidR="00334C6B" w:rsidRPr="000D03B4">
        <w:rPr>
          <w:rStyle w:val="txt"/>
          <w:rFonts w:ascii="Century Gothic" w:hAnsi="Century Gothic"/>
          <w:bCs/>
        </w:rPr>
        <w:t>.</w:t>
      </w:r>
    </w:p>
    <w:p w14:paraId="4FC5C3A5" w14:textId="2DBDCB56" w:rsidR="003117D6" w:rsidRPr="000D03B4" w:rsidRDefault="003117D6" w:rsidP="005A137E">
      <w:pPr>
        <w:spacing w:before="120" w:after="120"/>
        <w:jc w:val="both"/>
        <w:rPr>
          <w:rFonts w:ascii="Century Gothic" w:hAnsi="Century Gothic"/>
        </w:rPr>
      </w:pPr>
      <w:r w:rsidRPr="000D03B4">
        <w:rPr>
          <w:rFonts w:ascii="Century Gothic" w:hAnsi="Century Gothic"/>
        </w:rPr>
        <w:t>Le mandataire du groupement est solidaire de chacun des membres du groupement pour ses obligations contractuelles à l’égard de la personne publique.</w:t>
      </w:r>
    </w:p>
    <w:p w14:paraId="5EA8C3A5" w14:textId="08E527A4" w:rsidR="00334C6B" w:rsidRPr="000D03B4" w:rsidRDefault="00334C6B" w:rsidP="005A137E">
      <w:pPr>
        <w:spacing w:before="120" w:after="120"/>
        <w:jc w:val="both"/>
        <w:rPr>
          <w:rStyle w:val="txt"/>
          <w:rFonts w:ascii="Century Gothic" w:hAnsi="Century Gothic"/>
          <w:bCs/>
        </w:rPr>
      </w:pPr>
      <w:r w:rsidRPr="000D03B4">
        <w:rPr>
          <w:rStyle w:val="txt"/>
          <w:rFonts w:ascii="Century Gothic" w:hAnsi="Century Gothic"/>
          <w:bCs/>
        </w:rPr>
        <w:t xml:space="preserve">La même entreprise ne peut pas présenter pour </w:t>
      </w:r>
      <w:r w:rsidR="00CB20E0">
        <w:rPr>
          <w:rStyle w:val="txt"/>
          <w:rFonts w:ascii="Century Gothic" w:hAnsi="Century Gothic"/>
          <w:bCs/>
        </w:rPr>
        <w:t>ce marché</w:t>
      </w:r>
      <w:r w:rsidRPr="000D03B4">
        <w:rPr>
          <w:rStyle w:val="txt"/>
          <w:rFonts w:ascii="Century Gothic" w:hAnsi="Century Gothic"/>
          <w:bCs/>
        </w:rPr>
        <w:t xml:space="preserve"> plusieurs candidatures, en agissant à la fois :</w:t>
      </w:r>
    </w:p>
    <w:p w14:paraId="0CAE60D8" w14:textId="5A9F5F5C" w:rsidR="00334C6B" w:rsidRPr="000D03B4" w:rsidRDefault="004D2AE7" w:rsidP="004D2AE7">
      <w:pPr>
        <w:pStyle w:val="Paragraphedeliste"/>
        <w:numPr>
          <w:ilvl w:val="0"/>
          <w:numId w:val="11"/>
        </w:numPr>
        <w:spacing w:before="120" w:after="120"/>
        <w:ind w:left="360"/>
        <w:jc w:val="both"/>
        <w:rPr>
          <w:rStyle w:val="txt"/>
          <w:rFonts w:ascii="Century Gothic" w:hAnsi="Century Gothic"/>
          <w:bCs/>
        </w:rPr>
      </w:pPr>
      <w:r>
        <w:rPr>
          <w:rStyle w:val="txt"/>
          <w:rFonts w:ascii="Century Gothic" w:hAnsi="Century Gothic"/>
          <w:bCs/>
        </w:rPr>
        <w:t>E</w:t>
      </w:r>
      <w:r w:rsidR="00334C6B" w:rsidRPr="000D03B4">
        <w:rPr>
          <w:rStyle w:val="txt"/>
          <w:rFonts w:ascii="Century Gothic" w:hAnsi="Century Gothic"/>
          <w:bCs/>
        </w:rPr>
        <w:t xml:space="preserve">n qualité de candidat individuel et de membre d'un ou plusieurs groupements ; </w:t>
      </w:r>
    </w:p>
    <w:p w14:paraId="1F7E180A" w14:textId="1B17D48C" w:rsidR="00334C6B" w:rsidRDefault="004D2AE7" w:rsidP="004D2AE7">
      <w:pPr>
        <w:pStyle w:val="Paragraphedeliste"/>
        <w:numPr>
          <w:ilvl w:val="0"/>
          <w:numId w:val="11"/>
        </w:numPr>
        <w:spacing w:before="120" w:after="120"/>
        <w:ind w:left="360"/>
        <w:jc w:val="both"/>
        <w:rPr>
          <w:rStyle w:val="txt"/>
          <w:rFonts w:ascii="Century Gothic" w:hAnsi="Century Gothic"/>
          <w:bCs/>
        </w:rPr>
      </w:pPr>
      <w:r>
        <w:rPr>
          <w:rStyle w:val="txt"/>
          <w:rFonts w:ascii="Century Gothic" w:hAnsi="Century Gothic"/>
          <w:bCs/>
        </w:rPr>
        <w:t>E</w:t>
      </w:r>
      <w:r w:rsidR="00334C6B" w:rsidRPr="000D03B4">
        <w:rPr>
          <w:rStyle w:val="txt"/>
          <w:rFonts w:ascii="Century Gothic" w:hAnsi="Century Gothic"/>
          <w:bCs/>
        </w:rPr>
        <w:t>n qualité de membre de plusieurs groupements.</w:t>
      </w:r>
    </w:p>
    <w:p w14:paraId="00495492" w14:textId="77777777" w:rsidR="004D2AE7" w:rsidRPr="000D03B4" w:rsidRDefault="004D2AE7" w:rsidP="004D2AE7">
      <w:pPr>
        <w:pStyle w:val="Paragraphedeliste"/>
        <w:spacing w:before="120" w:after="120"/>
        <w:ind w:left="360"/>
        <w:jc w:val="both"/>
        <w:rPr>
          <w:rStyle w:val="txt"/>
          <w:rFonts w:ascii="Century Gothic" w:hAnsi="Century Gothic"/>
          <w:bCs/>
        </w:rPr>
      </w:pPr>
    </w:p>
    <w:p w14:paraId="230AC37F" w14:textId="77777777" w:rsidR="00C86F2F" w:rsidRPr="00313E2C" w:rsidRDefault="00C86F2F" w:rsidP="00C86F2F">
      <w:pPr>
        <w:pStyle w:val="Titre2"/>
        <w:ind w:left="1568"/>
        <w:rPr>
          <w:rStyle w:val="txt"/>
          <w:rFonts w:ascii="Century Gothic" w:hAnsi="Century Gothic"/>
          <w:bCs/>
        </w:rPr>
      </w:pPr>
      <w:bookmarkStart w:id="22" w:name="_Toc22638437"/>
      <w:bookmarkStart w:id="23" w:name="_Toc233182247"/>
      <w:r w:rsidRPr="00313E2C">
        <w:rPr>
          <w:rStyle w:val="txt"/>
          <w:rFonts w:ascii="Century Gothic" w:hAnsi="Century Gothic"/>
          <w:bCs/>
        </w:rPr>
        <w:t>Nomenclature</w:t>
      </w:r>
      <w:bookmarkEnd w:id="22"/>
      <w:bookmarkEnd w:id="23"/>
      <w:r w:rsidRPr="00313E2C">
        <w:rPr>
          <w:rStyle w:val="txt"/>
          <w:rFonts w:ascii="Century Gothic" w:hAnsi="Century Gothic"/>
          <w:bCs/>
        </w:rPr>
        <w:t xml:space="preserve">  </w:t>
      </w:r>
    </w:p>
    <w:p w14:paraId="6EFAA2F2" w14:textId="77777777" w:rsidR="00C86F2F" w:rsidRPr="00313E2C" w:rsidRDefault="00C86F2F" w:rsidP="00C86F2F">
      <w:pPr>
        <w:spacing w:before="120" w:after="120"/>
        <w:jc w:val="both"/>
        <w:rPr>
          <w:rStyle w:val="txt"/>
          <w:rFonts w:ascii="Century Gothic" w:hAnsi="Century Gothic"/>
          <w:bCs/>
        </w:rPr>
      </w:pPr>
      <w:r w:rsidRPr="00313E2C">
        <w:rPr>
          <w:rStyle w:val="txt"/>
          <w:rFonts w:ascii="Century Gothic" w:hAnsi="Century Gothic"/>
          <w:bCs/>
        </w:rPr>
        <w:t xml:space="preserve">La classification conforme au vocabulaire commun des marchés européens (CPV) est : </w:t>
      </w:r>
    </w:p>
    <w:p w14:paraId="6206963C" w14:textId="31937CAE" w:rsidR="00313E2C" w:rsidRDefault="00313E2C" w:rsidP="00E36E70">
      <w:pPr>
        <w:pStyle w:val="Paragraphedeliste"/>
        <w:numPr>
          <w:ilvl w:val="1"/>
          <w:numId w:val="12"/>
        </w:numPr>
        <w:spacing w:before="120" w:after="120"/>
        <w:jc w:val="both"/>
        <w:rPr>
          <w:rStyle w:val="txt"/>
          <w:rFonts w:ascii="Century Gothic" w:hAnsi="Century Gothic"/>
          <w:bCs/>
        </w:rPr>
      </w:pPr>
      <w:r w:rsidRPr="00313E2C">
        <w:rPr>
          <w:rStyle w:val="txt"/>
          <w:rFonts w:ascii="Century Gothic" w:hAnsi="Century Gothic"/>
          <w:bCs/>
        </w:rPr>
        <w:t>Code CPV principal : 90500000-2 - Services liés aux déchets et aux ordures</w:t>
      </w:r>
      <w:r>
        <w:rPr>
          <w:rStyle w:val="txt"/>
          <w:rFonts w:ascii="Century Gothic" w:hAnsi="Century Gothic"/>
          <w:bCs/>
        </w:rPr>
        <w:t>.</w:t>
      </w:r>
    </w:p>
    <w:p w14:paraId="2389B73F" w14:textId="77777777" w:rsidR="004D2AE7" w:rsidRDefault="004D2AE7" w:rsidP="004D2AE7">
      <w:pPr>
        <w:pStyle w:val="Paragraphedeliste"/>
        <w:spacing w:before="120" w:after="120"/>
        <w:ind w:left="1440"/>
        <w:jc w:val="both"/>
        <w:rPr>
          <w:rStyle w:val="txt"/>
          <w:rFonts w:ascii="Century Gothic" w:hAnsi="Century Gothic"/>
          <w:bCs/>
        </w:rPr>
      </w:pPr>
    </w:p>
    <w:p w14:paraId="44FE9B97" w14:textId="77777777" w:rsidR="004D2AE7" w:rsidRDefault="004D2AE7" w:rsidP="004D2AE7">
      <w:pPr>
        <w:pStyle w:val="Paragraphedeliste"/>
        <w:spacing w:before="120" w:after="120"/>
        <w:ind w:left="1440"/>
        <w:jc w:val="both"/>
        <w:rPr>
          <w:rStyle w:val="txt"/>
          <w:rFonts w:ascii="Century Gothic" w:hAnsi="Century Gothic"/>
          <w:bCs/>
        </w:rPr>
      </w:pPr>
    </w:p>
    <w:p w14:paraId="5A656F93" w14:textId="77777777" w:rsidR="004D2AE7" w:rsidRDefault="004D2AE7" w:rsidP="004D2AE7">
      <w:pPr>
        <w:pStyle w:val="Paragraphedeliste"/>
        <w:spacing w:before="120" w:after="120"/>
        <w:ind w:left="1440"/>
        <w:jc w:val="both"/>
        <w:rPr>
          <w:rStyle w:val="txt"/>
          <w:rFonts w:ascii="Century Gothic" w:hAnsi="Century Gothic"/>
          <w:bCs/>
        </w:rPr>
      </w:pPr>
    </w:p>
    <w:p w14:paraId="446A1140" w14:textId="77777777" w:rsidR="004D2AE7" w:rsidRDefault="004D2AE7" w:rsidP="004D2AE7">
      <w:pPr>
        <w:pStyle w:val="Paragraphedeliste"/>
        <w:spacing w:before="120" w:after="120"/>
        <w:ind w:left="1440"/>
        <w:jc w:val="both"/>
        <w:rPr>
          <w:rStyle w:val="txt"/>
          <w:rFonts w:ascii="Century Gothic" w:hAnsi="Century Gothic"/>
          <w:bCs/>
        </w:rPr>
      </w:pPr>
    </w:p>
    <w:p w14:paraId="43F2026F" w14:textId="77777777" w:rsidR="004D2AE7" w:rsidRPr="00313E2C" w:rsidRDefault="004D2AE7" w:rsidP="004D2AE7">
      <w:pPr>
        <w:pStyle w:val="Paragraphedeliste"/>
        <w:spacing w:before="120" w:after="120"/>
        <w:ind w:left="1440"/>
        <w:jc w:val="both"/>
        <w:rPr>
          <w:rStyle w:val="txt"/>
          <w:rFonts w:ascii="Century Gothic" w:hAnsi="Century Gothic"/>
          <w:bCs/>
        </w:rPr>
      </w:pPr>
    </w:p>
    <w:p w14:paraId="08013388" w14:textId="77777777" w:rsidR="00FF5C49" w:rsidRPr="000D03B4" w:rsidRDefault="00FF5C49" w:rsidP="00FF5C49">
      <w:pPr>
        <w:pStyle w:val="Titre1"/>
        <w:ind w:left="851" w:hanging="360"/>
        <w:rPr>
          <w:rFonts w:ascii="Century Gothic" w:hAnsi="Century Gothic"/>
        </w:rPr>
      </w:pPr>
      <w:bookmarkStart w:id="24" w:name="_Toc494730529"/>
      <w:bookmarkStart w:id="25" w:name="_Toc233182248"/>
      <w:r w:rsidRPr="000D03B4">
        <w:rPr>
          <w:rFonts w:ascii="Century Gothic" w:hAnsi="Century Gothic"/>
        </w:rPr>
        <w:lastRenderedPageBreak/>
        <w:t>CONDITIONS DE LA CONSULTATION</w:t>
      </w:r>
      <w:bookmarkEnd w:id="24"/>
      <w:bookmarkEnd w:id="25"/>
    </w:p>
    <w:p w14:paraId="3122A061" w14:textId="1D6482BE" w:rsidR="00FF5C49" w:rsidRPr="000D03B4" w:rsidRDefault="00FF5C49" w:rsidP="00B663D3">
      <w:pPr>
        <w:pStyle w:val="Titre2"/>
        <w:spacing w:after="120"/>
        <w:ind w:left="1568"/>
        <w:rPr>
          <w:rFonts w:ascii="Century Gothic" w:hAnsi="Century Gothic"/>
        </w:rPr>
      </w:pPr>
      <w:bookmarkStart w:id="26" w:name="_Toc494730530"/>
      <w:bookmarkStart w:id="27" w:name="_Toc233182249"/>
      <w:bookmarkStart w:id="28" w:name="_Hlk120775849"/>
      <w:r w:rsidRPr="000D03B4">
        <w:rPr>
          <w:rFonts w:ascii="Century Gothic" w:hAnsi="Century Gothic"/>
        </w:rPr>
        <w:t xml:space="preserve">Forme </w:t>
      </w:r>
      <w:bookmarkEnd w:id="26"/>
      <w:r w:rsidR="00313E2C">
        <w:rPr>
          <w:rFonts w:ascii="Century Gothic" w:hAnsi="Century Gothic"/>
        </w:rPr>
        <w:t>du marché</w:t>
      </w:r>
      <w:bookmarkEnd w:id="27"/>
    </w:p>
    <w:p w14:paraId="13F4DCC6" w14:textId="3710C5D0" w:rsidR="004D2AE7" w:rsidRPr="00B663D3" w:rsidRDefault="00313E2C" w:rsidP="00B663D3">
      <w:pPr>
        <w:spacing w:before="120" w:after="120"/>
        <w:jc w:val="both"/>
        <w:rPr>
          <w:rStyle w:val="txt"/>
          <w:rFonts w:ascii="Century Gothic" w:hAnsi="Century Gothic"/>
          <w:bCs/>
        </w:rPr>
      </w:pPr>
      <w:bookmarkStart w:id="29" w:name="_Toc166055398"/>
      <w:bookmarkStart w:id="30" w:name="_Hlk44388866"/>
      <w:bookmarkEnd w:id="28"/>
      <w:r w:rsidRPr="00025C46">
        <w:rPr>
          <w:rStyle w:val="txt"/>
          <w:rFonts w:ascii="Century Gothic" w:hAnsi="Century Gothic"/>
          <w:bCs/>
        </w:rPr>
        <w:t>Le marché est à prix forfaitaires tel que décrit à l'article 6.2 du CCAP</w:t>
      </w:r>
      <w:r w:rsidR="004D2AE7">
        <w:rPr>
          <w:rStyle w:val="txt"/>
          <w:rFonts w:ascii="Century Gothic" w:hAnsi="Century Gothic"/>
          <w:bCs/>
        </w:rPr>
        <w:t>.</w:t>
      </w:r>
    </w:p>
    <w:p w14:paraId="43CE3648" w14:textId="3B278CCA" w:rsidR="004C40CF" w:rsidRPr="000D03B4" w:rsidRDefault="000F08CC" w:rsidP="00B663D3">
      <w:pPr>
        <w:pStyle w:val="Titre2"/>
        <w:spacing w:after="120"/>
        <w:ind w:left="1568"/>
        <w:rPr>
          <w:rFonts w:ascii="Century Gothic" w:hAnsi="Century Gothic"/>
        </w:rPr>
      </w:pPr>
      <w:bookmarkStart w:id="31" w:name="_Toc233182250"/>
      <w:bookmarkStart w:id="32" w:name="_Hlk166139788"/>
      <w:bookmarkEnd w:id="29"/>
      <w:r w:rsidRPr="000D03B4">
        <w:rPr>
          <w:rFonts w:ascii="Century Gothic" w:hAnsi="Century Gothic"/>
        </w:rPr>
        <w:t xml:space="preserve">Variante </w:t>
      </w:r>
      <w:r w:rsidR="00FA6745" w:rsidRPr="000D03B4">
        <w:rPr>
          <w:rFonts w:ascii="Century Gothic" w:hAnsi="Century Gothic"/>
        </w:rPr>
        <w:t xml:space="preserve">obligatoire </w:t>
      </w:r>
      <w:r w:rsidRPr="000D03B4">
        <w:rPr>
          <w:rFonts w:ascii="Century Gothic" w:hAnsi="Century Gothic"/>
        </w:rPr>
        <w:t>exigée par l’acheteur</w:t>
      </w:r>
      <w:r w:rsidR="00313E2C">
        <w:rPr>
          <w:rFonts w:ascii="Century Gothic" w:hAnsi="Century Gothic"/>
        </w:rPr>
        <w:t xml:space="preserve"> public</w:t>
      </w:r>
      <w:bookmarkEnd w:id="31"/>
    </w:p>
    <w:p w14:paraId="66E90DE6" w14:textId="71444CEB" w:rsidR="00B663D3" w:rsidRPr="00B663D3" w:rsidRDefault="005F7F27" w:rsidP="00B663D3">
      <w:pPr>
        <w:rPr>
          <w:rStyle w:val="txt"/>
          <w:rFonts w:ascii="Century Gothic" w:hAnsi="Century Gothic"/>
          <w:bCs/>
          <w:sz w:val="10"/>
          <w:szCs w:val="10"/>
        </w:rPr>
      </w:pPr>
      <w:bookmarkStart w:id="33" w:name="_Hlk44275586"/>
      <w:r w:rsidRPr="000D03B4">
        <w:rPr>
          <w:rFonts w:ascii="Century Gothic" w:hAnsi="Century Gothic"/>
        </w:rPr>
        <w:t>L’acheteur</w:t>
      </w:r>
      <w:r w:rsidR="00313E2C">
        <w:rPr>
          <w:rFonts w:ascii="Century Gothic" w:hAnsi="Century Gothic"/>
        </w:rPr>
        <w:t xml:space="preserve"> public</w:t>
      </w:r>
      <w:r w:rsidRPr="000D03B4">
        <w:rPr>
          <w:rFonts w:ascii="Century Gothic" w:hAnsi="Century Gothic"/>
        </w:rPr>
        <w:t xml:space="preserve"> n’impose pas de variante obligatoire.</w:t>
      </w:r>
      <w:bookmarkStart w:id="34" w:name="_Toc457289802"/>
      <w:bookmarkStart w:id="35" w:name="_Toc470094274"/>
      <w:bookmarkEnd w:id="30"/>
      <w:bookmarkEnd w:id="33"/>
    </w:p>
    <w:p w14:paraId="3873024F" w14:textId="1BD36886" w:rsidR="000F08CC" w:rsidRPr="000D03B4" w:rsidRDefault="000F08CC" w:rsidP="00B663D3">
      <w:pPr>
        <w:pStyle w:val="Titre2"/>
        <w:spacing w:after="120"/>
        <w:ind w:left="1568"/>
        <w:rPr>
          <w:rFonts w:ascii="Century Gothic" w:hAnsi="Century Gothic"/>
        </w:rPr>
      </w:pPr>
      <w:bookmarkStart w:id="36" w:name="_Toc233182251"/>
      <w:r w:rsidRPr="000D03B4">
        <w:rPr>
          <w:rFonts w:ascii="Century Gothic" w:hAnsi="Century Gothic"/>
        </w:rPr>
        <w:t>Variante remise à l’initiative des soumissionnaires</w:t>
      </w:r>
      <w:bookmarkEnd w:id="34"/>
      <w:bookmarkEnd w:id="35"/>
      <w:bookmarkEnd w:id="36"/>
    </w:p>
    <w:p w14:paraId="537ABF98" w14:textId="595ED832" w:rsidR="000F08CC" w:rsidRDefault="005F7F27" w:rsidP="00154FA5">
      <w:pPr>
        <w:jc w:val="both"/>
        <w:rPr>
          <w:rFonts w:ascii="Century Gothic" w:hAnsi="Century Gothic"/>
        </w:rPr>
      </w:pPr>
      <w:r w:rsidRPr="000D03B4">
        <w:rPr>
          <w:rFonts w:ascii="Century Gothic" w:hAnsi="Century Gothic"/>
        </w:rPr>
        <w:t xml:space="preserve">Les </w:t>
      </w:r>
      <w:r w:rsidR="00154FA5">
        <w:rPr>
          <w:rFonts w:ascii="Century Gothic" w:hAnsi="Century Gothic"/>
        </w:rPr>
        <w:t>v</w:t>
      </w:r>
      <w:r w:rsidRPr="000D03B4">
        <w:rPr>
          <w:rFonts w:ascii="Century Gothic" w:hAnsi="Century Gothic"/>
        </w:rPr>
        <w:t>ariantes</w:t>
      </w:r>
      <w:r w:rsidR="00484442">
        <w:rPr>
          <w:rFonts w:ascii="Century Gothic" w:hAnsi="Century Gothic"/>
        </w:rPr>
        <w:t xml:space="preserve"> libres</w:t>
      </w:r>
      <w:r w:rsidR="00154FA5">
        <w:rPr>
          <w:rFonts w:ascii="Century Gothic" w:hAnsi="Century Gothic"/>
        </w:rPr>
        <w:t xml:space="preserve"> ne sont pas autorisées</w:t>
      </w:r>
      <w:r w:rsidRPr="000D03B4">
        <w:rPr>
          <w:rFonts w:ascii="Century Gothic" w:hAnsi="Century Gothic"/>
        </w:rPr>
        <w:t xml:space="preserve">. </w:t>
      </w:r>
    </w:p>
    <w:p w14:paraId="16391BF7" w14:textId="77777777" w:rsidR="00A14DB0" w:rsidRPr="000D03B4" w:rsidRDefault="00A14DB0" w:rsidP="00B663D3">
      <w:pPr>
        <w:pStyle w:val="Titre2"/>
        <w:spacing w:after="120"/>
        <w:ind w:left="1568"/>
        <w:rPr>
          <w:rFonts w:ascii="Century Gothic" w:hAnsi="Century Gothic"/>
        </w:rPr>
      </w:pPr>
      <w:bookmarkStart w:id="37" w:name="_Toc233182252"/>
      <w:r w:rsidRPr="000D03B4">
        <w:rPr>
          <w:rFonts w:ascii="Century Gothic" w:hAnsi="Century Gothic"/>
        </w:rPr>
        <w:t>Prestations supplémentaires éventuelles (PSE)</w:t>
      </w:r>
      <w:bookmarkEnd w:id="37"/>
    </w:p>
    <w:p w14:paraId="1ABFE3A3" w14:textId="53EB611D" w:rsidR="00A1735E" w:rsidRDefault="00CD1AD5" w:rsidP="00A1735E">
      <w:pPr>
        <w:spacing w:line="259" w:lineRule="auto"/>
        <w:jc w:val="both"/>
        <w:rPr>
          <w:rStyle w:val="txt"/>
          <w:rFonts w:ascii="Century Gothic" w:hAnsi="Century Gothic"/>
        </w:rPr>
      </w:pPr>
      <w:r>
        <w:rPr>
          <w:rStyle w:val="txt"/>
          <w:rFonts w:ascii="Century Gothic" w:hAnsi="Century Gothic"/>
        </w:rPr>
        <w:t>Le marché ne prévoit pas de prestation supplémentaire éventuelle</w:t>
      </w:r>
      <w:r w:rsidR="00313E2C">
        <w:rPr>
          <w:rStyle w:val="txt"/>
          <w:rFonts w:ascii="Century Gothic" w:hAnsi="Century Gothic"/>
        </w:rPr>
        <w:t xml:space="preserve"> (PSE)</w:t>
      </w:r>
      <w:r>
        <w:rPr>
          <w:rStyle w:val="txt"/>
          <w:rFonts w:ascii="Century Gothic" w:hAnsi="Century Gothic"/>
        </w:rPr>
        <w:t>.</w:t>
      </w:r>
    </w:p>
    <w:p w14:paraId="3A32784A" w14:textId="764CE9A8" w:rsidR="00244C0C" w:rsidRPr="000D03B4" w:rsidRDefault="00244C0C" w:rsidP="00B663D3">
      <w:pPr>
        <w:pStyle w:val="Titre2"/>
        <w:spacing w:after="120"/>
        <w:ind w:left="1568"/>
        <w:rPr>
          <w:rFonts w:ascii="Century Gothic" w:hAnsi="Century Gothic"/>
        </w:rPr>
      </w:pPr>
      <w:bookmarkStart w:id="38" w:name="_Toc457289806"/>
      <w:bookmarkStart w:id="39" w:name="_Toc470094278"/>
      <w:bookmarkStart w:id="40" w:name="_Toc233182253"/>
      <w:r w:rsidRPr="000D03B4">
        <w:rPr>
          <w:rFonts w:ascii="Century Gothic" w:hAnsi="Century Gothic"/>
        </w:rPr>
        <w:t>Sous-traitance</w:t>
      </w:r>
      <w:bookmarkEnd w:id="38"/>
      <w:bookmarkEnd w:id="39"/>
      <w:bookmarkEnd w:id="40"/>
    </w:p>
    <w:p w14:paraId="3D3D91F0" w14:textId="41D847CD" w:rsidR="00244C0C" w:rsidRDefault="00244C0C" w:rsidP="00D056CA">
      <w:pPr>
        <w:spacing w:before="120" w:after="120"/>
        <w:jc w:val="both"/>
        <w:rPr>
          <w:rFonts w:ascii="Century Gothic" w:hAnsi="Century Gothic"/>
        </w:rPr>
      </w:pPr>
      <w:bookmarkStart w:id="41" w:name="_Hlk43760013"/>
      <w:bookmarkStart w:id="42" w:name="_Hlk166145008"/>
      <w:r w:rsidRPr="000D03B4">
        <w:rPr>
          <w:rFonts w:ascii="Century Gothic" w:hAnsi="Century Gothic"/>
        </w:rPr>
        <w:t xml:space="preserve">Le titulaire </w:t>
      </w:r>
      <w:r w:rsidR="00313E2C">
        <w:rPr>
          <w:rFonts w:ascii="Century Gothic" w:hAnsi="Century Gothic"/>
        </w:rPr>
        <w:t>du marché</w:t>
      </w:r>
      <w:r w:rsidRPr="000D03B4">
        <w:rPr>
          <w:rFonts w:ascii="Century Gothic" w:hAnsi="Century Gothic"/>
        </w:rPr>
        <w:t xml:space="preserve"> peut sous-traiter certaines parties </w:t>
      </w:r>
      <w:r w:rsidR="00B03832" w:rsidRPr="000D03B4">
        <w:rPr>
          <w:rFonts w:ascii="Century Gothic" w:hAnsi="Century Gothic"/>
        </w:rPr>
        <w:t>d</w:t>
      </w:r>
      <w:r w:rsidR="00313E2C">
        <w:rPr>
          <w:rFonts w:ascii="Century Gothic" w:hAnsi="Century Gothic"/>
        </w:rPr>
        <w:t>u</w:t>
      </w:r>
      <w:r w:rsidR="00B03832" w:rsidRPr="000D03B4">
        <w:rPr>
          <w:rFonts w:ascii="Century Gothic" w:hAnsi="Century Gothic"/>
        </w:rPr>
        <w:t xml:space="preserve"> </w:t>
      </w:r>
      <w:r w:rsidR="00313E2C">
        <w:rPr>
          <w:rFonts w:ascii="Century Gothic" w:hAnsi="Century Gothic"/>
        </w:rPr>
        <w:t>marché</w:t>
      </w:r>
      <w:r w:rsidRPr="000D03B4">
        <w:rPr>
          <w:rFonts w:ascii="Century Gothic" w:hAnsi="Century Gothic"/>
        </w:rPr>
        <w:t xml:space="preserve"> dans les conditions prévues par les articles </w:t>
      </w:r>
      <w:r w:rsidR="00BE52CA" w:rsidRPr="000D03B4">
        <w:rPr>
          <w:rFonts w:ascii="Century Gothic" w:hAnsi="Century Gothic"/>
        </w:rPr>
        <w:t>R.2193-1</w:t>
      </w:r>
      <w:r w:rsidRPr="000D03B4">
        <w:rPr>
          <w:rFonts w:ascii="Century Gothic" w:hAnsi="Century Gothic"/>
        </w:rPr>
        <w:t xml:space="preserve"> à </w:t>
      </w:r>
      <w:r w:rsidR="00BE52CA" w:rsidRPr="000D03B4">
        <w:rPr>
          <w:rFonts w:ascii="Century Gothic" w:hAnsi="Century Gothic"/>
        </w:rPr>
        <w:t>12</w:t>
      </w:r>
      <w:r w:rsidRPr="000D03B4">
        <w:rPr>
          <w:rFonts w:ascii="Century Gothic" w:hAnsi="Century Gothic"/>
        </w:rPr>
        <w:t xml:space="preserve"> du </w:t>
      </w:r>
      <w:r w:rsidR="00BE52CA" w:rsidRPr="000D03B4">
        <w:rPr>
          <w:rFonts w:ascii="Century Gothic" w:hAnsi="Century Gothic"/>
        </w:rPr>
        <w:t>Code de la Commande Publique</w:t>
      </w:r>
      <w:bookmarkEnd w:id="41"/>
      <w:r w:rsidRPr="000D03B4">
        <w:rPr>
          <w:rFonts w:ascii="Century Gothic" w:hAnsi="Century Gothic"/>
        </w:rPr>
        <w:t>.</w:t>
      </w:r>
    </w:p>
    <w:p w14:paraId="34E0EDD8" w14:textId="77777777" w:rsidR="00313E2C" w:rsidRDefault="00313E2C" w:rsidP="00D056CA">
      <w:pPr>
        <w:spacing w:before="120" w:after="120"/>
        <w:jc w:val="both"/>
        <w:rPr>
          <w:rFonts w:ascii="Century Gothic" w:hAnsi="Century Gothic"/>
        </w:rPr>
      </w:pPr>
      <w:r w:rsidRPr="00313E2C">
        <w:rPr>
          <w:rFonts w:ascii="Century Gothic" w:hAnsi="Century Gothic"/>
        </w:rPr>
        <w:t>L’offre, qu’elle soit présentée par une seule entreprise ou par un groupement, devra indiquer tous les sous-traitants connus lors de son dépôt. Elle devra également indiquer les prestations (et leur montant) dont la sous-traitance est envisagée, la dénomination et la qualité des sous-traitants qui l’exécuteront à la place du titulaire.</w:t>
      </w:r>
    </w:p>
    <w:p w14:paraId="17AB3266" w14:textId="77777777" w:rsidR="00313E2C" w:rsidRDefault="00313E2C" w:rsidP="00D056CA">
      <w:pPr>
        <w:spacing w:before="120" w:after="120"/>
        <w:jc w:val="both"/>
        <w:rPr>
          <w:rFonts w:ascii="Century Gothic" w:hAnsi="Century Gothic"/>
        </w:rPr>
      </w:pPr>
      <w:r w:rsidRPr="00313E2C">
        <w:rPr>
          <w:rFonts w:ascii="Century Gothic" w:hAnsi="Century Gothic"/>
        </w:rPr>
        <w:t xml:space="preserve"> Conformément aux articles R. 2193-1 à R. 2193-9 du code de la commande publique, l’acceptation de chaque sous-traitant et l’agrément de ses conditions de paiement sont demandés dans les conditions suivantes dans le cas où la demande de sous-traitance intervient au moment du dépôt de l’offre ou de la proposition.</w:t>
      </w:r>
    </w:p>
    <w:p w14:paraId="6C01D2AE" w14:textId="77777777" w:rsidR="00313E2C" w:rsidRDefault="00313E2C" w:rsidP="00D056CA">
      <w:pPr>
        <w:spacing w:before="120" w:after="120"/>
        <w:jc w:val="both"/>
        <w:rPr>
          <w:rFonts w:ascii="Century Gothic" w:hAnsi="Century Gothic"/>
        </w:rPr>
      </w:pPr>
      <w:r w:rsidRPr="00313E2C">
        <w:rPr>
          <w:rFonts w:ascii="Century Gothic" w:hAnsi="Century Gothic"/>
        </w:rPr>
        <w:t xml:space="preserve">Le candidat fournit à l’acheteur une déclaration mentionnant : </w:t>
      </w:r>
    </w:p>
    <w:p w14:paraId="67CF3CD7" w14:textId="77777777" w:rsidR="00313E2C" w:rsidRDefault="00313E2C" w:rsidP="004D2AE7">
      <w:pPr>
        <w:pStyle w:val="Paragraphedeliste"/>
        <w:numPr>
          <w:ilvl w:val="0"/>
          <w:numId w:val="15"/>
        </w:numPr>
        <w:spacing w:before="120" w:after="120"/>
        <w:ind w:left="360"/>
        <w:jc w:val="both"/>
        <w:rPr>
          <w:rFonts w:ascii="Century Gothic" w:hAnsi="Century Gothic"/>
        </w:rPr>
      </w:pPr>
      <w:r w:rsidRPr="00313E2C">
        <w:rPr>
          <w:rFonts w:ascii="Century Gothic" w:hAnsi="Century Gothic"/>
        </w:rPr>
        <w:t>La nature des prestations sous-traitées ;</w:t>
      </w:r>
    </w:p>
    <w:p w14:paraId="7D4DC916" w14:textId="77777777" w:rsidR="00313E2C" w:rsidRDefault="00313E2C" w:rsidP="004D2AE7">
      <w:pPr>
        <w:pStyle w:val="Paragraphedeliste"/>
        <w:numPr>
          <w:ilvl w:val="0"/>
          <w:numId w:val="15"/>
        </w:numPr>
        <w:spacing w:before="120" w:after="120"/>
        <w:ind w:left="360"/>
        <w:jc w:val="both"/>
        <w:rPr>
          <w:rFonts w:ascii="Century Gothic" w:hAnsi="Century Gothic"/>
        </w:rPr>
      </w:pPr>
      <w:r w:rsidRPr="00313E2C">
        <w:rPr>
          <w:rFonts w:ascii="Century Gothic" w:hAnsi="Century Gothic"/>
        </w:rPr>
        <w:t xml:space="preserve">Le nom, la raison ou la dénomination sociale et l’adresse du sous-traitant proposé ; </w:t>
      </w:r>
    </w:p>
    <w:p w14:paraId="77408434" w14:textId="77777777" w:rsidR="00313E2C" w:rsidRDefault="00313E2C" w:rsidP="004D2AE7">
      <w:pPr>
        <w:pStyle w:val="Paragraphedeliste"/>
        <w:numPr>
          <w:ilvl w:val="0"/>
          <w:numId w:val="15"/>
        </w:numPr>
        <w:spacing w:before="120" w:after="120"/>
        <w:ind w:left="360"/>
        <w:jc w:val="both"/>
        <w:rPr>
          <w:rFonts w:ascii="Century Gothic" w:hAnsi="Century Gothic"/>
        </w:rPr>
      </w:pPr>
      <w:r w:rsidRPr="00313E2C">
        <w:rPr>
          <w:rFonts w:ascii="Century Gothic" w:hAnsi="Century Gothic"/>
        </w:rPr>
        <w:t>Le montant maximum des sommes à verser au sous-traitant ;</w:t>
      </w:r>
    </w:p>
    <w:p w14:paraId="6FEFA1BE" w14:textId="77777777" w:rsidR="00313E2C" w:rsidRDefault="00313E2C" w:rsidP="004D2AE7">
      <w:pPr>
        <w:pStyle w:val="Paragraphedeliste"/>
        <w:numPr>
          <w:ilvl w:val="0"/>
          <w:numId w:val="15"/>
        </w:numPr>
        <w:spacing w:before="120" w:after="120"/>
        <w:ind w:left="360"/>
        <w:jc w:val="both"/>
        <w:rPr>
          <w:rFonts w:ascii="Century Gothic" w:hAnsi="Century Gothic"/>
        </w:rPr>
      </w:pPr>
      <w:r w:rsidRPr="00313E2C">
        <w:rPr>
          <w:rFonts w:ascii="Century Gothic" w:hAnsi="Century Gothic"/>
        </w:rPr>
        <w:t>Les conditions de paiement prévues par le projet de contrat de sous-traitance et, le cas échéant, les modalités de variation des prix ;</w:t>
      </w:r>
    </w:p>
    <w:p w14:paraId="7F13E320" w14:textId="77777777" w:rsidR="00313E2C" w:rsidRDefault="00313E2C" w:rsidP="004D2AE7">
      <w:pPr>
        <w:pStyle w:val="Paragraphedeliste"/>
        <w:numPr>
          <w:ilvl w:val="0"/>
          <w:numId w:val="15"/>
        </w:numPr>
        <w:spacing w:before="120" w:after="120"/>
        <w:ind w:left="360"/>
        <w:jc w:val="both"/>
        <w:rPr>
          <w:rFonts w:ascii="Century Gothic" w:hAnsi="Century Gothic"/>
        </w:rPr>
      </w:pPr>
      <w:r w:rsidRPr="00313E2C">
        <w:rPr>
          <w:rFonts w:ascii="Century Gothic" w:hAnsi="Century Gothic"/>
        </w:rPr>
        <w:t>Le cas échéant, les capacités du sous-traitant sur lesquelles le candidat s’appuie.</w:t>
      </w:r>
    </w:p>
    <w:p w14:paraId="0A2DBB7E" w14:textId="77777777" w:rsidR="00313E2C" w:rsidRDefault="00313E2C" w:rsidP="00313E2C">
      <w:pPr>
        <w:spacing w:before="120" w:after="120"/>
        <w:jc w:val="both"/>
        <w:rPr>
          <w:rFonts w:ascii="Century Gothic" w:hAnsi="Century Gothic"/>
        </w:rPr>
      </w:pPr>
      <w:r w:rsidRPr="00313E2C">
        <w:rPr>
          <w:rFonts w:ascii="Century Gothic" w:hAnsi="Century Gothic"/>
        </w:rPr>
        <w:t>Il lui remet également une déclaration du sous-traitant indiquant qu’il ne tombe pas sous le coup d’une interdiction de soumissionner.</w:t>
      </w:r>
    </w:p>
    <w:p w14:paraId="1D364CFA" w14:textId="4733D296" w:rsidR="00313E2C" w:rsidRDefault="00313E2C" w:rsidP="00313E2C">
      <w:pPr>
        <w:spacing w:before="120" w:after="120"/>
        <w:jc w:val="both"/>
        <w:rPr>
          <w:rFonts w:ascii="Century Gothic" w:hAnsi="Century Gothic"/>
        </w:rPr>
      </w:pPr>
      <w:r w:rsidRPr="00313E2C">
        <w:rPr>
          <w:rFonts w:ascii="Century Gothic" w:hAnsi="Century Gothic"/>
        </w:rPr>
        <w:t xml:space="preserve">Pour satisfaire aux obligations susmentionnées, l’entreprise qui envisage dès le dépôt de son offre ou de sa proposition, de sous-traiter une partie de sa prestation complétera utilement la déclaration de sous-traitance (formulaire DC4 téléchargeable à l’adresse suivante : </w:t>
      </w:r>
      <w:r w:rsidRPr="00313E2C">
        <w:rPr>
          <w:rFonts w:ascii="Century Gothic" w:hAnsi="Century Gothic"/>
          <w:color w:val="0070C0"/>
        </w:rPr>
        <w:t>http ://www.economie.gouv.fr/daj/formulaires-marches-publics</w:t>
      </w:r>
      <w:r w:rsidRPr="00313E2C">
        <w:rPr>
          <w:rFonts w:ascii="Century Gothic" w:hAnsi="Century Gothic"/>
        </w:rPr>
        <w:t>) et joindra, pour chaque sous</w:t>
      </w:r>
      <w:r>
        <w:rPr>
          <w:rFonts w:ascii="Century Gothic" w:hAnsi="Century Gothic"/>
        </w:rPr>
        <w:t>-</w:t>
      </w:r>
      <w:r w:rsidRPr="00313E2C">
        <w:rPr>
          <w:rFonts w:ascii="Century Gothic" w:hAnsi="Century Gothic"/>
        </w:rPr>
        <w:t xml:space="preserve">traitant, l’ensemble des documents, attestations et renseignements réclamés aux candidats, tels que </w:t>
      </w:r>
      <w:r w:rsidRPr="00CB20E0">
        <w:rPr>
          <w:rFonts w:ascii="Century Gothic" w:hAnsi="Century Gothic"/>
        </w:rPr>
        <w:t>figurant à l’article 6 du présent Règlement de la Consultation.</w:t>
      </w:r>
    </w:p>
    <w:p w14:paraId="2272563B" w14:textId="77777777" w:rsidR="00313E2C" w:rsidRDefault="00313E2C" w:rsidP="00313E2C">
      <w:pPr>
        <w:spacing w:before="120" w:after="120"/>
        <w:jc w:val="both"/>
        <w:rPr>
          <w:rFonts w:ascii="Century Gothic" w:hAnsi="Century Gothic"/>
        </w:rPr>
      </w:pPr>
      <w:r w:rsidRPr="00313E2C">
        <w:rPr>
          <w:rFonts w:ascii="Century Gothic" w:hAnsi="Century Gothic"/>
        </w:rPr>
        <w:t xml:space="preserve">La notification du marché public emporte acceptation du sous-traitant et agrément des conditions de paiement. </w:t>
      </w:r>
    </w:p>
    <w:p w14:paraId="7D7F2FB0" w14:textId="48FCB9D7" w:rsidR="00313E2C" w:rsidRPr="00313E2C" w:rsidRDefault="00313E2C" w:rsidP="00313E2C">
      <w:pPr>
        <w:spacing w:before="120" w:after="120"/>
        <w:jc w:val="both"/>
        <w:rPr>
          <w:rFonts w:ascii="Century Gothic" w:hAnsi="Century Gothic"/>
        </w:rPr>
      </w:pPr>
      <w:r w:rsidRPr="00313E2C">
        <w:rPr>
          <w:rFonts w:ascii="Century Gothic" w:hAnsi="Century Gothic"/>
        </w:rPr>
        <w:t>Il est toutefois précisé que l’appréciation des capacités d’un opérateur économique et de son/ses sous-traitants(s) est globale. Ainsi, il n’est pas exigé que chaque opérateur ait la totalité des capacités requises pour exécuter le marché public.</w:t>
      </w:r>
    </w:p>
    <w:p w14:paraId="73F15BAD" w14:textId="2F4BE60A" w:rsidR="00244C0C" w:rsidRDefault="00244C0C" w:rsidP="00D056CA">
      <w:pPr>
        <w:spacing w:before="120" w:after="120"/>
        <w:jc w:val="both"/>
        <w:rPr>
          <w:rFonts w:ascii="Century Gothic" w:hAnsi="Century Gothic"/>
          <w:b/>
          <w:bCs/>
        </w:rPr>
      </w:pPr>
      <w:r w:rsidRPr="00D056CA">
        <w:rPr>
          <w:rFonts w:ascii="Century Gothic" w:hAnsi="Century Gothic"/>
          <w:b/>
          <w:bCs/>
        </w:rPr>
        <w:t>La sous-traitance totale est interdite.</w:t>
      </w:r>
      <w:bookmarkEnd w:id="42"/>
    </w:p>
    <w:p w14:paraId="6A66F5A7" w14:textId="77777777" w:rsidR="00B663D3" w:rsidRPr="00B663D3" w:rsidRDefault="00B663D3" w:rsidP="00B663D3">
      <w:pPr>
        <w:jc w:val="both"/>
        <w:rPr>
          <w:rStyle w:val="txt"/>
          <w:rFonts w:ascii="Century Gothic" w:hAnsi="Century Gothic"/>
          <w:bCs/>
          <w:sz w:val="10"/>
          <w:szCs w:val="10"/>
        </w:rPr>
      </w:pPr>
    </w:p>
    <w:p w14:paraId="60481914" w14:textId="77777777" w:rsidR="00313E2C" w:rsidRDefault="00313E2C" w:rsidP="00313E2C">
      <w:pPr>
        <w:pStyle w:val="Titre2"/>
        <w:ind w:left="1560"/>
      </w:pPr>
      <w:bookmarkStart w:id="43" w:name="_Toc233182254"/>
      <w:r w:rsidRPr="00313E2C">
        <w:lastRenderedPageBreak/>
        <w:t>Reprise du personnel</w:t>
      </w:r>
      <w:bookmarkEnd w:id="43"/>
      <w:r w:rsidRPr="00313E2C">
        <w:t xml:space="preserve"> </w:t>
      </w:r>
    </w:p>
    <w:p w14:paraId="48994C94" w14:textId="4003790F" w:rsidR="00313E2C" w:rsidRDefault="00313E2C" w:rsidP="00D056CA">
      <w:pPr>
        <w:spacing w:before="120" w:after="120"/>
        <w:jc w:val="both"/>
        <w:rPr>
          <w:rFonts w:ascii="Century Gothic" w:hAnsi="Century Gothic"/>
        </w:rPr>
      </w:pPr>
      <w:r w:rsidRPr="00313E2C">
        <w:rPr>
          <w:rFonts w:ascii="Century Gothic" w:hAnsi="Century Gothic"/>
        </w:rPr>
        <w:t xml:space="preserve">A titre d’information, la liste du personnel actuellement affecté à la réalisation des prestations avec indication de leurs qualifications, leur année d’ancienneté, leur coefficient de rémunération telle que communiquée par le prestataire titulaire du marché en cours d’exécution, est indiquée dans le document figurant au DCE : Annexe n°1 du CCAP </w:t>
      </w:r>
      <w:r w:rsidRPr="00313E2C">
        <w:rPr>
          <w:rFonts w:ascii="Century Gothic" w:hAnsi="Century Gothic"/>
          <w:color w:val="0070C0"/>
        </w:rPr>
        <w:t xml:space="preserve">« </w:t>
      </w:r>
      <w:r w:rsidRPr="00313E2C">
        <w:rPr>
          <w:rFonts w:ascii="Century Gothic" w:hAnsi="Century Gothic"/>
          <w:i/>
          <w:iCs/>
          <w:color w:val="0070C0"/>
        </w:rPr>
        <w:t>Annexe 1</w:t>
      </w:r>
      <w:r w:rsidRPr="00313E2C">
        <w:rPr>
          <w:rFonts w:ascii="Century Gothic" w:hAnsi="Century Gothic"/>
          <w:i/>
          <w:iCs/>
        </w:rPr>
        <w:t>-Liste du personnel concerné par l’obligation de reprise</w:t>
      </w:r>
      <w:r w:rsidRPr="00313E2C">
        <w:rPr>
          <w:rFonts w:ascii="Century Gothic" w:hAnsi="Century Gothic"/>
        </w:rPr>
        <w:t xml:space="preserve"> ».</w:t>
      </w:r>
    </w:p>
    <w:bookmarkEnd w:id="32"/>
    <w:p w14:paraId="0AEAEE53" w14:textId="77777777" w:rsidR="00B663D3" w:rsidRPr="00B663D3" w:rsidRDefault="00B663D3" w:rsidP="00B663D3">
      <w:pPr>
        <w:jc w:val="both"/>
        <w:rPr>
          <w:rStyle w:val="txt"/>
          <w:rFonts w:ascii="Century Gothic" w:hAnsi="Century Gothic"/>
          <w:bCs/>
          <w:sz w:val="10"/>
          <w:szCs w:val="10"/>
        </w:rPr>
      </w:pPr>
    </w:p>
    <w:p w14:paraId="6D2A8052" w14:textId="77777777" w:rsidR="004C40CF" w:rsidRPr="000D03B4" w:rsidRDefault="004C40CF" w:rsidP="004C40CF">
      <w:pPr>
        <w:pStyle w:val="Titre2"/>
        <w:ind w:left="1568"/>
        <w:rPr>
          <w:rFonts w:ascii="Century Gothic" w:hAnsi="Century Gothic"/>
        </w:rPr>
      </w:pPr>
      <w:bookmarkStart w:id="44" w:name="_Toc233182255"/>
      <w:r w:rsidRPr="000D03B4">
        <w:rPr>
          <w:rFonts w:ascii="Century Gothic" w:hAnsi="Century Gothic"/>
        </w:rPr>
        <w:t>Délai de validité des offres</w:t>
      </w:r>
      <w:bookmarkEnd w:id="44"/>
    </w:p>
    <w:p w14:paraId="36EA41A6" w14:textId="6755C4ED" w:rsidR="00C86F2F" w:rsidRDefault="004C40CF" w:rsidP="00C86F2F">
      <w:pPr>
        <w:spacing w:before="120" w:after="120"/>
        <w:jc w:val="both"/>
        <w:rPr>
          <w:rFonts w:ascii="Century Gothic" w:hAnsi="Century Gothic"/>
        </w:rPr>
      </w:pPr>
      <w:r w:rsidRPr="000D03B4">
        <w:rPr>
          <w:rFonts w:ascii="Century Gothic" w:hAnsi="Century Gothic"/>
        </w:rPr>
        <w:t xml:space="preserve">Le délai de validité des offres est fixé à </w:t>
      </w:r>
      <w:r w:rsidR="007B750D">
        <w:rPr>
          <w:rFonts w:ascii="Century Gothic" w:hAnsi="Century Gothic"/>
        </w:rPr>
        <w:t>120</w:t>
      </w:r>
      <w:r w:rsidRPr="000D03B4">
        <w:rPr>
          <w:rFonts w:ascii="Century Gothic" w:hAnsi="Century Gothic"/>
        </w:rPr>
        <w:t xml:space="preserve"> jours à compter de la date limite de réception des offres.</w:t>
      </w:r>
      <w:r w:rsidR="00C86F2F" w:rsidRPr="000D03B4">
        <w:rPr>
          <w:rFonts w:ascii="Century Gothic" w:hAnsi="Century Gothic"/>
        </w:rPr>
        <w:t xml:space="preserve"> </w:t>
      </w:r>
      <w:r w:rsidR="00C86F2F" w:rsidRPr="007B750D">
        <w:rPr>
          <w:rFonts w:ascii="Century Gothic" w:hAnsi="Century Gothic"/>
        </w:rPr>
        <w:t xml:space="preserve">Pendant toute cette période, les candidats sont tenus par leur offre et ne peuvent ni la modifier, ni la retirer. </w:t>
      </w:r>
    </w:p>
    <w:p w14:paraId="71C593C8" w14:textId="77777777" w:rsidR="00B663D3" w:rsidRPr="00B663D3" w:rsidRDefault="00B663D3" w:rsidP="00B663D3">
      <w:pPr>
        <w:jc w:val="both"/>
        <w:rPr>
          <w:rStyle w:val="txt"/>
          <w:rFonts w:ascii="Century Gothic" w:hAnsi="Century Gothic"/>
          <w:bCs/>
          <w:sz w:val="10"/>
          <w:szCs w:val="10"/>
        </w:rPr>
      </w:pPr>
      <w:bookmarkStart w:id="45" w:name="_Toc457289808"/>
      <w:bookmarkStart w:id="46" w:name="_Toc470094280"/>
    </w:p>
    <w:p w14:paraId="40F9640E" w14:textId="3C0D2588" w:rsidR="00244C0C" w:rsidRPr="000D03B4" w:rsidRDefault="00244C0C" w:rsidP="00244C0C">
      <w:pPr>
        <w:pStyle w:val="Titre2"/>
        <w:ind w:left="1568"/>
        <w:rPr>
          <w:rFonts w:ascii="Century Gothic" w:hAnsi="Century Gothic"/>
        </w:rPr>
      </w:pPr>
      <w:bookmarkStart w:id="47" w:name="_Toc233182256"/>
      <w:r w:rsidRPr="000D03B4">
        <w:rPr>
          <w:rFonts w:ascii="Century Gothic" w:hAnsi="Century Gothic"/>
        </w:rPr>
        <w:t>Modalités essentielles de financement et de paiement</w:t>
      </w:r>
      <w:bookmarkEnd w:id="45"/>
      <w:bookmarkEnd w:id="46"/>
      <w:bookmarkEnd w:id="47"/>
    </w:p>
    <w:p w14:paraId="3A805157" w14:textId="6AFE1364" w:rsidR="00244C0C" w:rsidRPr="000D03B4" w:rsidRDefault="00244C0C" w:rsidP="007A7740">
      <w:pPr>
        <w:spacing w:before="120" w:after="120"/>
        <w:jc w:val="both"/>
        <w:rPr>
          <w:rFonts w:ascii="Century Gothic" w:hAnsi="Century Gothic"/>
        </w:rPr>
      </w:pPr>
      <w:r w:rsidRPr="000D03B4">
        <w:rPr>
          <w:rFonts w:ascii="Century Gothic" w:hAnsi="Century Gothic"/>
        </w:rPr>
        <w:t xml:space="preserve">L’opération est financée par les crédits inscrits au budget de la Communauté de Communes </w:t>
      </w:r>
      <w:r w:rsidR="00465E65" w:rsidRPr="000D03B4">
        <w:rPr>
          <w:rFonts w:ascii="Century Gothic" w:hAnsi="Century Gothic"/>
        </w:rPr>
        <w:t>d</w:t>
      </w:r>
      <w:r w:rsidR="00A1735E">
        <w:rPr>
          <w:rFonts w:ascii="Century Gothic" w:hAnsi="Century Gothic"/>
        </w:rPr>
        <w:t xml:space="preserve">e l’Est de la Somme </w:t>
      </w:r>
      <w:r w:rsidRPr="000D03B4">
        <w:rPr>
          <w:rFonts w:ascii="Century Gothic" w:hAnsi="Century Gothic"/>
        </w:rPr>
        <w:t xml:space="preserve">financés majoritairement </w:t>
      </w:r>
      <w:r w:rsidR="007A7740">
        <w:rPr>
          <w:rFonts w:ascii="Century Gothic" w:hAnsi="Century Gothic"/>
        </w:rPr>
        <w:t>la taxe d’enlèvement des ordures ménagères TEOM.</w:t>
      </w:r>
    </w:p>
    <w:p w14:paraId="64F7B4C2" w14:textId="43BC1ECD" w:rsidR="00244C0C" w:rsidRPr="000D03B4" w:rsidRDefault="00313E2C" w:rsidP="007A7740">
      <w:pPr>
        <w:spacing w:before="120" w:after="120"/>
        <w:jc w:val="both"/>
        <w:rPr>
          <w:rFonts w:ascii="Century Gothic" w:hAnsi="Century Gothic"/>
        </w:rPr>
      </w:pPr>
      <w:bookmarkStart w:id="48" w:name="_Hlk166057273"/>
      <w:r w:rsidRPr="00785A57">
        <w:rPr>
          <w:rStyle w:val="txt"/>
          <w:rFonts w:ascii="Century Gothic" w:hAnsi="Century Gothic"/>
          <w:bCs/>
        </w:rPr>
        <w:t>Le marché est à prix forfaitaires</w:t>
      </w:r>
      <w:bookmarkEnd w:id="48"/>
      <w:r w:rsidR="00244C0C" w:rsidRPr="000D03B4">
        <w:rPr>
          <w:rFonts w:ascii="Century Gothic" w:hAnsi="Century Gothic"/>
        </w:rPr>
        <w:t>. Ces prix seront révisables.</w:t>
      </w:r>
    </w:p>
    <w:p w14:paraId="250C817A" w14:textId="65E448A3" w:rsidR="00244C0C" w:rsidRPr="000D03B4" w:rsidRDefault="00244C0C" w:rsidP="007A7740">
      <w:pPr>
        <w:spacing w:before="120" w:after="120"/>
        <w:jc w:val="both"/>
        <w:rPr>
          <w:rFonts w:ascii="Century Gothic" w:hAnsi="Century Gothic"/>
        </w:rPr>
      </w:pPr>
      <w:r w:rsidRPr="000D03B4">
        <w:rPr>
          <w:rFonts w:ascii="Century Gothic" w:hAnsi="Century Gothic"/>
        </w:rPr>
        <w:t xml:space="preserve">Le candidat est informé que l'administration souhaite conclure </w:t>
      </w:r>
      <w:r w:rsidR="00313E2C">
        <w:rPr>
          <w:rFonts w:ascii="Century Gothic" w:hAnsi="Century Gothic"/>
        </w:rPr>
        <w:t>le marché</w:t>
      </w:r>
      <w:r w:rsidRPr="000D03B4">
        <w:rPr>
          <w:rFonts w:ascii="Century Gothic" w:hAnsi="Century Gothic"/>
        </w:rPr>
        <w:t xml:space="preserve"> dans l'unité monétaire suivante : l'EURO</w:t>
      </w:r>
      <w:r w:rsidR="00A6255F" w:rsidRPr="000D03B4">
        <w:rPr>
          <w:rFonts w:ascii="Century Gothic" w:hAnsi="Century Gothic"/>
        </w:rPr>
        <w:t>.</w:t>
      </w:r>
    </w:p>
    <w:p w14:paraId="255FDADD" w14:textId="77777777" w:rsidR="00244C0C" w:rsidRPr="000D03B4" w:rsidRDefault="00244C0C" w:rsidP="007A7740">
      <w:pPr>
        <w:spacing w:before="120" w:after="120"/>
        <w:jc w:val="both"/>
        <w:rPr>
          <w:rFonts w:ascii="Century Gothic" w:hAnsi="Century Gothic"/>
        </w:rPr>
      </w:pPr>
      <w:r w:rsidRPr="000D03B4">
        <w:rPr>
          <w:rFonts w:ascii="Century Gothic" w:hAnsi="Century Gothic"/>
        </w:rPr>
        <w:t xml:space="preserve">L'unité monétaire ne constitue pas un critère de sélection des offres. Si le candidat présente une offre libellée dans l'unité monétaire autre que celle mentionnée ci-dessus, il accepte que l'administration procède à sa conversion en application des articles 4 et 5 du règlement CE n° 1103/97 du 17 Juin 1997 tel que modifié par le règlement CE n° 2595/2000 du 27 novembre 2000. </w:t>
      </w:r>
    </w:p>
    <w:p w14:paraId="0A651D60" w14:textId="77777777" w:rsidR="00244C0C" w:rsidRPr="000D03B4" w:rsidRDefault="00244C0C" w:rsidP="007A7740">
      <w:pPr>
        <w:spacing w:before="120" w:after="120"/>
        <w:jc w:val="both"/>
        <w:rPr>
          <w:rFonts w:ascii="Century Gothic" w:hAnsi="Century Gothic"/>
        </w:rPr>
      </w:pPr>
      <w:r w:rsidRPr="000D03B4">
        <w:rPr>
          <w:rFonts w:ascii="Century Gothic" w:hAnsi="Century Gothic"/>
        </w:rPr>
        <w:t xml:space="preserve">Il peut également lui-même procéder à cette conversion en appliquant le même texte, en indiquant celle des deux unités monétaires dans laquelle il s'engage. </w:t>
      </w:r>
    </w:p>
    <w:p w14:paraId="6F2CACE5" w14:textId="2CD19284" w:rsidR="00244C0C" w:rsidRDefault="00244C0C" w:rsidP="007A7740">
      <w:pPr>
        <w:spacing w:before="120" w:after="120"/>
        <w:jc w:val="both"/>
        <w:rPr>
          <w:rFonts w:ascii="Century Gothic" w:hAnsi="Century Gothic"/>
        </w:rPr>
      </w:pPr>
      <w:r w:rsidRPr="000D03B4">
        <w:rPr>
          <w:rFonts w:ascii="Century Gothic" w:hAnsi="Century Gothic"/>
        </w:rPr>
        <w:t xml:space="preserve">Dans l'hypothèse où le </w:t>
      </w:r>
      <w:r w:rsidR="0002559F" w:rsidRPr="000D03B4">
        <w:rPr>
          <w:rFonts w:ascii="Century Gothic" w:hAnsi="Century Gothic"/>
        </w:rPr>
        <w:t>soumissionnaire</w:t>
      </w:r>
      <w:r w:rsidRPr="000D03B4">
        <w:rPr>
          <w:rFonts w:ascii="Century Gothic" w:hAnsi="Century Gothic"/>
        </w:rPr>
        <w:t xml:space="preserve"> présente une offre libellée dans </w:t>
      </w:r>
      <w:r w:rsidR="0002559F" w:rsidRPr="000D03B4">
        <w:rPr>
          <w:rFonts w:ascii="Century Gothic" w:hAnsi="Century Gothic"/>
        </w:rPr>
        <w:t xml:space="preserve">une </w:t>
      </w:r>
      <w:r w:rsidRPr="000D03B4">
        <w:rPr>
          <w:rFonts w:ascii="Century Gothic" w:hAnsi="Century Gothic"/>
        </w:rPr>
        <w:t xml:space="preserve">autre unité monétaire que celle souhaitée par l'administration, et si cette offre est retenue, il est informé que l'unité monétaire souhaitée par l'administration pourra s'imposer à lui dans le cadre de la mise au point finale </w:t>
      </w:r>
      <w:r w:rsidR="00313E2C">
        <w:rPr>
          <w:rFonts w:ascii="Century Gothic" w:hAnsi="Century Gothic"/>
        </w:rPr>
        <w:t>du marché</w:t>
      </w:r>
      <w:r w:rsidRPr="000D03B4">
        <w:rPr>
          <w:rFonts w:ascii="Century Gothic" w:hAnsi="Century Gothic"/>
        </w:rPr>
        <w:t>.</w:t>
      </w:r>
    </w:p>
    <w:p w14:paraId="43C3513F" w14:textId="77777777" w:rsidR="00B663D3" w:rsidRPr="00B663D3" w:rsidRDefault="00B663D3" w:rsidP="00B663D3">
      <w:pPr>
        <w:jc w:val="both"/>
        <w:rPr>
          <w:rStyle w:val="txt"/>
          <w:rFonts w:ascii="Century Gothic" w:hAnsi="Century Gothic"/>
          <w:bCs/>
          <w:sz w:val="10"/>
          <w:szCs w:val="10"/>
        </w:rPr>
      </w:pPr>
      <w:bookmarkStart w:id="49" w:name="_Toc494730535"/>
    </w:p>
    <w:p w14:paraId="4B4D84A3" w14:textId="77777777" w:rsidR="004C40CF" w:rsidRPr="000D03B4" w:rsidRDefault="004C40CF" w:rsidP="000F08CC">
      <w:pPr>
        <w:pStyle w:val="Titre2"/>
        <w:ind w:left="1568"/>
        <w:rPr>
          <w:rFonts w:ascii="Century Gothic" w:hAnsi="Century Gothic"/>
        </w:rPr>
      </w:pPr>
      <w:bookmarkStart w:id="50" w:name="_Toc233182257"/>
      <w:r w:rsidRPr="000D03B4">
        <w:rPr>
          <w:rFonts w:ascii="Century Gothic" w:hAnsi="Century Gothic"/>
        </w:rPr>
        <w:t>Modifications de détail apportées en cours de consultation</w:t>
      </w:r>
      <w:bookmarkEnd w:id="49"/>
      <w:bookmarkEnd w:id="50"/>
    </w:p>
    <w:p w14:paraId="29D93369" w14:textId="656BEF14" w:rsidR="000F08CC" w:rsidRPr="000D03B4" w:rsidRDefault="000F08CC" w:rsidP="007A7740">
      <w:pPr>
        <w:spacing w:before="120" w:after="120"/>
        <w:jc w:val="both"/>
        <w:rPr>
          <w:rFonts w:ascii="Century Gothic" w:hAnsi="Century Gothic"/>
        </w:rPr>
      </w:pPr>
      <w:r w:rsidRPr="000D03B4">
        <w:rPr>
          <w:rFonts w:ascii="Century Gothic" w:hAnsi="Century Gothic"/>
        </w:rPr>
        <w:t xml:space="preserve">La </w:t>
      </w:r>
      <w:r w:rsidR="00A1735E">
        <w:rPr>
          <w:rFonts w:ascii="Century Gothic" w:hAnsi="Century Gothic"/>
        </w:rPr>
        <w:t>CC de l’Est de la Somme</w:t>
      </w:r>
      <w:r w:rsidR="004C40CF" w:rsidRPr="000D03B4">
        <w:rPr>
          <w:rFonts w:ascii="Century Gothic" w:hAnsi="Century Gothic"/>
        </w:rPr>
        <w:t xml:space="preserve"> se réserve le droit d’apporter, </w:t>
      </w:r>
      <w:r w:rsidR="004C40CF" w:rsidRPr="00A1735E">
        <w:rPr>
          <w:rFonts w:ascii="Century Gothic" w:hAnsi="Century Gothic"/>
          <w:b/>
          <w:bCs/>
        </w:rPr>
        <w:t>au plus tard six</w:t>
      </w:r>
      <w:r w:rsidR="00A1735E" w:rsidRPr="00A1735E">
        <w:rPr>
          <w:rFonts w:ascii="Century Gothic" w:hAnsi="Century Gothic"/>
          <w:b/>
          <w:bCs/>
        </w:rPr>
        <w:t xml:space="preserve"> (6)</w:t>
      </w:r>
      <w:r w:rsidR="004C40CF" w:rsidRPr="00A1735E">
        <w:rPr>
          <w:rFonts w:ascii="Century Gothic" w:hAnsi="Century Gothic"/>
          <w:b/>
          <w:bCs/>
        </w:rPr>
        <w:t xml:space="preserve"> jours </w:t>
      </w:r>
      <w:r w:rsidR="00483C7C" w:rsidRPr="00A1735E">
        <w:rPr>
          <w:rFonts w:ascii="Century Gothic" w:hAnsi="Century Gothic"/>
          <w:b/>
          <w:bCs/>
        </w:rPr>
        <w:t>francs</w:t>
      </w:r>
      <w:r w:rsidR="004C40CF" w:rsidRPr="000D03B4">
        <w:rPr>
          <w:rFonts w:ascii="Century Gothic" w:hAnsi="Century Gothic"/>
        </w:rPr>
        <w:t xml:space="preserve"> avant la date limite fixée pour la remise des candidatures et des offres, des modifications de détail au dossier de consultation. Ces modifications n’altéreront pas les éléments substantiels </w:t>
      </w:r>
      <w:r w:rsidR="00313E2C">
        <w:rPr>
          <w:rFonts w:ascii="Century Gothic" w:hAnsi="Century Gothic"/>
        </w:rPr>
        <w:t>du marché</w:t>
      </w:r>
      <w:r w:rsidR="004C40CF" w:rsidRPr="000D03B4">
        <w:rPr>
          <w:rFonts w:ascii="Century Gothic" w:hAnsi="Century Gothic"/>
        </w:rPr>
        <w:t xml:space="preserve">. </w:t>
      </w:r>
    </w:p>
    <w:p w14:paraId="77E646F7" w14:textId="6959ACEF" w:rsidR="004C40CF" w:rsidRPr="000D03B4" w:rsidRDefault="004C40CF" w:rsidP="007A7740">
      <w:pPr>
        <w:spacing w:before="120" w:after="120"/>
        <w:jc w:val="both"/>
        <w:rPr>
          <w:rFonts w:ascii="Century Gothic" w:hAnsi="Century Gothic"/>
        </w:rPr>
      </w:pPr>
      <w:r w:rsidRPr="000D03B4">
        <w:rPr>
          <w:rFonts w:ascii="Century Gothic" w:hAnsi="Century Gothic"/>
        </w:rPr>
        <w:t xml:space="preserve">Le délai court à partir du jour d’envoi par </w:t>
      </w:r>
      <w:r w:rsidR="000F08CC" w:rsidRPr="000D03B4">
        <w:rPr>
          <w:rFonts w:ascii="Century Gothic" w:hAnsi="Century Gothic"/>
        </w:rPr>
        <w:t xml:space="preserve">la </w:t>
      </w:r>
      <w:r w:rsidR="00A1735E">
        <w:rPr>
          <w:rFonts w:ascii="Century Gothic" w:hAnsi="Century Gothic"/>
        </w:rPr>
        <w:t>CC de l’Est de la Somme</w:t>
      </w:r>
      <w:r w:rsidRPr="000D03B4">
        <w:rPr>
          <w:rFonts w:ascii="Century Gothic" w:hAnsi="Century Gothic"/>
        </w:rPr>
        <w:t xml:space="preserve"> des modifications aux candidats.</w:t>
      </w:r>
    </w:p>
    <w:p w14:paraId="583D6532" w14:textId="77777777" w:rsidR="004C40CF" w:rsidRPr="000D03B4" w:rsidRDefault="004C40CF" w:rsidP="007A7740">
      <w:pPr>
        <w:spacing w:before="120" w:after="120"/>
        <w:jc w:val="both"/>
        <w:rPr>
          <w:rFonts w:ascii="Century Gothic" w:hAnsi="Century Gothic"/>
        </w:rPr>
      </w:pPr>
      <w:r w:rsidRPr="000D03B4">
        <w:rPr>
          <w:rFonts w:ascii="Century Gothic" w:hAnsi="Century Gothic"/>
        </w:rPr>
        <w:t xml:space="preserve">Les candidats doivent alors répondre sur la base du dossier modifié sans pouvoir lever aucune réclamation à ce sujet. </w:t>
      </w:r>
    </w:p>
    <w:p w14:paraId="4660058E" w14:textId="7A525D52" w:rsidR="004C40CF" w:rsidRDefault="004C40CF" w:rsidP="007A7740">
      <w:pPr>
        <w:spacing w:before="120" w:after="120"/>
        <w:jc w:val="both"/>
        <w:rPr>
          <w:rFonts w:ascii="Century Gothic" w:hAnsi="Century Gothic"/>
        </w:rPr>
      </w:pPr>
      <w:r w:rsidRPr="000D03B4">
        <w:rPr>
          <w:rFonts w:ascii="Century Gothic" w:hAnsi="Century Gothic"/>
        </w:rPr>
        <w:t xml:space="preserve">Si pendant l'étude du dossier par les candidats la date limite indiquée </w:t>
      </w:r>
      <w:r w:rsidR="00B90E90" w:rsidRPr="000D03B4">
        <w:rPr>
          <w:rFonts w:ascii="Century Gothic" w:hAnsi="Century Gothic"/>
        </w:rPr>
        <w:t>sur l’avis d’appel à concurrence</w:t>
      </w:r>
      <w:r w:rsidRPr="000D03B4">
        <w:rPr>
          <w:rFonts w:ascii="Century Gothic" w:hAnsi="Century Gothic"/>
        </w:rPr>
        <w:t xml:space="preserve"> est reportée, la disposition précédente est applicable en fonction de cette nouvelle date.</w:t>
      </w:r>
    </w:p>
    <w:p w14:paraId="243AE684" w14:textId="77777777" w:rsidR="004D2AE7" w:rsidRDefault="004D2AE7" w:rsidP="007A7740">
      <w:pPr>
        <w:spacing w:before="120" w:after="120"/>
        <w:jc w:val="both"/>
        <w:rPr>
          <w:rFonts w:ascii="Century Gothic" w:hAnsi="Century Gothic"/>
        </w:rPr>
      </w:pPr>
    </w:p>
    <w:p w14:paraId="74DF4447" w14:textId="77777777" w:rsidR="00B663D3" w:rsidRDefault="00B663D3" w:rsidP="007A7740">
      <w:pPr>
        <w:spacing w:before="120" w:after="120"/>
        <w:jc w:val="both"/>
        <w:rPr>
          <w:rFonts w:ascii="Century Gothic" w:hAnsi="Century Gothic"/>
        </w:rPr>
      </w:pPr>
    </w:p>
    <w:p w14:paraId="43DDD901" w14:textId="77777777" w:rsidR="00B663D3" w:rsidRDefault="00B663D3" w:rsidP="007A7740">
      <w:pPr>
        <w:spacing w:before="120" w:after="120"/>
        <w:jc w:val="both"/>
        <w:rPr>
          <w:rFonts w:ascii="Century Gothic" w:hAnsi="Century Gothic"/>
        </w:rPr>
      </w:pPr>
    </w:p>
    <w:p w14:paraId="6CC202FB" w14:textId="77777777" w:rsidR="004C40CF" w:rsidRPr="000D03B4" w:rsidRDefault="004C40CF" w:rsidP="004C40CF">
      <w:pPr>
        <w:pStyle w:val="Titre1"/>
        <w:ind w:left="426" w:hanging="360"/>
        <w:rPr>
          <w:rFonts w:ascii="Century Gothic" w:hAnsi="Century Gothic"/>
        </w:rPr>
      </w:pPr>
      <w:bookmarkStart w:id="51" w:name="_Toc494730536"/>
      <w:bookmarkStart w:id="52" w:name="_Toc233182258"/>
      <w:r w:rsidRPr="000D03B4">
        <w:rPr>
          <w:rFonts w:ascii="Century Gothic" w:hAnsi="Century Gothic"/>
        </w:rPr>
        <w:lastRenderedPageBreak/>
        <w:t>CONTENU DU DOSSIER DE CONSULTATION</w:t>
      </w:r>
      <w:bookmarkEnd w:id="51"/>
      <w:bookmarkEnd w:id="52"/>
    </w:p>
    <w:p w14:paraId="69F954B0" w14:textId="77777777" w:rsidR="004C40CF" w:rsidRPr="000D03B4" w:rsidRDefault="004C40CF" w:rsidP="004C40CF">
      <w:pPr>
        <w:pStyle w:val="Normalcorpsdetexte"/>
        <w:ind w:left="0"/>
        <w:rPr>
          <w:rFonts w:ascii="Century Gothic" w:hAnsi="Century Gothic"/>
          <w:sz w:val="22"/>
        </w:rPr>
      </w:pPr>
      <w:r w:rsidRPr="000D03B4">
        <w:rPr>
          <w:rFonts w:ascii="Century Gothic" w:hAnsi="Century Gothic"/>
          <w:sz w:val="22"/>
        </w:rPr>
        <w:t>Le dossier de consultation contient les pièces suivantes :</w:t>
      </w:r>
    </w:p>
    <w:p w14:paraId="35FE0FA4" w14:textId="5E7B1F55" w:rsidR="00325691" w:rsidRPr="00313E2C" w:rsidRDefault="004C40CF" w:rsidP="004D2AE7">
      <w:pPr>
        <w:pStyle w:val="Liste"/>
        <w:numPr>
          <w:ilvl w:val="1"/>
          <w:numId w:val="1"/>
        </w:numPr>
        <w:spacing w:before="120"/>
        <w:ind w:left="360"/>
        <w:rPr>
          <w:rFonts w:ascii="Century Gothic" w:hAnsi="Century Gothic"/>
          <w:sz w:val="22"/>
        </w:rPr>
      </w:pPr>
      <w:r w:rsidRPr="00313E2C">
        <w:rPr>
          <w:rFonts w:ascii="Century Gothic" w:hAnsi="Century Gothic"/>
          <w:sz w:val="22"/>
        </w:rPr>
        <w:t>Le présent règlement de la consultation (RC)</w:t>
      </w:r>
      <w:r w:rsidR="000A3A94" w:rsidRPr="00313E2C">
        <w:rPr>
          <w:rFonts w:ascii="Century Gothic" w:hAnsi="Century Gothic"/>
          <w:sz w:val="22"/>
        </w:rPr>
        <w:t>,</w:t>
      </w:r>
    </w:p>
    <w:p w14:paraId="687CFC73" w14:textId="2AE3EE9A" w:rsidR="00730126" w:rsidRDefault="00A1735E" w:rsidP="004D2AE7">
      <w:pPr>
        <w:pStyle w:val="Liste"/>
        <w:numPr>
          <w:ilvl w:val="1"/>
          <w:numId w:val="1"/>
        </w:numPr>
        <w:spacing w:before="120"/>
        <w:ind w:left="360"/>
        <w:rPr>
          <w:rFonts w:ascii="Century Gothic" w:hAnsi="Century Gothic"/>
          <w:sz w:val="22"/>
        </w:rPr>
      </w:pPr>
      <w:r w:rsidRPr="00313E2C">
        <w:rPr>
          <w:rFonts w:ascii="Century Gothic" w:hAnsi="Century Gothic"/>
          <w:sz w:val="22"/>
          <w:szCs w:val="22"/>
        </w:rPr>
        <w:t>L’acte</w:t>
      </w:r>
      <w:r w:rsidR="005F7F27" w:rsidRPr="00313E2C">
        <w:rPr>
          <w:rFonts w:ascii="Century Gothic" w:hAnsi="Century Gothic"/>
          <w:sz w:val="22"/>
          <w:szCs w:val="22"/>
        </w:rPr>
        <w:t xml:space="preserve"> d'engagement</w:t>
      </w:r>
      <w:r w:rsidR="00920F5E">
        <w:rPr>
          <w:rFonts w:ascii="Century Gothic" w:hAnsi="Century Gothic"/>
          <w:sz w:val="22"/>
        </w:rPr>
        <w:t xml:space="preserve"> et son annexe : compte prévisionnel d’exploitation (CPE),</w:t>
      </w:r>
    </w:p>
    <w:p w14:paraId="1DEDB001" w14:textId="59B33D8D" w:rsidR="00730126" w:rsidRPr="00313E2C" w:rsidRDefault="00CB20E0" w:rsidP="004D2AE7">
      <w:pPr>
        <w:pStyle w:val="Liste"/>
        <w:numPr>
          <w:ilvl w:val="1"/>
          <w:numId w:val="1"/>
        </w:numPr>
        <w:spacing w:before="120"/>
        <w:ind w:left="360"/>
        <w:rPr>
          <w:rFonts w:ascii="Century Gothic" w:hAnsi="Century Gothic"/>
          <w:sz w:val="22"/>
        </w:rPr>
      </w:pPr>
      <w:r>
        <w:rPr>
          <w:rFonts w:ascii="Century Gothic" w:hAnsi="Century Gothic"/>
          <w:sz w:val="22"/>
        </w:rPr>
        <w:t>Le détail quantitatif estimatif (DQE)</w:t>
      </w:r>
      <w:r w:rsidR="00A1735E" w:rsidRPr="00313E2C">
        <w:rPr>
          <w:rFonts w:ascii="Century Gothic" w:hAnsi="Century Gothic"/>
          <w:sz w:val="22"/>
        </w:rPr>
        <w:t>,</w:t>
      </w:r>
    </w:p>
    <w:p w14:paraId="56756B20" w14:textId="017CE7E6" w:rsidR="004C40CF" w:rsidRDefault="004C40CF" w:rsidP="004D2AE7">
      <w:pPr>
        <w:pStyle w:val="Liste"/>
        <w:numPr>
          <w:ilvl w:val="1"/>
          <w:numId w:val="1"/>
        </w:numPr>
        <w:spacing w:before="120"/>
        <w:ind w:left="360"/>
        <w:rPr>
          <w:rFonts w:ascii="Century Gothic" w:hAnsi="Century Gothic"/>
          <w:sz w:val="22"/>
        </w:rPr>
      </w:pPr>
      <w:r w:rsidRPr="00313E2C">
        <w:rPr>
          <w:rFonts w:ascii="Century Gothic" w:hAnsi="Century Gothic"/>
          <w:sz w:val="22"/>
        </w:rPr>
        <w:t>Le CCAP (Cahier des Clauses Administratives Particulières)</w:t>
      </w:r>
      <w:r w:rsidR="00313E2C">
        <w:rPr>
          <w:rFonts w:ascii="Century Gothic" w:hAnsi="Century Gothic"/>
          <w:sz w:val="22"/>
        </w:rPr>
        <w:t xml:space="preserve"> </w:t>
      </w:r>
      <w:bookmarkStart w:id="53" w:name="_Hlk166139962"/>
      <w:r w:rsidR="00313E2C">
        <w:rPr>
          <w:rFonts w:ascii="Century Gothic" w:hAnsi="Century Gothic"/>
          <w:sz w:val="22"/>
        </w:rPr>
        <w:t>et son annexe</w:t>
      </w:r>
    </w:p>
    <w:p w14:paraId="33D91D7B" w14:textId="7F39E954" w:rsidR="00313E2C" w:rsidRPr="00313E2C" w:rsidRDefault="00313E2C" w:rsidP="004D2AE7">
      <w:pPr>
        <w:pStyle w:val="Liste"/>
        <w:numPr>
          <w:ilvl w:val="2"/>
          <w:numId w:val="1"/>
        </w:numPr>
        <w:ind w:left="927"/>
        <w:rPr>
          <w:rFonts w:ascii="Century Gothic" w:hAnsi="Century Gothic"/>
          <w:sz w:val="22"/>
        </w:rPr>
      </w:pPr>
      <w:r w:rsidRPr="00313E2C">
        <w:rPr>
          <w:rFonts w:ascii="Century Gothic" w:hAnsi="Century Gothic"/>
          <w:i/>
          <w:iCs/>
        </w:rPr>
        <w:t>Annexe 1-Liste du personnel concerné par l’obligation de reprise</w:t>
      </w:r>
      <w:r w:rsidR="006864EA">
        <w:rPr>
          <w:rFonts w:ascii="Century Gothic" w:hAnsi="Century Gothic"/>
          <w:i/>
          <w:iCs/>
        </w:rPr>
        <w:t>.</w:t>
      </w:r>
    </w:p>
    <w:bookmarkEnd w:id="53"/>
    <w:p w14:paraId="4743E230" w14:textId="0539E022" w:rsidR="004C40CF" w:rsidRDefault="00A3075B" w:rsidP="004D2AE7">
      <w:pPr>
        <w:pStyle w:val="Liste"/>
        <w:numPr>
          <w:ilvl w:val="1"/>
          <w:numId w:val="1"/>
        </w:numPr>
        <w:spacing w:before="120"/>
        <w:ind w:left="360"/>
        <w:rPr>
          <w:rFonts w:ascii="Century Gothic" w:hAnsi="Century Gothic"/>
          <w:sz w:val="22"/>
        </w:rPr>
      </w:pPr>
      <w:r w:rsidRPr="00313E2C">
        <w:rPr>
          <w:rFonts w:ascii="Century Gothic" w:hAnsi="Century Gothic"/>
          <w:sz w:val="22"/>
        </w:rPr>
        <w:t xml:space="preserve">Le </w:t>
      </w:r>
      <w:r w:rsidR="00730126" w:rsidRPr="00313E2C">
        <w:rPr>
          <w:rFonts w:ascii="Century Gothic" w:hAnsi="Century Gothic"/>
          <w:sz w:val="22"/>
        </w:rPr>
        <w:t>CCTP (</w:t>
      </w:r>
      <w:r w:rsidRPr="00313E2C">
        <w:rPr>
          <w:rFonts w:ascii="Century Gothic" w:hAnsi="Century Gothic"/>
          <w:sz w:val="22"/>
        </w:rPr>
        <w:t>C</w:t>
      </w:r>
      <w:r w:rsidR="002712B5" w:rsidRPr="00313E2C">
        <w:rPr>
          <w:rFonts w:ascii="Century Gothic" w:hAnsi="Century Gothic"/>
          <w:sz w:val="22"/>
        </w:rPr>
        <w:t>ahier des Clauses Techniques Particulières)</w:t>
      </w:r>
      <w:r w:rsidR="00313E2C">
        <w:rPr>
          <w:rFonts w:ascii="Century Gothic" w:hAnsi="Century Gothic"/>
          <w:sz w:val="22"/>
        </w:rPr>
        <w:t xml:space="preserve"> et ses annexes </w:t>
      </w:r>
    </w:p>
    <w:p w14:paraId="0245D203" w14:textId="425347B0" w:rsidR="00920F5E" w:rsidRDefault="00920F5E" w:rsidP="004D2AE7">
      <w:pPr>
        <w:pStyle w:val="Liste"/>
        <w:numPr>
          <w:ilvl w:val="2"/>
          <w:numId w:val="1"/>
        </w:numPr>
        <w:ind w:left="927"/>
        <w:rPr>
          <w:rFonts w:ascii="Century Gothic" w:hAnsi="Century Gothic"/>
          <w:i/>
          <w:iCs/>
        </w:rPr>
      </w:pPr>
      <w:bookmarkStart w:id="54" w:name="_Hlk176881211"/>
      <w:r w:rsidRPr="005F42ED">
        <w:rPr>
          <w:rFonts w:ascii="Century Gothic" w:hAnsi="Century Gothic"/>
          <w:i/>
          <w:iCs/>
        </w:rPr>
        <w:t xml:space="preserve">Annexe </w:t>
      </w:r>
      <w:r>
        <w:rPr>
          <w:rFonts w:ascii="Century Gothic" w:hAnsi="Century Gothic"/>
          <w:i/>
          <w:iCs/>
        </w:rPr>
        <w:t>1</w:t>
      </w:r>
      <w:r w:rsidRPr="005F42ED">
        <w:rPr>
          <w:rFonts w:ascii="Century Gothic" w:hAnsi="Century Gothic"/>
          <w:i/>
          <w:iCs/>
        </w:rPr>
        <w:t xml:space="preserve"> : Données d’exploitation </w:t>
      </w:r>
      <w:r w:rsidR="002235F5">
        <w:rPr>
          <w:rFonts w:ascii="Century Gothic" w:hAnsi="Century Gothic"/>
          <w:i/>
          <w:iCs/>
        </w:rPr>
        <w:t>des</w:t>
      </w:r>
      <w:r>
        <w:rPr>
          <w:rFonts w:ascii="Century Gothic" w:hAnsi="Century Gothic"/>
          <w:i/>
          <w:iCs/>
        </w:rPr>
        <w:t xml:space="preserve"> déchèterie</w:t>
      </w:r>
      <w:r w:rsidR="002235F5">
        <w:rPr>
          <w:rFonts w:ascii="Century Gothic" w:hAnsi="Century Gothic"/>
          <w:i/>
          <w:iCs/>
        </w:rPr>
        <w:t>s</w:t>
      </w:r>
      <w:r>
        <w:rPr>
          <w:rFonts w:ascii="Century Gothic" w:hAnsi="Century Gothic"/>
          <w:i/>
          <w:iCs/>
        </w:rPr>
        <w:t xml:space="preserve"> de NESLE</w:t>
      </w:r>
      <w:r w:rsidR="002235F5">
        <w:rPr>
          <w:rFonts w:ascii="Century Gothic" w:hAnsi="Century Gothic"/>
          <w:i/>
          <w:iCs/>
        </w:rPr>
        <w:t xml:space="preserve"> et de HAM</w:t>
      </w:r>
      <w:r>
        <w:rPr>
          <w:rFonts w:ascii="Century Gothic" w:hAnsi="Century Gothic"/>
          <w:i/>
          <w:iCs/>
        </w:rPr>
        <w:t>,</w:t>
      </w:r>
    </w:p>
    <w:p w14:paraId="12885BBD" w14:textId="2CBAC6B1" w:rsidR="00591F79" w:rsidRPr="00591F79" w:rsidRDefault="00591F79" w:rsidP="004D2AE7">
      <w:pPr>
        <w:pStyle w:val="Liste"/>
        <w:numPr>
          <w:ilvl w:val="2"/>
          <w:numId w:val="1"/>
        </w:numPr>
        <w:ind w:left="927"/>
        <w:rPr>
          <w:rFonts w:ascii="Century Gothic" w:hAnsi="Century Gothic"/>
          <w:i/>
          <w:iCs/>
        </w:rPr>
      </w:pPr>
      <w:r>
        <w:rPr>
          <w:rFonts w:ascii="Century Gothic" w:hAnsi="Century Gothic"/>
          <w:i/>
          <w:iCs/>
        </w:rPr>
        <w:t>Annexe</w:t>
      </w:r>
      <w:r w:rsidRPr="00591F79">
        <w:rPr>
          <w:rFonts w:ascii="Century Gothic" w:hAnsi="Century Gothic"/>
          <w:i/>
          <w:iCs/>
        </w:rPr>
        <w:t xml:space="preserve"> </w:t>
      </w:r>
      <w:r w:rsidR="002235F5">
        <w:rPr>
          <w:rFonts w:ascii="Century Gothic" w:hAnsi="Century Gothic"/>
          <w:i/>
          <w:iCs/>
        </w:rPr>
        <w:t>2</w:t>
      </w:r>
      <w:r>
        <w:rPr>
          <w:rFonts w:ascii="Century Gothic" w:hAnsi="Century Gothic"/>
          <w:i/>
          <w:iCs/>
        </w:rPr>
        <w:t> : R</w:t>
      </w:r>
      <w:r w:rsidRPr="00591F79">
        <w:rPr>
          <w:rFonts w:ascii="Century Gothic" w:hAnsi="Century Gothic"/>
          <w:i/>
          <w:iCs/>
        </w:rPr>
        <w:t>èglement intérieur des déchèteries</w:t>
      </w:r>
      <w:r w:rsidR="002235F5">
        <w:rPr>
          <w:rFonts w:ascii="Century Gothic" w:hAnsi="Century Gothic"/>
          <w:i/>
          <w:iCs/>
        </w:rPr>
        <w:t>,</w:t>
      </w:r>
    </w:p>
    <w:p w14:paraId="3123A2F6" w14:textId="784F9AE5" w:rsidR="00591F79" w:rsidRPr="00591F79" w:rsidRDefault="00591F79" w:rsidP="004D2AE7">
      <w:pPr>
        <w:pStyle w:val="Liste"/>
        <w:numPr>
          <w:ilvl w:val="2"/>
          <w:numId w:val="1"/>
        </w:numPr>
        <w:ind w:left="927"/>
        <w:rPr>
          <w:rFonts w:ascii="Century Gothic" w:hAnsi="Century Gothic"/>
          <w:i/>
          <w:iCs/>
        </w:rPr>
      </w:pPr>
      <w:r>
        <w:rPr>
          <w:rFonts w:ascii="Century Gothic" w:hAnsi="Century Gothic"/>
          <w:i/>
          <w:iCs/>
        </w:rPr>
        <w:t>Annexe</w:t>
      </w:r>
      <w:r w:rsidRPr="00591F79">
        <w:rPr>
          <w:rFonts w:ascii="Century Gothic" w:hAnsi="Century Gothic"/>
          <w:i/>
          <w:iCs/>
        </w:rPr>
        <w:t xml:space="preserve"> </w:t>
      </w:r>
      <w:r w:rsidR="002235F5">
        <w:rPr>
          <w:rFonts w:ascii="Century Gothic" w:hAnsi="Century Gothic"/>
          <w:i/>
          <w:iCs/>
        </w:rPr>
        <w:t>3</w:t>
      </w:r>
      <w:r>
        <w:rPr>
          <w:rFonts w:ascii="Century Gothic" w:hAnsi="Century Gothic"/>
          <w:i/>
          <w:iCs/>
        </w:rPr>
        <w:t> :</w:t>
      </w:r>
      <w:r w:rsidRPr="00591F79">
        <w:rPr>
          <w:rFonts w:ascii="Century Gothic" w:hAnsi="Century Gothic"/>
          <w:i/>
          <w:iCs/>
        </w:rPr>
        <w:t xml:space="preserve"> </w:t>
      </w:r>
      <w:r>
        <w:rPr>
          <w:rFonts w:ascii="Century Gothic" w:hAnsi="Century Gothic"/>
          <w:i/>
          <w:iCs/>
        </w:rPr>
        <w:t>A</w:t>
      </w:r>
      <w:r w:rsidRPr="00591F79">
        <w:rPr>
          <w:rFonts w:ascii="Century Gothic" w:hAnsi="Century Gothic"/>
          <w:i/>
          <w:iCs/>
        </w:rPr>
        <w:t>rrêté préfectoraux d’exploitation des déchèteries</w:t>
      </w:r>
    </w:p>
    <w:p w14:paraId="3F2F7B1A" w14:textId="39A67963" w:rsidR="00591F79" w:rsidRPr="00591F79" w:rsidRDefault="00591F79" w:rsidP="004D2AE7">
      <w:pPr>
        <w:pStyle w:val="Liste"/>
        <w:numPr>
          <w:ilvl w:val="2"/>
          <w:numId w:val="1"/>
        </w:numPr>
        <w:ind w:left="927"/>
        <w:rPr>
          <w:rFonts w:ascii="Century Gothic" w:hAnsi="Century Gothic"/>
          <w:i/>
          <w:iCs/>
        </w:rPr>
      </w:pPr>
      <w:r>
        <w:rPr>
          <w:rFonts w:ascii="Century Gothic" w:hAnsi="Century Gothic"/>
          <w:i/>
          <w:iCs/>
        </w:rPr>
        <w:t>Annexe</w:t>
      </w:r>
      <w:r w:rsidRPr="00591F79">
        <w:rPr>
          <w:rFonts w:ascii="Century Gothic" w:hAnsi="Century Gothic"/>
          <w:i/>
          <w:iCs/>
        </w:rPr>
        <w:t xml:space="preserve"> </w:t>
      </w:r>
      <w:r w:rsidR="002235F5">
        <w:rPr>
          <w:rFonts w:ascii="Century Gothic" w:hAnsi="Century Gothic"/>
          <w:i/>
          <w:iCs/>
        </w:rPr>
        <w:t>3</w:t>
      </w:r>
      <w:r w:rsidRPr="00591F79">
        <w:rPr>
          <w:rFonts w:ascii="Century Gothic" w:hAnsi="Century Gothic"/>
          <w:i/>
          <w:iCs/>
        </w:rPr>
        <w:t>.1 – Arrêté d’exploitation de la déch</w:t>
      </w:r>
      <w:r w:rsidR="004D2AE7">
        <w:rPr>
          <w:rFonts w:ascii="Century Gothic" w:hAnsi="Century Gothic"/>
          <w:i/>
          <w:iCs/>
        </w:rPr>
        <w:t>et</w:t>
      </w:r>
      <w:r w:rsidRPr="00591F79">
        <w:rPr>
          <w:rFonts w:ascii="Century Gothic" w:hAnsi="Century Gothic"/>
          <w:i/>
          <w:iCs/>
        </w:rPr>
        <w:t>terie de NESLE</w:t>
      </w:r>
    </w:p>
    <w:p w14:paraId="1B927614" w14:textId="10DF3993" w:rsidR="00591F79" w:rsidRPr="00591F79" w:rsidRDefault="00591F79" w:rsidP="004D2AE7">
      <w:pPr>
        <w:pStyle w:val="Liste"/>
        <w:numPr>
          <w:ilvl w:val="2"/>
          <w:numId w:val="1"/>
        </w:numPr>
        <w:ind w:left="927"/>
        <w:rPr>
          <w:rFonts w:ascii="Century Gothic" w:hAnsi="Century Gothic"/>
          <w:i/>
          <w:iCs/>
        </w:rPr>
      </w:pPr>
      <w:r>
        <w:rPr>
          <w:rFonts w:ascii="Century Gothic" w:hAnsi="Century Gothic"/>
          <w:i/>
          <w:iCs/>
        </w:rPr>
        <w:t>Annexe</w:t>
      </w:r>
      <w:r w:rsidRPr="00591F79">
        <w:rPr>
          <w:rFonts w:ascii="Century Gothic" w:hAnsi="Century Gothic"/>
          <w:i/>
          <w:iCs/>
        </w:rPr>
        <w:t xml:space="preserve"> </w:t>
      </w:r>
      <w:r w:rsidR="002235F5">
        <w:rPr>
          <w:rFonts w:ascii="Century Gothic" w:hAnsi="Century Gothic"/>
          <w:i/>
          <w:iCs/>
        </w:rPr>
        <w:t>3</w:t>
      </w:r>
      <w:r w:rsidRPr="00591F79">
        <w:rPr>
          <w:rFonts w:ascii="Century Gothic" w:hAnsi="Century Gothic"/>
          <w:i/>
          <w:iCs/>
        </w:rPr>
        <w:t>.2 – Arrêté d’exploitation de la déch</w:t>
      </w:r>
      <w:r w:rsidR="004D2AE7">
        <w:rPr>
          <w:rFonts w:ascii="Century Gothic" w:hAnsi="Century Gothic"/>
          <w:i/>
          <w:iCs/>
        </w:rPr>
        <w:t>et</w:t>
      </w:r>
      <w:r w:rsidRPr="00591F79">
        <w:rPr>
          <w:rFonts w:ascii="Century Gothic" w:hAnsi="Century Gothic"/>
          <w:i/>
          <w:iCs/>
        </w:rPr>
        <w:t>terie de HAM</w:t>
      </w:r>
    </w:p>
    <w:p w14:paraId="194B0DD2" w14:textId="6ED23D36" w:rsidR="00591F79" w:rsidRPr="00591F79" w:rsidRDefault="00591F79" w:rsidP="004D2AE7">
      <w:pPr>
        <w:pStyle w:val="Liste"/>
        <w:numPr>
          <w:ilvl w:val="2"/>
          <w:numId w:val="1"/>
        </w:numPr>
        <w:ind w:left="927"/>
        <w:rPr>
          <w:rFonts w:ascii="Century Gothic" w:hAnsi="Century Gothic"/>
          <w:i/>
          <w:iCs/>
        </w:rPr>
      </w:pPr>
      <w:r>
        <w:rPr>
          <w:rFonts w:ascii="Century Gothic" w:hAnsi="Century Gothic"/>
          <w:i/>
          <w:iCs/>
        </w:rPr>
        <w:t>Annexe</w:t>
      </w:r>
      <w:r w:rsidRPr="00591F79">
        <w:rPr>
          <w:rFonts w:ascii="Century Gothic" w:hAnsi="Century Gothic"/>
          <w:i/>
          <w:iCs/>
        </w:rPr>
        <w:t xml:space="preserve"> </w:t>
      </w:r>
      <w:r w:rsidR="002235F5">
        <w:rPr>
          <w:rFonts w:ascii="Century Gothic" w:hAnsi="Century Gothic"/>
          <w:i/>
          <w:iCs/>
        </w:rPr>
        <w:t>4</w:t>
      </w:r>
      <w:r>
        <w:rPr>
          <w:rFonts w:ascii="Century Gothic" w:hAnsi="Century Gothic"/>
          <w:i/>
          <w:iCs/>
        </w:rPr>
        <w:t> :</w:t>
      </w:r>
      <w:r w:rsidRPr="00591F79">
        <w:rPr>
          <w:rFonts w:ascii="Century Gothic" w:hAnsi="Century Gothic"/>
          <w:i/>
          <w:iCs/>
        </w:rPr>
        <w:t xml:space="preserve"> </w:t>
      </w:r>
      <w:r>
        <w:rPr>
          <w:rFonts w:ascii="Century Gothic" w:hAnsi="Century Gothic"/>
          <w:i/>
          <w:iCs/>
        </w:rPr>
        <w:t>M</w:t>
      </w:r>
      <w:r w:rsidRPr="00591F79">
        <w:rPr>
          <w:rFonts w:ascii="Century Gothic" w:hAnsi="Century Gothic"/>
          <w:i/>
          <w:iCs/>
        </w:rPr>
        <w:t xml:space="preserve">odalités de collecte et de stockage des </w:t>
      </w:r>
      <w:r>
        <w:rPr>
          <w:rFonts w:ascii="Century Gothic" w:hAnsi="Century Gothic"/>
          <w:i/>
          <w:iCs/>
        </w:rPr>
        <w:t>DEEE</w:t>
      </w:r>
      <w:r w:rsidRPr="00591F79">
        <w:rPr>
          <w:rFonts w:ascii="Century Gothic" w:hAnsi="Century Gothic"/>
          <w:i/>
          <w:iCs/>
        </w:rPr>
        <w:t xml:space="preserve"> définies par l’éco-organisme.</w:t>
      </w:r>
    </w:p>
    <w:bookmarkEnd w:id="54"/>
    <w:p w14:paraId="56E4F867" w14:textId="500A0DA8" w:rsidR="001E3A9C" w:rsidRPr="0071081A" w:rsidRDefault="001E3A9C" w:rsidP="004D2AE7">
      <w:pPr>
        <w:pStyle w:val="Liste"/>
        <w:numPr>
          <w:ilvl w:val="2"/>
          <w:numId w:val="1"/>
        </w:numPr>
        <w:ind w:left="927"/>
        <w:rPr>
          <w:rFonts w:ascii="Century Gothic" w:hAnsi="Century Gothic"/>
          <w:i/>
          <w:iCs/>
        </w:rPr>
      </w:pPr>
      <w:r>
        <w:rPr>
          <w:rFonts w:ascii="Century Gothic" w:hAnsi="Century Gothic"/>
          <w:i/>
          <w:iCs/>
        </w:rPr>
        <w:t>Annexe</w:t>
      </w:r>
      <w:r w:rsidRPr="00591F79">
        <w:rPr>
          <w:rFonts w:ascii="Century Gothic" w:hAnsi="Century Gothic"/>
          <w:i/>
          <w:iCs/>
        </w:rPr>
        <w:t xml:space="preserve"> </w:t>
      </w:r>
      <w:r w:rsidR="002235F5">
        <w:rPr>
          <w:rFonts w:ascii="Century Gothic" w:hAnsi="Century Gothic"/>
          <w:i/>
          <w:iCs/>
        </w:rPr>
        <w:t>5</w:t>
      </w:r>
      <w:r>
        <w:rPr>
          <w:rFonts w:ascii="Century Gothic" w:hAnsi="Century Gothic"/>
          <w:i/>
          <w:iCs/>
        </w:rPr>
        <w:t> :</w:t>
      </w:r>
      <w:r w:rsidRPr="00591F79">
        <w:rPr>
          <w:rFonts w:ascii="Century Gothic" w:hAnsi="Century Gothic"/>
          <w:i/>
          <w:iCs/>
        </w:rPr>
        <w:t xml:space="preserve"> </w:t>
      </w:r>
      <w:r>
        <w:rPr>
          <w:rFonts w:ascii="Century Gothic" w:hAnsi="Century Gothic"/>
          <w:i/>
          <w:iCs/>
        </w:rPr>
        <w:t>Charte de reprise des pneumatiques usagés en déchèteries</w:t>
      </w:r>
      <w:r w:rsidRPr="00591F79">
        <w:rPr>
          <w:rFonts w:ascii="Century Gothic" w:hAnsi="Century Gothic"/>
          <w:i/>
          <w:iCs/>
        </w:rPr>
        <w:t>.</w:t>
      </w:r>
    </w:p>
    <w:p w14:paraId="124935C4" w14:textId="77777777" w:rsidR="004C40CF" w:rsidRPr="000D03B4" w:rsidRDefault="004C40CF" w:rsidP="004C40CF">
      <w:pPr>
        <w:pStyle w:val="Liste"/>
        <w:numPr>
          <w:ilvl w:val="0"/>
          <w:numId w:val="0"/>
        </w:numPr>
        <w:ind w:left="785" w:hanging="360"/>
        <w:rPr>
          <w:rFonts w:ascii="Century Gothic" w:hAnsi="Century Gothic"/>
          <w:sz w:val="22"/>
        </w:rPr>
      </w:pPr>
    </w:p>
    <w:p w14:paraId="4FC8C126" w14:textId="26D4D791" w:rsidR="00A6255F" w:rsidRPr="000D03B4" w:rsidRDefault="00A6255F" w:rsidP="00A6255F">
      <w:pPr>
        <w:pStyle w:val="Normalcorpsdetexte"/>
        <w:ind w:left="0"/>
        <w:rPr>
          <w:rFonts w:ascii="Century Gothic" w:hAnsi="Century Gothic"/>
          <w:sz w:val="22"/>
        </w:rPr>
      </w:pPr>
      <w:r w:rsidRPr="000D03B4">
        <w:rPr>
          <w:rFonts w:ascii="Century Gothic" w:hAnsi="Century Gothic"/>
          <w:sz w:val="22"/>
        </w:rPr>
        <w:t>Les entreprises soumissionnaires sont</w:t>
      </w:r>
      <w:r w:rsidR="00A1735E">
        <w:rPr>
          <w:rFonts w:ascii="Century Gothic" w:hAnsi="Century Gothic"/>
          <w:sz w:val="22"/>
        </w:rPr>
        <w:t>,</w:t>
      </w:r>
      <w:r w:rsidRPr="000D03B4">
        <w:rPr>
          <w:rFonts w:ascii="Century Gothic" w:hAnsi="Century Gothic"/>
          <w:sz w:val="22"/>
        </w:rPr>
        <w:t xml:space="preserve"> en outre</w:t>
      </w:r>
      <w:r w:rsidR="00A1735E">
        <w:rPr>
          <w:rFonts w:ascii="Century Gothic" w:hAnsi="Century Gothic"/>
          <w:sz w:val="22"/>
        </w:rPr>
        <w:t>,</w:t>
      </w:r>
      <w:r w:rsidRPr="000D03B4">
        <w:rPr>
          <w:rFonts w:ascii="Century Gothic" w:hAnsi="Century Gothic"/>
          <w:sz w:val="22"/>
        </w:rPr>
        <w:t xml:space="preserve"> censées connaître les pièces générales non jointes et notamment :</w:t>
      </w:r>
    </w:p>
    <w:p w14:paraId="410F1D6E" w14:textId="15A91B09" w:rsidR="007A7740" w:rsidRDefault="007A7740" w:rsidP="004D2AE7">
      <w:pPr>
        <w:pStyle w:val="Normalcorpsdetexte"/>
        <w:numPr>
          <w:ilvl w:val="0"/>
          <w:numId w:val="6"/>
        </w:numPr>
        <w:ind w:left="927"/>
        <w:rPr>
          <w:rFonts w:ascii="Century Gothic" w:hAnsi="Century Gothic"/>
          <w:sz w:val="22"/>
        </w:rPr>
      </w:pPr>
      <w:r w:rsidRPr="00A069AA">
        <w:rPr>
          <w:rFonts w:ascii="Century Gothic" w:hAnsi="Century Gothic"/>
          <w:sz w:val="22"/>
        </w:rPr>
        <w:t>Cahier des Clauses Administratives Générales - C.C.A.G. - applicables aux marchés de fournitures courantes et de services - Arrêté du 30 mars 2021 – NOR : ECOM2106868A ELI JORF n°0078 du 1</w:t>
      </w:r>
      <w:r w:rsidRPr="00653288">
        <w:rPr>
          <w:rFonts w:ascii="Century Gothic" w:hAnsi="Century Gothic"/>
          <w:sz w:val="22"/>
          <w:vertAlign w:val="superscript"/>
        </w:rPr>
        <w:t>er</w:t>
      </w:r>
      <w:r w:rsidR="00653288">
        <w:rPr>
          <w:rFonts w:ascii="Century Gothic" w:hAnsi="Century Gothic"/>
          <w:sz w:val="22"/>
        </w:rPr>
        <w:t xml:space="preserve"> </w:t>
      </w:r>
      <w:r w:rsidRPr="00A069AA">
        <w:rPr>
          <w:rFonts w:ascii="Century Gothic" w:hAnsi="Century Gothic"/>
          <w:sz w:val="22"/>
        </w:rPr>
        <w:t>avril 2021</w:t>
      </w:r>
      <w:r w:rsidR="00001A39">
        <w:rPr>
          <w:rFonts w:ascii="Century Gothic" w:hAnsi="Century Gothic"/>
          <w:sz w:val="22"/>
        </w:rPr>
        <w:t>.</w:t>
      </w:r>
    </w:p>
    <w:p w14:paraId="3B7E301B" w14:textId="77777777" w:rsidR="00B663D3" w:rsidRDefault="00B663D3" w:rsidP="002235F5">
      <w:pPr>
        <w:pStyle w:val="Normalcorpsdetexte"/>
        <w:rPr>
          <w:rFonts w:ascii="Century Gothic" w:hAnsi="Century Gothic"/>
          <w:sz w:val="22"/>
        </w:rPr>
      </w:pPr>
    </w:p>
    <w:p w14:paraId="610534B6" w14:textId="7ABE3851" w:rsidR="00915995" w:rsidRPr="000D03B4" w:rsidRDefault="000F5302" w:rsidP="00915995">
      <w:pPr>
        <w:pStyle w:val="Titre1"/>
        <w:ind w:left="426" w:hanging="360"/>
        <w:rPr>
          <w:rFonts w:ascii="Century Gothic" w:hAnsi="Century Gothic"/>
        </w:rPr>
      </w:pPr>
      <w:bookmarkStart w:id="55" w:name="_Toc233182259"/>
      <w:r w:rsidRPr="000D03B4">
        <w:rPr>
          <w:rFonts w:ascii="Century Gothic" w:hAnsi="Century Gothic"/>
        </w:rPr>
        <w:t>RETRAIT DU DOSSIER D</w:t>
      </w:r>
      <w:r w:rsidR="0077679D" w:rsidRPr="000D03B4">
        <w:rPr>
          <w:rFonts w:ascii="Century Gothic" w:hAnsi="Century Gothic"/>
        </w:rPr>
        <w:t>E</w:t>
      </w:r>
      <w:r w:rsidRPr="000D03B4">
        <w:rPr>
          <w:rFonts w:ascii="Century Gothic" w:hAnsi="Century Gothic"/>
        </w:rPr>
        <w:t xml:space="preserve"> CONSULTATION</w:t>
      </w:r>
      <w:bookmarkEnd w:id="55"/>
    </w:p>
    <w:p w14:paraId="53A8927F" w14:textId="30581B3D" w:rsidR="00915995" w:rsidRDefault="00915995" w:rsidP="00915995">
      <w:pPr>
        <w:pStyle w:val="Normalcorpsdetexte"/>
        <w:ind w:left="0"/>
        <w:rPr>
          <w:rFonts w:ascii="Century Gothic" w:hAnsi="Century Gothic"/>
          <w:sz w:val="22"/>
        </w:rPr>
      </w:pPr>
      <w:r w:rsidRPr="000167BB">
        <w:rPr>
          <w:rFonts w:ascii="Century Gothic" w:hAnsi="Century Gothic"/>
          <w:sz w:val="22"/>
        </w:rPr>
        <w:t xml:space="preserve">Le </w:t>
      </w:r>
      <w:r w:rsidR="00D84F8C" w:rsidRPr="000167BB">
        <w:rPr>
          <w:rFonts w:ascii="Century Gothic" w:hAnsi="Century Gothic"/>
          <w:sz w:val="22"/>
        </w:rPr>
        <w:t xml:space="preserve">pouvoir adjudicateur </w:t>
      </w:r>
      <w:r w:rsidRPr="000167BB">
        <w:rPr>
          <w:rFonts w:ascii="Century Gothic" w:hAnsi="Century Gothic"/>
          <w:sz w:val="22"/>
        </w:rPr>
        <w:t xml:space="preserve">informe les </w:t>
      </w:r>
      <w:r w:rsidR="00730126" w:rsidRPr="000167BB">
        <w:rPr>
          <w:rFonts w:ascii="Century Gothic" w:hAnsi="Century Gothic"/>
          <w:sz w:val="22"/>
        </w:rPr>
        <w:t>soumissionnaires</w:t>
      </w:r>
      <w:r w:rsidRPr="000167BB">
        <w:rPr>
          <w:rFonts w:ascii="Century Gothic" w:hAnsi="Century Gothic"/>
          <w:sz w:val="22"/>
        </w:rPr>
        <w:t xml:space="preserve"> que le dossier de consultation est dématérialisé.</w:t>
      </w:r>
    </w:p>
    <w:p w14:paraId="54514814" w14:textId="77777777" w:rsidR="00915995" w:rsidRPr="000D03B4" w:rsidRDefault="00915995" w:rsidP="00915995">
      <w:pPr>
        <w:pStyle w:val="Titre2"/>
        <w:ind w:left="1568"/>
        <w:rPr>
          <w:rFonts w:ascii="Century Gothic" w:hAnsi="Century Gothic"/>
        </w:rPr>
      </w:pPr>
      <w:bookmarkStart w:id="56" w:name="_Toc233182260"/>
      <w:r w:rsidRPr="000D03B4">
        <w:rPr>
          <w:rFonts w:ascii="Century Gothic" w:hAnsi="Century Gothic"/>
        </w:rPr>
        <w:t>Retrait du dossier de consultation dématérialisé</w:t>
      </w:r>
      <w:bookmarkEnd w:id="56"/>
      <w:r w:rsidRPr="000D03B4">
        <w:rPr>
          <w:rFonts w:ascii="Century Gothic" w:hAnsi="Century Gothic"/>
        </w:rPr>
        <w:t xml:space="preserve"> </w:t>
      </w:r>
    </w:p>
    <w:p w14:paraId="33CBCA4D" w14:textId="36CB99E4" w:rsidR="00915995" w:rsidRPr="000D03B4" w:rsidRDefault="00915995" w:rsidP="00915995">
      <w:pPr>
        <w:pStyle w:val="Normalcorpsdetexte"/>
        <w:ind w:left="0"/>
        <w:rPr>
          <w:rFonts w:ascii="Century Gothic" w:hAnsi="Century Gothic"/>
          <w:sz w:val="22"/>
          <w:szCs w:val="22"/>
        </w:rPr>
      </w:pPr>
      <w:r w:rsidRPr="000D03B4">
        <w:rPr>
          <w:rFonts w:ascii="Century Gothic" w:hAnsi="Century Gothic"/>
          <w:sz w:val="22"/>
        </w:rPr>
        <w:t xml:space="preserve">En application des articles R. 2132-1 à R. 2132-6 du Code de la Commande Publique, les soumissionnaires </w:t>
      </w:r>
      <w:r w:rsidR="0083481A">
        <w:rPr>
          <w:rFonts w:ascii="Century Gothic" w:hAnsi="Century Gothic"/>
          <w:sz w:val="22"/>
        </w:rPr>
        <w:t>devront</w:t>
      </w:r>
      <w:r w:rsidRPr="000D03B4">
        <w:rPr>
          <w:rFonts w:ascii="Century Gothic" w:hAnsi="Century Gothic"/>
          <w:sz w:val="22"/>
        </w:rPr>
        <w:t xml:space="preserve"> télécharger les documents dématérialisés du dossier de consultation, documents et renseignements complémentaires, via le </w:t>
      </w:r>
      <w:r w:rsidRPr="000D03B4">
        <w:rPr>
          <w:rFonts w:ascii="Century Gothic" w:hAnsi="Century Gothic"/>
          <w:sz w:val="22"/>
          <w:szCs w:val="22"/>
        </w:rPr>
        <w:t xml:space="preserve">site internet </w:t>
      </w:r>
      <w:hyperlink r:id="rId14" w:history="1">
        <w:r w:rsidRPr="000D03B4">
          <w:rPr>
            <w:rStyle w:val="Lienhypertexte"/>
            <w:rFonts w:ascii="Century Gothic" w:hAnsi="Century Gothic"/>
            <w:sz w:val="22"/>
            <w:szCs w:val="22"/>
          </w:rPr>
          <w:t>https://marchespublics596280.fr</w:t>
        </w:r>
      </w:hyperlink>
      <w:r w:rsidRPr="000D03B4">
        <w:rPr>
          <w:rStyle w:val="Lienhypertexte"/>
          <w:rFonts w:ascii="Century Gothic" w:hAnsi="Century Gothic"/>
          <w:sz w:val="22"/>
          <w:szCs w:val="22"/>
          <w:u w:val="none"/>
        </w:rPr>
        <w:t xml:space="preserve"> </w:t>
      </w:r>
      <w:r w:rsidRPr="000D03B4">
        <w:rPr>
          <w:rFonts w:ascii="Century Gothic" w:hAnsi="Century Gothic"/>
          <w:sz w:val="22"/>
          <w:szCs w:val="22"/>
        </w:rPr>
        <w:t xml:space="preserve">en sélectionnant l’appel d’offres concerné. </w:t>
      </w:r>
    </w:p>
    <w:p w14:paraId="638214E7" w14:textId="77777777" w:rsidR="00915995" w:rsidRPr="000D03B4" w:rsidRDefault="00915995" w:rsidP="00915995">
      <w:pPr>
        <w:pStyle w:val="Normalcorpsdetexte"/>
        <w:ind w:left="0"/>
        <w:rPr>
          <w:rFonts w:ascii="Century Gothic" w:hAnsi="Century Gothic"/>
          <w:sz w:val="22"/>
        </w:rPr>
      </w:pPr>
      <w:r w:rsidRPr="000D03B4">
        <w:rPr>
          <w:rFonts w:ascii="Century Gothic" w:hAnsi="Century Gothic"/>
          <w:sz w:val="22"/>
        </w:rPr>
        <w:t xml:space="preserve">Lors du téléchargement du dossier de consultation, le candidat doit renseigner le nom de l’organisme soumissionnaire, le nom de la personne physique téléchargeant les documents et une adresse électronique permettant de façon certaine une correspondance électronique, afin qu’il puisse bénéficier de toutes les informations complémentaires diffusées lors du déroulement de la présente consultation, en particulier les éventuelles précisions ou reports de délais. </w:t>
      </w:r>
    </w:p>
    <w:p w14:paraId="1D95EC0A" w14:textId="4C0C1AEF" w:rsidR="00915995" w:rsidRDefault="00915995" w:rsidP="00915995">
      <w:pPr>
        <w:pStyle w:val="Normalcorpsdetexte"/>
        <w:ind w:left="0"/>
        <w:rPr>
          <w:rFonts w:ascii="Century Gothic" w:hAnsi="Century Gothic"/>
          <w:sz w:val="22"/>
        </w:rPr>
      </w:pPr>
      <w:r w:rsidRPr="000D03B4">
        <w:rPr>
          <w:rFonts w:ascii="Century Gothic" w:hAnsi="Century Gothic"/>
          <w:sz w:val="22"/>
        </w:rPr>
        <w:t>Le candidat ne pourra porter aucune réclamation s’il ne bénéficie pas de toutes les informations complémentaires diffusées par la plateforme de dématérialisation lors du déroulement de la présente consultation en raison d’une erreur qu’il aurait fait</w:t>
      </w:r>
      <w:r w:rsidR="005D5AA4" w:rsidRPr="000D03B4">
        <w:rPr>
          <w:rFonts w:ascii="Century Gothic" w:hAnsi="Century Gothic"/>
          <w:sz w:val="22"/>
        </w:rPr>
        <w:t>e</w:t>
      </w:r>
      <w:r w:rsidRPr="000D03B4">
        <w:rPr>
          <w:rFonts w:ascii="Century Gothic" w:hAnsi="Century Gothic"/>
          <w:sz w:val="22"/>
        </w:rPr>
        <w:t xml:space="preserve"> dans la saisie de son adresse électronique, ou en cas de suppression de ladite adresse électronique. </w:t>
      </w:r>
    </w:p>
    <w:p w14:paraId="7E75EC34" w14:textId="77777777" w:rsidR="00B663D3" w:rsidRDefault="00B663D3" w:rsidP="00915995">
      <w:pPr>
        <w:pStyle w:val="Normalcorpsdetexte"/>
        <w:ind w:left="0"/>
        <w:rPr>
          <w:rFonts w:ascii="Century Gothic" w:hAnsi="Century Gothic"/>
          <w:sz w:val="22"/>
        </w:rPr>
      </w:pPr>
    </w:p>
    <w:p w14:paraId="17D69918" w14:textId="77777777" w:rsidR="00915995" w:rsidRPr="000D03B4" w:rsidRDefault="00915995" w:rsidP="00915995">
      <w:pPr>
        <w:pStyle w:val="Titre2"/>
        <w:ind w:left="1568"/>
        <w:rPr>
          <w:rFonts w:ascii="Century Gothic" w:hAnsi="Century Gothic"/>
        </w:rPr>
      </w:pPr>
      <w:bookmarkStart w:id="57" w:name="_Toc233182261"/>
      <w:r w:rsidRPr="000D03B4">
        <w:rPr>
          <w:rFonts w:ascii="Century Gothic" w:hAnsi="Century Gothic"/>
        </w:rPr>
        <w:t>Retrait du dossier de consultation non dématérialisé</w:t>
      </w:r>
      <w:bookmarkEnd w:id="57"/>
      <w:r w:rsidRPr="000D03B4">
        <w:rPr>
          <w:rFonts w:ascii="Century Gothic" w:hAnsi="Century Gothic"/>
        </w:rPr>
        <w:t xml:space="preserve"> </w:t>
      </w:r>
    </w:p>
    <w:p w14:paraId="2C1CBD46" w14:textId="2F42C433" w:rsidR="004C40CF" w:rsidRDefault="004C40CF" w:rsidP="004C40CF">
      <w:pPr>
        <w:pStyle w:val="Normalcorpsdetexte"/>
        <w:ind w:left="0"/>
        <w:rPr>
          <w:rFonts w:ascii="Century Gothic" w:hAnsi="Century Gothic"/>
          <w:sz w:val="22"/>
        </w:rPr>
      </w:pPr>
      <w:r w:rsidRPr="000D03B4">
        <w:rPr>
          <w:rFonts w:ascii="Century Gothic" w:hAnsi="Century Gothic"/>
          <w:sz w:val="22"/>
        </w:rPr>
        <w:t xml:space="preserve">Aucune demande d’envoi du dossier sur support physique électronique ou papier n’est autorisée. </w:t>
      </w:r>
    </w:p>
    <w:p w14:paraId="430E9159" w14:textId="1AD278FD" w:rsidR="004C40CF" w:rsidRPr="000D03B4" w:rsidRDefault="004C40CF" w:rsidP="00E060E8">
      <w:pPr>
        <w:pStyle w:val="Titre1"/>
        <w:ind w:left="426" w:hanging="360"/>
        <w:rPr>
          <w:rFonts w:ascii="Century Gothic" w:hAnsi="Century Gothic"/>
        </w:rPr>
      </w:pPr>
      <w:bookmarkStart w:id="58" w:name="_Toc494730537"/>
      <w:bookmarkStart w:id="59" w:name="_Toc233182262"/>
      <w:r w:rsidRPr="000D03B4">
        <w:rPr>
          <w:rFonts w:ascii="Century Gothic" w:hAnsi="Century Gothic"/>
        </w:rPr>
        <w:lastRenderedPageBreak/>
        <w:t>PRESENTATION DES CANDIDATURES ET DES OFFRES</w:t>
      </w:r>
      <w:bookmarkEnd w:id="58"/>
      <w:bookmarkEnd w:id="59"/>
    </w:p>
    <w:p w14:paraId="20EAD262" w14:textId="424A76D9" w:rsidR="004C40CF" w:rsidRPr="000D03B4" w:rsidRDefault="00A1735E" w:rsidP="00E060E8">
      <w:pPr>
        <w:pStyle w:val="Normalcorpsdetexte"/>
        <w:ind w:left="0"/>
        <w:rPr>
          <w:rFonts w:ascii="Century Gothic" w:hAnsi="Century Gothic"/>
          <w:sz w:val="22"/>
        </w:rPr>
      </w:pPr>
      <w:bookmarkStart w:id="60" w:name="_Toc494730538"/>
      <w:r>
        <w:rPr>
          <w:rFonts w:ascii="Century Gothic" w:hAnsi="Century Gothic"/>
          <w:sz w:val="22"/>
        </w:rPr>
        <w:t>L</w:t>
      </w:r>
      <w:r w:rsidR="004C40CF" w:rsidRPr="000D03B4">
        <w:rPr>
          <w:rFonts w:ascii="Century Gothic" w:hAnsi="Century Gothic"/>
          <w:sz w:val="22"/>
        </w:rPr>
        <w:t>es candidatures et les offres sont entièrement rédigées en langue français</w:t>
      </w:r>
      <w:r w:rsidR="00CC60CB">
        <w:rPr>
          <w:rFonts w:ascii="Century Gothic" w:hAnsi="Century Gothic"/>
          <w:sz w:val="22"/>
        </w:rPr>
        <w:t>e</w:t>
      </w:r>
      <w:r w:rsidR="004C40CF" w:rsidRPr="000D03B4">
        <w:rPr>
          <w:rFonts w:ascii="Century Gothic" w:hAnsi="Century Gothic"/>
          <w:sz w:val="22"/>
        </w:rPr>
        <w:t>.</w:t>
      </w:r>
      <w:bookmarkEnd w:id="60"/>
      <w:r w:rsidR="004C40CF" w:rsidRPr="000D03B4">
        <w:rPr>
          <w:rFonts w:ascii="Century Gothic" w:hAnsi="Century Gothic"/>
          <w:sz w:val="22"/>
        </w:rPr>
        <w:t xml:space="preserve"> </w:t>
      </w:r>
    </w:p>
    <w:p w14:paraId="6B95C547" w14:textId="77777777" w:rsidR="004C40CF" w:rsidRPr="000D03B4" w:rsidRDefault="004C40CF" w:rsidP="00E060E8">
      <w:pPr>
        <w:pStyle w:val="Normalcorpsdetexte"/>
        <w:ind w:left="0"/>
        <w:rPr>
          <w:rFonts w:ascii="Century Gothic" w:hAnsi="Century Gothic"/>
          <w:sz w:val="22"/>
        </w:rPr>
      </w:pPr>
      <w:r w:rsidRPr="000D03B4">
        <w:rPr>
          <w:rFonts w:ascii="Century Gothic" w:hAnsi="Century Gothic"/>
          <w:sz w:val="22"/>
        </w:rPr>
        <w:t>Si les candidatures et les offres sont rédigées dans une autre langue, elles doivent être accompagnées d’une traduction en français.</w:t>
      </w:r>
    </w:p>
    <w:p w14:paraId="77E4D055" w14:textId="77777777" w:rsidR="004C40CF" w:rsidRPr="000D03B4" w:rsidRDefault="004C40CF" w:rsidP="00E060E8">
      <w:pPr>
        <w:pStyle w:val="Normalcorpsdetexte"/>
        <w:ind w:left="0"/>
        <w:rPr>
          <w:rFonts w:ascii="Century Gothic" w:hAnsi="Century Gothic"/>
          <w:sz w:val="22"/>
        </w:rPr>
      </w:pPr>
      <w:r w:rsidRPr="000D03B4">
        <w:rPr>
          <w:rFonts w:ascii="Century Gothic" w:hAnsi="Century Gothic"/>
          <w:sz w:val="22"/>
        </w:rPr>
        <w:t>En vue de faciliter l’analyse, les candidats sont invités à remettre un dossier (ou « pli ») contenant deux dossiers distincts, l’un intitulé « </w:t>
      </w:r>
      <w:r w:rsidRPr="000D03B4">
        <w:rPr>
          <w:rFonts w:ascii="Century Gothic" w:hAnsi="Century Gothic"/>
          <w:i/>
          <w:sz w:val="22"/>
        </w:rPr>
        <w:t>candidature</w:t>
      </w:r>
      <w:r w:rsidRPr="000D03B4">
        <w:rPr>
          <w:rFonts w:ascii="Century Gothic" w:hAnsi="Century Gothic"/>
          <w:sz w:val="22"/>
        </w:rPr>
        <w:t> » et l’autre « </w:t>
      </w:r>
      <w:r w:rsidRPr="000D03B4">
        <w:rPr>
          <w:rFonts w:ascii="Century Gothic" w:hAnsi="Century Gothic"/>
          <w:i/>
          <w:sz w:val="22"/>
        </w:rPr>
        <w:t>offre</w:t>
      </w:r>
      <w:r w:rsidRPr="000D03B4">
        <w:rPr>
          <w:rFonts w:ascii="Century Gothic" w:hAnsi="Century Gothic"/>
          <w:sz w:val="22"/>
        </w:rPr>
        <w:t> ».</w:t>
      </w:r>
    </w:p>
    <w:p w14:paraId="158B5FA5" w14:textId="503F491C" w:rsidR="009C1E70" w:rsidRPr="000D03B4" w:rsidRDefault="004C40CF" w:rsidP="00E060E8">
      <w:pPr>
        <w:pStyle w:val="Normalcorpsdetexte"/>
        <w:ind w:left="0"/>
        <w:rPr>
          <w:rFonts w:ascii="Century Gothic" w:hAnsi="Century Gothic"/>
          <w:sz w:val="22"/>
        </w:rPr>
      </w:pPr>
      <w:r w:rsidRPr="000D03B4">
        <w:rPr>
          <w:rFonts w:ascii="Century Gothic" w:hAnsi="Century Gothic"/>
          <w:sz w:val="22"/>
        </w:rPr>
        <w:t>Il est rappelé que le ou les signataires doivent pouvoir engager le candidat.</w:t>
      </w:r>
    </w:p>
    <w:p w14:paraId="643BE543" w14:textId="403842CB" w:rsidR="004C40CF" w:rsidRPr="000D03B4" w:rsidRDefault="004C40CF" w:rsidP="004C40CF">
      <w:pPr>
        <w:pStyle w:val="Titre2"/>
        <w:ind w:left="1568"/>
        <w:rPr>
          <w:rFonts w:ascii="Century Gothic" w:hAnsi="Century Gothic"/>
        </w:rPr>
      </w:pPr>
      <w:bookmarkStart w:id="61" w:name="_Toc494730539"/>
      <w:bookmarkStart w:id="62" w:name="_Ref10999252"/>
      <w:bookmarkStart w:id="63" w:name="_Ref10999292"/>
      <w:bookmarkStart w:id="64" w:name="_Ref43756434"/>
      <w:bookmarkStart w:id="65" w:name="_Ref43756437"/>
      <w:bookmarkStart w:id="66" w:name="_Toc233182263"/>
      <w:r w:rsidRPr="000D03B4">
        <w:rPr>
          <w:rFonts w:ascii="Century Gothic" w:hAnsi="Century Gothic"/>
        </w:rPr>
        <w:t>Pièces de la</w:t>
      </w:r>
      <w:r w:rsidR="00B82A86">
        <w:rPr>
          <w:rFonts w:ascii="Century Gothic" w:hAnsi="Century Gothic"/>
        </w:rPr>
        <w:t xml:space="preserve"> </w:t>
      </w:r>
      <w:r w:rsidRPr="000D03B4">
        <w:rPr>
          <w:rFonts w:ascii="Century Gothic" w:hAnsi="Century Gothic"/>
        </w:rPr>
        <w:t>candidature</w:t>
      </w:r>
      <w:bookmarkEnd w:id="61"/>
      <w:bookmarkEnd w:id="62"/>
      <w:bookmarkEnd w:id="63"/>
      <w:bookmarkEnd w:id="64"/>
      <w:bookmarkEnd w:id="65"/>
      <w:bookmarkEnd w:id="66"/>
    </w:p>
    <w:p w14:paraId="52BA6282" w14:textId="6DEB7CA4" w:rsidR="00801AEF" w:rsidRPr="000D03B4" w:rsidRDefault="00801AEF" w:rsidP="009C1E70">
      <w:pPr>
        <w:pStyle w:val="Normalcorpsdetexte"/>
        <w:spacing w:after="0"/>
        <w:ind w:left="0"/>
        <w:rPr>
          <w:rFonts w:ascii="Century Gothic" w:hAnsi="Century Gothic"/>
          <w:sz w:val="22"/>
        </w:rPr>
      </w:pPr>
      <w:r w:rsidRPr="000D03B4">
        <w:rPr>
          <w:rFonts w:ascii="Century Gothic" w:hAnsi="Century Gothic"/>
          <w:sz w:val="22"/>
        </w:rPr>
        <w:t>Les candidatures sont jugées au regard de la fourniture des documents et des renseignements suivants :</w:t>
      </w:r>
    </w:p>
    <w:p w14:paraId="22BB24B0" w14:textId="62AD9F8E" w:rsidR="004C40CF" w:rsidRPr="00313E2C" w:rsidRDefault="009C1E70" w:rsidP="009C1E70">
      <w:pPr>
        <w:pStyle w:val="Liste"/>
        <w:spacing w:before="0"/>
        <w:ind w:left="643"/>
        <w:rPr>
          <w:rFonts w:ascii="Century Gothic" w:hAnsi="Century Gothic"/>
          <w:sz w:val="22"/>
          <w:szCs w:val="22"/>
        </w:rPr>
      </w:pPr>
      <w:r>
        <w:rPr>
          <w:rFonts w:ascii="Century Gothic" w:hAnsi="Century Gothic"/>
          <w:sz w:val="22"/>
          <w:szCs w:val="22"/>
        </w:rPr>
        <w:t>U</w:t>
      </w:r>
      <w:r w:rsidR="00313E2C" w:rsidRPr="00313E2C">
        <w:rPr>
          <w:rFonts w:ascii="Century Gothic" w:hAnsi="Century Gothic"/>
          <w:sz w:val="22"/>
          <w:szCs w:val="22"/>
        </w:rPr>
        <w:t>ne lettre de candidature dûment complétée et signée – formulaire DC1 ou équivalent – habilitation du mandataire par ses cotraitants s’il y a lieu (modèle DC 1 téléchargeable sur https :</w:t>
      </w:r>
      <w:r w:rsidR="00313E2C">
        <w:rPr>
          <w:rFonts w:ascii="Century Gothic" w:hAnsi="Century Gothic"/>
          <w:sz w:val="22"/>
          <w:szCs w:val="22"/>
        </w:rPr>
        <w:t xml:space="preserve"> </w:t>
      </w:r>
      <w:r w:rsidR="00313E2C" w:rsidRPr="00313E2C">
        <w:rPr>
          <w:rFonts w:ascii="Century Gothic" w:hAnsi="Century Gothic"/>
          <w:color w:val="0070C0"/>
          <w:sz w:val="22"/>
          <w:szCs w:val="22"/>
        </w:rPr>
        <w:t>//www.economie.gouv.fr/daj/formulaires-declaration-ducandidat</w:t>
      </w:r>
      <w:r w:rsidR="00313E2C" w:rsidRPr="00313E2C">
        <w:rPr>
          <w:rFonts w:ascii="Century Gothic" w:hAnsi="Century Gothic"/>
          <w:sz w:val="22"/>
          <w:szCs w:val="22"/>
        </w:rPr>
        <w:t>) ;</w:t>
      </w:r>
    </w:p>
    <w:p w14:paraId="5322A232" w14:textId="4B55A3BD" w:rsidR="00313E2C" w:rsidRPr="000D03B4" w:rsidRDefault="00313E2C" w:rsidP="009C1E70">
      <w:pPr>
        <w:pStyle w:val="Liste"/>
        <w:ind w:left="643"/>
        <w:rPr>
          <w:rFonts w:ascii="Century Gothic" w:hAnsi="Century Gothic"/>
          <w:sz w:val="22"/>
          <w:szCs w:val="22"/>
        </w:rPr>
      </w:pPr>
      <w:r w:rsidRPr="00313E2C">
        <w:rPr>
          <w:rFonts w:ascii="Century Gothic" w:hAnsi="Century Gothic"/>
          <w:sz w:val="22"/>
          <w:szCs w:val="22"/>
        </w:rPr>
        <w:t>Déclaration du candidat individuel ou du membre du groupement formulaire DC2 ou renseignements et déclarations qui y sont mentionnés ; (modèle DC 2 téléchargeable sur https :</w:t>
      </w:r>
      <w:r>
        <w:rPr>
          <w:rFonts w:ascii="Century Gothic" w:hAnsi="Century Gothic"/>
          <w:sz w:val="22"/>
          <w:szCs w:val="22"/>
        </w:rPr>
        <w:t xml:space="preserve"> </w:t>
      </w:r>
      <w:r w:rsidRPr="00313E2C">
        <w:rPr>
          <w:rFonts w:ascii="Century Gothic" w:hAnsi="Century Gothic"/>
          <w:color w:val="0070C0"/>
          <w:sz w:val="22"/>
          <w:szCs w:val="22"/>
        </w:rPr>
        <w:t>//www.economie.gouv.fr/daj/formulaires-declaration-du-candidat</w:t>
      </w:r>
      <w:r w:rsidRPr="00313E2C">
        <w:rPr>
          <w:rFonts w:ascii="Century Gothic" w:hAnsi="Century Gothic"/>
          <w:sz w:val="22"/>
          <w:szCs w:val="22"/>
        </w:rPr>
        <w:t>) ;</w:t>
      </w:r>
    </w:p>
    <w:p w14:paraId="007B4923" w14:textId="55794917" w:rsidR="004C40CF" w:rsidRPr="000D03B4" w:rsidRDefault="009C1E70" w:rsidP="009C1E70">
      <w:pPr>
        <w:pStyle w:val="Liste"/>
        <w:ind w:left="643"/>
        <w:rPr>
          <w:rFonts w:ascii="Century Gothic" w:hAnsi="Century Gothic"/>
          <w:sz w:val="22"/>
          <w:szCs w:val="22"/>
        </w:rPr>
      </w:pPr>
      <w:r>
        <w:rPr>
          <w:rFonts w:ascii="Century Gothic" w:hAnsi="Century Gothic"/>
          <w:sz w:val="22"/>
          <w:szCs w:val="22"/>
        </w:rPr>
        <w:t>S</w:t>
      </w:r>
      <w:r w:rsidR="004C40CF" w:rsidRPr="000D03B4">
        <w:rPr>
          <w:rFonts w:ascii="Century Gothic" w:hAnsi="Century Gothic"/>
          <w:sz w:val="22"/>
          <w:szCs w:val="22"/>
        </w:rPr>
        <w:t>i le candidat fait l’objet d’une procédure de redressement judiciaire ou d’une procédure étrangère équivalente, la copie du ou des jugements ;</w:t>
      </w:r>
    </w:p>
    <w:p w14:paraId="14B164FC" w14:textId="7B2D6866" w:rsidR="004C40CF" w:rsidRPr="000D03B4" w:rsidRDefault="009C1E70" w:rsidP="009C1E70">
      <w:pPr>
        <w:pStyle w:val="Liste"/>
        <w:ind w:left="643"/>
        <w:rPr>
          <w:rFonts w:ascii="Century Gothic" w:hAnsi="Century Gothic"/>
          <w:sz w:val="22"/>
          <w:szCs w:val="22"/>
        </w:rPr>
      </w:pPr>
      <w:r>
        <w:rPr>
          <w:rFonts w:ascii="Century Gothic" w:hAnsi="Century Gothic"/>
          <w:sz w:val="22"/>
          <w:szCs w:val="22"/>
        </w:rPr>
        <w:t>U</w:t>
      </w:r>
      <w:r w:rsidR="004C40CF" w:rsidRPr="000D03B4">
        <w:rPr>
          <w:rFonts w:ascii="Century Gothic" w:hAnsi="Century Gothic"/>
          <w:sz w:val="22"/>
          <w:szCs w:val="22"/>
        </w:rPr>
        <w:t>ne attestation selon laquelle il est en règle au regard des articles L. 5212-1 à L. 5212-11 du code du travail concernant l'emploi des travailleurs handicapés</w:t>
      </w:r>
    </w:p>
    <w:p w14:paraId="4FE2D76B" w14:textId="7BB8E1AF" w:rsidR="004C40CF" w:rsidRPr="000D03B4" w:rsidRDefault="009C1E70" w:rsidP="009C1E70">
      <w:pPr>
        <w:pStyle w:val="Liste"/>
        <w:ind w:left="643"/>
        <w:rPr>
          <w:rFonts w:ascii="Century Gothic" w:hAnsi="Century Gothic"/>
          <w:sz w:val="22"/>
          <w:szCs w:val="22"/>
        </w:rPr>
      </w:pPr>
      <w:r>
        <w:rPr>
          <w:rFonts w:ascii="Century Gothic" w:hAnsi="Century Gothic"/>
          <w:sz w:val="22"/>
          <w:szCs w:val="22"/>
        </w:rPr>
        <w:t>L</w:t>
      </w:r>
      <w:r w:rsidR="004C40CF" w:rsidRPr="000D03B4">
        <w:rPr>
          <w:rFonts w:ascii="Century Gothic" w:hAnsi="Century Gothic"/>
          <w:sz w:val="22"/>
          <w:szCs w:val="22"/>
        </w:rPr>
        <w:t xml:space="preserve">es pouvoirs de délégation de signatures autorisant l’engagement de la société et comportant les signatures des délégant(s) et délégué(s) ou un extrait </w:t>
      </w:r>
      <w:proofErr w:type="spellStart"/>
      <w:r w:rsidR="004C40CF" w:rsidRPr="000D03B4">
        <w:rPr>
          <w:rFonts w:ascii="Century Gothic" w:hAnsi="Century Gothic"/>
          <w:sz w:val="22"/>
          <w:szCs w:val="22"/>
        </w:rPr>
        <w:t>Kbis</w:t>
      </w:r>
      <w:proofErr w:type="spellEnd"/>
    </w:p>
    <w:p w14:paraId="4C6EF278" w14:textId="1CE51195" w:rsidR="004C40CF" w:rsidRPr="000D03B4" w:rsidRDefault="004C40CF" w:rsidP="009C1E70">
      <w:pPr>
        <w:pStyle w:val="Normalcorpsdetexte"/>
        <w:spacing w:after="0"/>
        <w:ind w:left="0"/>
        <w:rPr>
          <w:rFonts w:ascii="Century Gothic" w:hAnsi="Century Gothic"/>
          <w:b/>
          <w:sz w:val="22"/>
          <w:szCs w:val="22"/>
        </w:rPr>
      </w:pPr>
      <w:r w:rsidRPr="000D03B4">
        <w:rPr>
          <w:rFonts w:ascii="Century Gothic" w:hAnsi="Century Gothic"/>
          <w:sz w:val="22"/>
          <w:szCs w:val="22"/>
        </w:rPr>
        <w:t xml:space="preserve">Les renseignements concernant </w:t>
      </w:r>
      <w:r w:rsidR="005D5AA4" w:rsidRPr="000D03B4">
        <w:rPr>
          <w:rFonts w:ascii="Century Gothic" w:hAnsi="Century Gothic"/>
          <w:sz w:val="22"/>
          <w:szCs w:val="22"/>
        </w:rPr>
        <w:t>les</w:t>
      </w:r>
      <w:r w:rsidRPr="000D03B4">
        <w:rPr>
          <w:rFonts w:ascii="Century Gothic" w:hAnsi="Century Gothic"/>
          <w:sz w:val="22"/>
          <w:szCs w:val="22"/>
        </w:rPr>
        <w:t xml:space="preserve"> </w:t>
      </w:r>
      <w:r w:rsidRPr="000D03B4">
        <w:rPr>
          <w:rFonts w:ascii="Century Gothic" w:hAnsi="Century Gothic"/>
          <w:b/>
          <w:sz w:val="22"/>
          <w:szCs w:val="22"/>
        </w:rPr>
        <w:t>capacité</w:t>
      </w:r>
      <w:r w:rsidR="005D5AA4" w:rsidRPr="000D03B4">
        <w:rPr>
          <w:rFonts w:ascii="Century Gothic" w:hAnsi="Century Gothic"/>
          <w:b/>
          <w:sz w:val="22"/>
          <w:szCs w:val="22"/>
        </w:rPr>
        <w:t>s</w:t>
      </w:r>
      <w:r w:rsidRPr="000D03B4">
        <w:rPr>
          <w:rFonts w:ascii="Century Gothic" w:hAnsi="Century Gothic"/>
          <w:b/>
          <w:sz w:val="22"/>
          <w:szCs w:val="22"/>
        </w:rPr>
        <w:t xml:space="preserve"> techniques, professionnelles, économiques et financières de l’entreprise </w:t>
      </w:r>
      <w:r w:rsidR="007D694B" w:rsidRPr="000D03B4">
        <w:rPr>
          <w:rFonts w:ascii="Century Gothic" w:hAnsi="Century Gothic"/>
          <w:sz w:val="22"/>
          <w:szCs w:val="22"/>
        </w:rPr>
        <w:t xml:space="preserve">conformément aux dispositions des articles R. 2142-5, R. 2142-6 et R. 2142-11 à R. 2142-14 </w:t>
      </w:r>
      <w:r w:rsidR="00C110AA">
        <w:rPr>
          <w:rFonts w:ascii="Century Gothic" w:hAnsi="Century Gothic"/>
          <w:sz w:val="22"/>
          <w:szCs w:val="22"/>
        </w:rPr>
        <w:t>du code de la commande publique</w:t>
      </w:r>
      <w:r w:rsidR="000167BB">
        <w:rPr>
          <w:rFonts w:ascii="Century Gothic" w:hAnsi="Century Gothic"/>
          <w:sz w:val="22"/>
          <w:szCs w:val="22"/>
        </w:rPr>
        <w:t xml:space="preserve"> </w:t>
      </w:r>
      <w:r w:rsidRPr="000D03B4">
        <w:rPr>
          <w:rFonts w:ascii="Century Gothic" w:hAnsi="Century Gothic"/>
          <w:sz w:val="22"/>
          <w:szCs w:val="22"/>
        </w:rPr>
        <w:t>:</w:t>
      </w:r>
    </w:p>
    <w:p w14:paraId="0A3317DB" w14:textId="06E6876C" w:rsidR="004C40CF" w:rsidRPr="000D03B4" w:rsidRDefault="009C1E70" w:rsidP="009C1E70">
      <w:pPr>
        <w:pStyle w:val="Liste"/>
        <w:spacing w:before="0" w:after="120"/>
        <w:ind w:left="643"/>
        <w:rPr>
          <w:rFonts w:ascii="Century Gothic" w:hAnsi="Century Gothic"/>
          <w:sz w:val="22"/>
          <w:szCs w:val="22"/>
        </w:rPr>
      </w:pPr>
      <w:r>
        <w:rPr>
          <w:rFonts w:ascii="Century Gothic" w:hAnsi="Century Gothic"/>
          <w:sz w:val="22"/>
          <w:szCs w:val="22"/>
        </w:rPr>
        <w:t>U</w:t>
      </w:r>
      <w:r w:rsidR="004C40CF" w:rsidRPr="000D03B4">
        <w:rPr>
          <w:rFonts w:ascii="Century Gothic" w:hAnsi="Century Gothic"/>
          <w:sz w:val="22"/>
          <w:szCs w:val="22"/>
        </w:rPr>
        <w:t xml:space="preserve">ne liste des principaux services effectués au cours des trois dernières années, indiquant le montant, la date et le destinataire public ou privé. Les prestations de services sont prouvées par des attestations du destinataire ou, à défaut, par une déclaration de l’opérateur économique ; </w:t>
      </w:r>
    </w:p>
    <w:p w14:paraId="6526D4DE" w14:textId="701573F3" w:rsidR="004C40CF" w:rsidRPr="000D03B4" w:rsidRDefault="00313E2C" w:rsidP="009C1E70">
      <w:pPr>
        <w:pStyle w:val="Liste"/>
        <w:spacing w:after="120"/>
        <w:ind w:left="643"/>
        <w:rPr>
          <w:rFonts w:ascii="Century Gothic" w:hAnsi="Century Gothic"/>
          <w:sz w:val="22"/>
          <w:szCs w:val="22"/>
        </w:rPr>
      </w:pPr>
      <w:r w:rsidRPr="00313E2C">
        <w:rPr>
          <w:rFonts w:ascii="Century Gothic" w:hAnsi="Century Gothic"/>
          <w:sz w:val="22"/>
          <w:szCs w:val="22"/>
        </w:rPr>
        <w:t>Une attestation d’assurance couvrant les risques professionnels pertinents</w:t>
      </w:r>
      <w:r w:rsidR="009C1E70">
        <w:rPr>
          <w:rFonts w:ascii="Century Gothic" w:hAnsi="Century Gothic"/>
          <w:sz w:val="22"/>
          <w:szCs w:val="22"/>
        </w:rPr>
        <w:t>.</w:t>
      </w:r>
    </w:p>
    <w:p w14:paraId="208BCDAB" w14:textId="488EBC79" w:rsidR="007D694B" w:rsidRPr="000D03B4" w:rsidRDefault="007D694B" w:rsidP="004C40CF">
      <w:pPr>
        <w:pStyle w:val="Normalcorpsdetexte"/>
        <w:ind w:left="0"/>
        <w:rPr>
          <w:rFonts w:ascii="Century Gothic" w:hAnsi="Century Gothic"/>
          <w:sz w:val="22"/>
          <w:szCs w:val="22"/>
        </w:rPr>
      </w:pPr>
      <w:r w:rsidRPr="000D03B4">
        <w:rPr>
          <w:rFonts w:ascii="Century Gothic" w:hAnsi="Century Gothic"/>
          <w:sz w:val="22"/>
          <w:szCs w:val="22"/>
        </w:rPr>
        <w:t>En application de l’article R2344-1</w:t>
      </w:r>
      <w:r w:rsidR="004D48CE" w:rsidRPr="000D03B4">
        <w:rPr>
          <w:rFonts w:ascii="Century Gothic" w:hAnsi="Century Gothic"/>
          <w:sz w:val="22"/>
          <w:szCs w:val="22"/>
        </w:rPr>
        <w:t xml:space="preserve"> </w:t>
      </w:r>
      <w:r w:rsidR="004D48CE" w:rsidRPr="000D03B4">
        <w:rPr>
          <w:rFonts w:ascii="Century Gothic" w:hAnsi="Century Gothic"/>
          <w:sz w:val="22"/>
        </w:rPr>
        <w:t>du Code de la Commande Publique, l</w:t>
      </w:r>
      <w:r w:rsidRPr="000D03B4">
        <w:rPr>
          <w:rFonts w:ascii="Century Gothic" w:hAnsi="Century Gothic"/>
          <w:sz w:val="22"/>
          <w:szCs w:val="22"/>
        </w:rPr>
        <w:t>’acheteur qui constate que des pièces ou informations dont la présentation était réclamée au titre de la candidature sont absentes ou incomplètes peut demander à tous les candidats concernés de compléter leur dossier de candidature dans un délai approprié et identique pour tous</w:t>
      </w:r>
    </w:p>
    <w:p w14:paraId="1DC13E37" w14:textId="2E5DD644" w:rsidR="004C40CF" w:rsidRPr="000D03B4" w:rsidRDefault="004C40CF" w:rsidP="004C40CF">
      <w:pPr>
        <w:pStyle w:val="Normalcorpsdetexte"/>
        <w:ind w:left="0"/>
        <w:rPr>
          <w:rFonts w:ascii="Century Gothic" w:hAnsi="Century Gothic"/>
          <w:sz w:val="22"/>
          <w:szCs w:val="22"/>
        </w:rPr>
      </w:pPr>
      <w:r w:rsidRPr="000D03B4">
        <w:rPr>
          <w:rFonts w:ascii="Century Gothic" w:hAnsi="Century Gothic"/>
          <w:sz w:val="22"/>
          <w:szCs w:val="22"/>
        </w:rPr>
        <w:t>Si, pour une raison justifiée, l'opérateur économique n'est pas en mesure de produire les renseignements et documents demandés par l'acheteur, il est autorisé à prouver sa capacité économique et financière par tout autre moyen considéré comme approprié par l'acheteur.</w:t>
      </w:r>
    </w:p>
    <w:p w14:paraId="17EF6BA1" w14:textId="321E70AD" w:rsidR="00116259" w:rsidRPr="000D03B4" w:rsidRDefault="00116259" w:rsidP="004C40CF">
      <w:pPr>
        <w:pStyle w:val="Normalcorpsdetexte"/>
        <w:ind w:left="0"/>
        <w:rPr>
          <w:rFonts w:ascii="Century Gothic" w:hAnsi="Century Gothic"/>
          <w:sz w:val="22"/>
          <w:szCs w:val="22"/>
        </w:rPr>
      </w:pPr>
      <w:r w:rsidRPr="000D03B4">
        <w:rPr>
          <w:rFonts w:ascii="Century Gothic" w:hAnsi="Century Gothic"/>
          <w:sz w:val="22"/>
          <w:szCs w:val="22"/>
        </w:rPr>
        <w:t>En application de l’article R2142-25</w:t>
      </w:r>
      <w:r w:rsidR="004D48CE" w:rsidRPr="000D03B4">
        <w:rPr>
          <w:rFonts w:ascii="Century Gothic" w:hAnsi="Century Gothic"/>
          <w:sz w:val="22"/>
          <w:szCs w:val="22"/>
        </w:rPr>
        <w:t xml:space="preserve"> </w:t>
      </w:r>
      <w:r w:rsidR="004D48CE" w:rsidRPr="000D03B4">
        <w:rPr>
          <w:rFonts w:ascii="Century Gothic" w:hAnsi="Century Gothic"/>
          <w:sz w:val="22"/>
        </w:rPr>
        <w:t>du Code de la Commande Publique</w:t>
      </w:r>
      <w:r w:rsidRPr="000D03B4">
        <w:rPr>
          <w:rFonts w:ascii="Century Gothic" w:hAnsi="Century Gothic"/>
          <w:sz w:val="22"/>
          <w:szCs w:val="22"/>
        </w:rPr>
        <w:t xml:space="preserve">, l’appréciation des capacités d’un groupement d’opérateurs économiques est globale. Il n’est pas exigé que chaque membre du groupement ait la totalité des capacités requises pour exécuter </w:t>
      </w:r>
      <w:r w:rsidR="00B03832" w:rsidRPr="000D03B4">
        <w:rPr>
          <w:rFonts w:ascii="Century Gothic" w:hAnsi="Century Gothic"/>
          <w:sz w:val="22"/>
          <w:szCs w:val="22"/>
        </w:rPr>
        <w:t xml:space="preserve">le présent </w:t>
      </w:r>
      <w:r w:rsidR="00313E2C">
        <w:rPr>
          <w:rFonts w:ascii="Century Gothic" w:hAnsi="Century Gothic"/>
          <w:sz w:val="22"/>
          <w:szCs w:val="22"/>
        </w:rPr>
        <w:t>marché</w:t>
      </w:r>
      <w:r w:rsidRPr="000D03B4">
        <w:rPr>
          <w:rFonts w:ascii="Century Gothic" w:hAnsi="Century Gothic"/>
          <w:sz w:val="22"/>
          <w:szCs w:val="22"/>
        </w:rPr>
        <w:t>.</w:t>
      </w:r>
    </w:p>
    <w:p w14:paraId="65AA0303" w14:textId="5700C851" w:rsidR="00E060E8" w:rsidRPr="000D03B4" w:rsidRDefault="00116259" w:rsidP="004C40CF">
      <w:pPr>
        <w:pStyle w:val="Normalcorpsdetexte"/>
        <w:ind w:left="0"/>
        <w:rPr>
          <w:rFonts w:ascii="Century Gothic" w:hAnsi="Century Gothic"/>
          <w:sz w:val="22"/>
          <w:szCs w:val="22"/>
        </w:rPr>
      </w:pPr>
      <w:r w:rsidRPr="000D03B4">
        <w:rPr>
          <w:rFonts w:ascii="Century Gothic" w:hAnsi="Century Gothic"/>
          <w:sz w:val="22"/>
          <w:szCs w:val="22"/>
        </w:rPr>
        <w:lastRenderedPageBreak/>
        <w:t>L</w:t>
      </w:r>
      <w:r w:rsidR="004C40CF" w:rsidRPr="000D03B4">
        <w:rPr>
          <w:rFonts w:ascii="Century Gothic" w:hAnsi="Century Gothic"/>
          <w:sz w:val="22"/>
          <w:szCs w:val="22"/>
        </w:rPr>
        <w:t xml:space="preserve">e candidat peut demander que soient également prises en compte les capacités professionnelles, techniques et financières d'autres opérateurs économiques, quelle que soit la nature juridique des liens existant entre ces opérateurs et lui. </w:t>
      </w:r>
    </w:p>
    <w:p w14:paraId="197C773C" w14:textId="1FE03A39" w:rsidR="004C40CF" w:rsidRPr="000D03B4" w:rsidRDefault="00116259" w:rsidP="004C40CF">
      <w:pPr>
        <w:pStyle w:val="Normalcorpsdetexte"/>
        <w:ind w:left="0"/>
        <w:rPr>
          <w:rFonts w:ascii="Century Gothic" w:hAnsi="Century Gothic"/>
          <w:sz w:val="22"/>
          <w:szCs w:val="22"/>
        </w:rPr>
      </w:pPr>
      <w:r w:rsidRPr="000D03B4">
        <w:rPr>
          <w:rFonts w:ascii="Century Gothic" w:hAnsi="Century Gothic"/>
          <w:sz w:val="22"/>
          <w:szCs w:val="22"/>
          <w:u w:val="single"/>
        </w:rPr>
        <w:t>S</w:t>
      </w:r>
      <w:r w:rsidR="004C40CF" w:rsidRPr="000D03B4">
        <w:rPr>
          <w:rFonts w:ascii="Century Gothic" w:hAnsi="Century Gothic"/>
          <w:sz w:val="22"/>
          <w:szCs w:val="22"/>
          <w:u w:val="single"/>
        </w:rPr>
        <w:t xml:space="preserve">i le candidat s'appuie sur les capacités d'autres opérateurs économiques, il justifie des capacités de ce ou ces opérateurs économiques et apporte la preuve qu'il en disposera pour l'exécution </w:t>
      </w:r>
      <w:r w:rsidR="00313E2C">
        <w:rPr>
          <w:rFonts w:ascii="Century Gothic" w:hAnsi="Century Gothic"/>
          <w:sz w:val="22"/>
          <w:szCs w:val="22"/>
          <w:u w:val="single"/>
        </w:rPr>
        <w:t>du marché</w:t>
      </w:r>
      <w:r w:rsidR="004C40CF" w:rsidRPr="000D03B4">
        <w:rPr>
          <w:rFonts w:ascii="Century Gothic" w:hAnsi="Century Gothic"/>
          <w:sz w:val="22"/>
          <w:szCs w:val="22"/>
          <w:u w:val="single"/>
        </w:rPr>
        <w:t xml:space="preserve">. Cette preuve peut être apportée par tout moyen approprié. Le candidat produit les mêmes documents concernant cet opérateur économique que ceux qui lui sont exigés </w:t>
      </w:r>
      <w:r w:rsidR="00E060E8" w:rsidRPr="000D03B4">
        <w:rPr>
          <w:rFonts w:ascii="Century Gothic" w:hAnsi="Century Gothic"/>
          <w:sz w:val="22"/>
          <w:szCs w:val="22"/>
          <w:u w:val="single"/>
        </w:rPr>
        <w:t xml:space="preserve">par la </w:t>
      </w:r>
      <w:r w:rsidR="00A1735E">
        <w:rPr>
          <w:rFonts w:ascii="Century Gothic" w:hAnsi="Century Gothic"/>
          <w:sz w:val="22"/>
          <w:szCs w:val="22"/>
          <w:u w:val="single"/>
        </w:rPr>
        <w:t>CC de l’Est de la Somme</w:t>
      </w:r>
      <w:r w:rsidR="004C40CF" w:rsidRPr="000D03B4">
        <w:rPr>
          <w:rFonts w:ascii="Century Gothic" w:hAnsi="Century Gothic"/>
          <w:sz w:val="22"/>
          <w:szCs w:val="22"/>
        </w:rPr>
        <w:t>.</w:t>
      </w:r>
    </w:p>
    <w:p w14:paraId="56F6F590" w14:textId="77777777" w:rsidR="004C40CF" w:rsidRPr="000D03B4" w:rsidRDefault="004C40CF" w:rsidP="00E060E8">
      <w:pPr>
        <w:pStyle w:val="Normalcorpsdetexte"/>
        <w:ind w:left="0"/>
        <w:rPr>
          <w:rFonts w:ascii="Century Gothic" w:hAnsi="Century Gothic"/>
          <w:sz w:val="22"/>
          <w:szCs w:val="22"/>
        </w:rPr>
      </w:pPr>
      <w:r w:rsidRPr="000D03B4">
        <w:rPr>
          <w:rFonts w:ascii="Century Gothic" w:hAnsi="Century Gothic"/>
          <w:sz w:val="22"/>
          <w:szCs w:val="22"/>
        </w:rPr>
        <w:t>Si le candidat est objectivement dans l'impossibilité de produire, l'un des renseignements demandés au titre de la présentation des garanties financières, il peut prouver sa capacité par tout autre document considéré comme équivalent par le pouvoir adjudicateur.</w:t>
      </w:r>
    </w:p>
    <w:p w14:paraId="5B377B10" w14:textId="34F3A624" w:rsidR="004C40CF" w:rsidRPr="000D03B4" w:rsidRDefault="004C40CF" w:rsidP="00E060E8">
      <w:pPr>
        <w:jc w:val="both"/>
        <w:rPr>
          <w:rFonts w:ascii="Century Gothic" w:hAnsi="Century Gothic"/>
        </w:rPr>
      </w:pPr>
      <w:r w:rsidRPr="000D03B4">
        <w:rPr>
          <w:rFonts w:ascii="Century Gothic" w:hAnsi="Century Gothic"/>
          <w:b/>
          <w:u w:val="single"/>
        </w:rPr>
        <w:t xml:space="preserve">NOTA </w:t>
      </w:r>
      <w:r w:rsidRPr="000D03B4">
        <w:rPr>
          <w:rFonts w:ascii="Century Gothic" w:hAnsi="Century Gothic"/>
        </w:rPr>
        <w:t xml:space="preserve">: </w:t>
      </w:r>
      <w:r w:rsidR="00E060E8" w:rsidRPr="000D03B4">
        <w:rPr>
          <w:rFonts w:ascii="Century Gothic" w:hAnsi="Century Gothic"/>
        </w:rPr>
        <w:t xml:space="preserve">la </w:t>
      </w:r>
      <w:r w:rsidR="00A1735E">
        <w:rPr>
          <w:rFonts w:ascii="Century Gothic" w:hAnsi="Century Gothic"/>
        </w:rPr>
        <w:t>CC de l’Est de la Somme</w:t>
      </w:r>
      <w:r w:rsidRPr="000D03B4">
        <w:rPr>
          <w:rFonts w:ascii="Century Gothic" w:hAnsi="Century Gothic"/>
        </w:rPr>
        <w:t xml:space="preserve"> accepte les autres moyens de preuve visés par ces mêmes dispositions pour justifier certains réclamés ci-avant au titre de la candidature.</w:t>
      </w:r>
    </w:p>
    <w:p w14:paraId="7A790846" w14:textId="77777777" w:rsidR="004C40CF" w:rsidRPr="000D03B4" w:rsidRDefault="004C40CF" w:rsidP="00E060E8">
      <w:pPr>
        <w:jc w:val="both"/>
        <w:rPr>
          <w:rFonts w:ascii="Century Gothic" w:hAnsi="Century Gothic"/>
        </w:rPr>
      </w:pPr>
    </w:p>
    <w:p w14:paraId="103F621D" w14:textId="719B6AAD" w:rsidR="004C40CF" w:rsidRPr="000D03B4" w:rsidRDefault="004D48CE" w:rsidP="00E060E8">
      <w:pPr>
        <w:jc w:val="both"/>
        <w:rPr>
          <w:rFonts w:ascii="Century Gothic" w:hAnsi="Century Gothic"/>
        </w:rPr>
      </w:pPr>
      <w:r w:rsidRPr="000D03B4">
        <w:rPr>
          <w:rFonts w:ascii="Century Gothic" w:hAnsi="Century Gothic"/>
        </w:rPr>
        <w:t xml:space="preserve">En application de l’article R2143-13 du Code de la Commande Publique </w:t>
      </w:r>
      <w:r w:rsidR="00116259" w:rsidRPr="000D03B4">
        <w:rPr>
          <w:rFonts w:ascii="Century Gothic" w:hAnsi="Century Gothic"/>
        </w:rPr>
        <w:t>L</w:t>
      </w:r>
      <w:r w:rsidR="004C40CF" w:rsidRPr="000D03B4">
        <w:rPr>
          <w:rFonts w:ascii="Century Gothic" w:hAnsi="Century Gothic"/>
        </w:rPr>
        <w:t xml:space="preserve">es candidats ne sont pas tenus de fournir les documents et renseignements que </w:t>
      </w:r>
      <w:r w:rsidR="00E060E8" w:rsidRPr="000D03B4">
        <w:rPr>
          <w:rFonts w:ascii="Century Gothic" w:hAnsi="Century Gothic"/>
        </w:rPr>
        <w:t xml:space="preserve">la </w:t>
      </w:r>
      <w:r w:rsidR="00A1735E">
        <w:rPr>
          <w:rFonts w:ascii="Century Gothic" w:hAnsi="Century Gothic"/>
        </w:rPr>
        <w:t>CC de l’Est de la Somme</w:t>
      </w:r>
      <w:r w:rsidR="004C40CF" w:rsidRPr="000D03B4">
        <w:rPr>
          <w:rFonts w:ascii="Century Gothic" w:hAnsi="Century Gothic"/>
        </w:rPr>
        <w:t xml:space="preserve"> peut obtenir directement par le biais d’un système électronique de mise à disposition d’informations administré par un organisme officiel ou d’un espace de stockage numérique à condition que les candidats fassent figurer dans leur dossier de candidature toutes les informations nécessaires à la consultation de ce système ou de cet espace et que </w:t>
      </w:r>
      <w:r w:rsidR="008B4C5C" w:rsidRPr="000D03B4">
        <w:rPr>
          <w:rFonts w:ascii="Century Gothic" w:hAnsi="Century Gothic"/>
        </w:rPr>
        <w:t>l'accès à ceux-ci soit gratuit.</w:t>
      </w:r>
    </w:p>
    <w:p w14:paraId="1E39796B" w14:textId="1DF3D17E" w:rsidR="004D48CE" w:rsidRPr="000D03B4" w:rsidRDefault="004D48CE" w:rsidP="00E060E8">
      <w:pPr>
        <w:jc w:val="both"/>
        <w:rPr>
          <w:rFonts w:ascii="Century Gothic" w:hAnsi="Century Gothic"/>
        </w:rPr>
      </w:pPr>
    </w:p>
    <w:p w14:paraId="2DB89D86" w14:textId="5273291C" w:rsidR="004D48CE" w:rsidRPr="000D03B4" w:rsidRDefault="004D48CE" w:rsidP="00E060E8">
      <w:pPr>
        <w:jc w:val="both"/>
        <w:rPr>
          <w:rFonts w:ascii="Century Gothic" w:hAnsi="Century Gothic"/>
        </w:rPr>
      </w:pPr>
      <w:r w:rsidRPr="000D03B4">
        <w:rPr>
          <w:rFonts w:ascii="Century Gothic" w:hAnsi="Century Gothic"/>
        </w:rPr>
        <w:t>De même</w:t>
      </w:r>
      <w:r w:rsidR="00775584" w:rsidRPr="000D03B4">
        <w:rPr>
          <w:rFonts w:ascii="Century Gothic" w:hAnsi="Century Gothic"/>
        </w:rPr>
        <w:t xml:space="preserve">, </w:t>
      </w:r>
      <w:r w:rsidRPr="000D03B4">
        <w:rPr>
          <w:rFonts w:ascii="Century Gothic" w:hAnsi="Century Gothic"/>
        </w:rPr>
        <w:t>e</w:t>
      </w:r>
      <w:r w:rsidR="00775584" w:rsidRPr="000D03B4">
        <w:rPr>
          <w:rFonts w:ascii="Century Gothic" w:hAnsi="Century Gothic"/>
        </w:rPr>
        <w:t>n</w:t>
      </w:r>
      <w:r w:rsidRPr="000D03B4">
        <w:rPr>
          <w:rFonts w:ascii="Century Gothic" w:hAnsi="Century Gothic"/>
        </w:rPr>
        <w:t xml:space="preserve"> application de l’article R2143-14</w:t>
      </w:r>
      <w:r w:rsidR="002F0968">
        <w:rPr>
          <w:rFonts w:ascii="Century Gothic" w:hAnsi="Century Gothic"/>
        </w:rPr>
        <w:t xml:space="preserve"> du Code de la commande publique</w:t>
      </w:r>
      <w:r w:rsidRPr="000D03B4">
        <w:rPr>
          <w:rFonts w:ascii="Century Gothic" w:hAnsi="Century Gothic"/>
        </w:rPr>
        <w:t>, les candidats ne sont pas tenus de fournir les documents justificatifs et moyens de preuve qui ont déjà été transmis au service acheteur concerné lors d’une précédente consultation et qui demeurent valables, même si celui-ci ne l’a pas expressément prévu</w:t>
      </w:r>
    </w:p>
    <w:p w14:paraId="6AA3AF99" w14:textId="77777777" w:rsidR="004C40CF" w:rsidRPr="000D03B4" w:rsidRDefault="004C40CF" w:rsidP="00E060E8">
      <w:pPr>
        <w:jc w:val="both"/>
        <w:rPr>
          <w:rFonts w:ascii="Century Gothic" w:hAnsi="Century Gothic"/>
        </w:rPr>
      </w:pPr>
    </w:p>
    <w:p w14:paraId="24948236" w14:textId="64F09602" w:rsidR="004C40CF" w:rsidRPr="000D03B4" w:rsidRDefault="004C40CF" w:rsidP="00E060E8">
      <w:pPr>
        <w:jc w:val="both"/>
        <w:rPr>
          <w:rFonts w:ascii="Century Gothic" w:hAnsi="Century Gothic"/>
        </w:rPr>
      </w:pPr>
      <w:r w:rsidRPr="000D03B4">
        <w:rPr>
          <w:rFonts w:ascii="Century Gothic" w:hAnsi="Century Gothic"/>
        </w:rPr>
        <w:t xml:space="preserve">Les formulaires DC1, DC2, DC4 sont disponibles à l’adresse suivante : </w:t>
      </w:r>
      <w:hyperlink r:id="rId15" w:history="1">
        <w:r w:rsidRPr="00313E2C">
          <w:rPr>
            <w:rFonts w:ascii="Century Gothic" w:hAnsi="Century Gothic"/>
            <w:color w:val="0070C0"/>
          </w:rPr>
          <w:t>https://www.economie.gouv.fr/daj/formulaires-declaration-du-candidat</w:t>
        </w:r>
      </w:hyperlink>
    </w:p>
    <w:p w14:paraId="70540E3B" w14:textId="39703C23" w:rsidR="004C40CF" w:rsidRPr="000D03B4" w:rsidRDefault="00116259" w:rsidP="00E060E8">
      <w:pPr>
        <w:pStyle w:val="Normalcorpsdetexte"/>
        <w:ind w:left="0"/>
        <w:rPr>
          <w:rFonts w:ascii="Century Gothic" w:hAnsi="Century Gothic"/>
          <w:sz w:val="22"/>
          <w:szCs w:val="22"/>
        </w:rPr>
      </w:pPr>
      <w:r w:rsidRPr="000D03B4">
        <w:rPr>
          <w:rFonts w:ascii="Century Gothic" w:hAnsi="Century Gothic"/>
          <w:sz w:val="22"/>
          <w:szCs w:val="22"/>
        </w:rPr>
        <w:t>L</w:t>
      </w:r>
      <w:r w:rsidR="004C40CF" w:rsidRPr="000D03B4">
        <w:rPr>
          <w:rFonts w:ascii="Century Gothic" w:hAnsi="Century Gothic"/>
          <w:sz w:val="22"/>
          <w:szCs w:val="22"/>
        </w:rPr>
        <w:t>e candidat dont l’offre a été retenue doit également prouver la régularité de sa situation fiscale et sociale. Il dispose d’une liberté de choix entre deux modalités :</w:t>
      </w:r>
    </w:p>
    <w:p w14:paraId="63B2EB9C" w14:textId="77777777" w:rsidR="004C40CF" w:rsidRPr="000D03B4" w:rsidRDefault="004C40CF" w:rsidP="00E060E8">
      <w:pPr>
        <w:pStyle w:val="Normalcorpsdetexte"/>
        <w:ind w:left="567"/>
        <w:rPr>
          <w:rFonts w:ascii="Century Gothic" w:hAnsi="Century Gothic"/>
          <w:sz w:val="22"/>
          <w:szCs w:val="22"/>
        </w:rPr>
      </w:pPr>
      <w:r w:rsidRPr="000D03B4">
        <w:rPr>
          <w:rFonts w:ascii="Century Gothic" w:hAnsi="Century Gothic"/>
          <w:sz w:val="22"/>
          <w:szCs w:val="22"/>
        </w:rPr>
        <w:t>1. Soit le candidat retenu produit l’état annuel des certificats, ou formulaire NOTI2, délivré par la direction générale des finances publiques (DGFiP) ;</w:t>
      </w:r>
    </w:p>
    <w:p w14:paraId="6205BB60" w14:textId="77777777" w:rsidR="004C40CF" w:rsidRPr="000D03B4" w:rsidRDefault="004C40CF" w:rsidP="00E060E8">
      <w:pPr>
        <w:pStyle w:val="Normalcorpsdetexte"/>
        <w:ind w:left="567"/>
        <w:rPr>
          <w:rFonts w:ascii="Century Gothic" w:hAnsi="Century Gothic"/>
          <w:sz w:val="22"/>
          <w:szCs w:val="22"/>
        </w:rPr>
      </w:pPr>
      <w:r w:rsidRPr="000D03B4">
        <w:rPr>
          <w:rFonts w:ascii="Century Gothic" w:hAnsi="Century Gothic"/>
          <w:sz w:val="22"/>
          <w:szCs w:val="22"/>
        </w:rPr>
        <w:t>2. Soit il fournit directement les deux attestations, fiscale (http://www.impots.gouv.fr/) et sociale (https://mon.urssaf.fr/; http://www.msa</w:t>
      </w:r>
      <w:r w:rsidRPr="000D03B4">
        <w:rPr>
          <w:rFonts w:ascii="Cambria Math" w:hAnsi="Cambria Math" w:cs="Cambria Math"/>
          <w:sz w:val="22"/>
          <w:szCs w:val="22"/>
        </w:rPr>
        <w:t>‐</w:t>
      </w:r>
      <w:r w:rsidRPr="000D03B4">
        <w:rPr>
          <w:rFonts w:ascii="Century Gothic" w:hAnsi="Century Gothic"/>
          <w:sz w:val="22"/>
          <w:szCs w:val="22"/>
        </w:rPr>
        <w:t>idf.fr/lfr/attestations</w:t>
      </w:r>
      <w:r w:rsidRPr="000D03B4">
        <w:rPr>
          <w:rFonts w:ascii="Cambria Math" w:hAnsi="Cambria Math" w:cs="Cambria Math"/>
          <w:sz w:val="22"/>
          <w:szCs w:val="22"/>
        </w:rPr>
        <w:t>‐</w:t>
      </w:r>
      <w:r w:rsidRPr="000D03B4">
        <w:rPr>
          <w:rFonts w:ascii="Century Gothic" w:hAnsi="Century Gothic"/>
          <w:sz w:val="22"/>
          <w:szCs w:val="22"/>
        </w:rPr>
        <w:t>msa ou http://www.rsi.fr/demo</w:t>
      </w:r>
      <w:r w:rsidRPr="000D03B4">
        <w:rPr>
          <w:rFonts w:ascii="Cambria Math" w:hAnsi="Cambria Math" w:cs="Cambria Math"/>
          <w:sz w:val="22"/>
          <w:szCs w:val="22"/>
        </w:rPr>
        <w:t>‐</w:t>
      </w:r>
      <w:r w:rsidRPr="000D03B4">
        <w:rPr>
          <w:rFonts w:ascii="Century Gothic" w:hAnsi="Century Gothic"/>
          <w:sz w:val="22"/>
          <w:szCs w:val="22"/>
        </w:rPr>
        <w:t>mon</w:t>
      </w:r>
      <w:r w:rsidRPr="000D03B4">
        <w:rPr>
          <w:rFonts w:ascii="Cambria Math" w:hAnsi="Cambria Math" w:cs="Cambria Math"/>
          <w:sz w:val="22"/>
          <w:szCs w:val="22"/>
        </w:rPr>
        <w:t>‐</w:t>
      </w:r>
      <w:r w:rsidRPr="000D03B4">
        <w:rPr>
          <w:rFonts w:ascii="Century Gothic" w:hAnsi="Century Gothic"/>
          <w:sz w:val="22"/>
          <w:szCs w:val="22"/>
        </w:rPr>
        <w:t>compte. Cette attestation est également disponible sur le portail multi</w:t>
      </w:r>
      <w:r w:rsidRPr="000D03B4">
        <w:rPr>
          <w:rFonts w:ascii="Cambria Math" w:hAnsi="Cambria Math" w:cs="Cambria Math"/>
          <w:sz w:val="22"/>
          <w:szCs w:val="22"/>
        </w:rPr>
        <w:t>‐</w:t>
      </w:r>
      <w:r w:rsidRPr="000D03B4">
        <w:rPr>
          <w:rFonts w:ascii="Century Gothic" w:hAnsi="Century Gothic"/>
          <w:sz w:val="22"/>
          <w:szCs w:val="22"/>
        </w:rPr>
        <w:t xml:space="preserve">régimes </w:t>
      </w:r>
      <w:r w:rsidRPr="00313E2C">
        <w:rPr>
          <w:rFonts w:ascii="Century Gothic" w:hAnsi="Century Gothic"/>
          <w:color w:val="0070C0"/>
          <w:sz w:val="22"/>
          <w:szCs w:val="22"/>
        </w:rPr>
        <w:t>http://www.net</w:t>
      </w:r>
      <w:r w:rsidRPr="00313E2C">
        <w:rPr>
          <w:rFonts w:ascii="Cambria Math" w:hAnsi="Cambria Math" w:cs="Cambria Math"/>
          <w:color w:val="0070C0"/>
          <w:sz w:val="22"/>
          <w:szCs w:val="22"/>
        </w:rPr>
        <w:t>‐</w:t>
      </w:r>
      <w:r w:rsidRPr="00313E2C">
        <w:rPr>
          <w:rFonts w:ascii="Century Gothic" w:hAnsi="Century Gothic"/>
          <w:color w:val="0070C0"/>
          <w:sz w:val="22"/>
          <w:szCs w:val="22"/>
        </w:rPr>
        <w:t>entreprises.fr</w:t>
      </w:r>
      <w:r w:rsidRPr="000D03B4">
        <w:rPr>
          <w:rFonts w:ascii="Century Gothic" w:hAnsi="Century Gothic"/>
          <w:sz w:val="22"/>
          <w:szCs w:val="22"/>
        </w:rPr>
        <w:t>).</w:t>
      </w:r>
    </w:p>
    <w:p w14:paraId="2E8A62BA" w14:textId="4FDEF33A" w:rsidR="002F0968" w:rsidRDefault="004C40CF" w:rsidP="00E060E8">
      <w:pPr>
        <w:widowControl w:val="0"/>
        <w:jc w:val="both"/>
        <w:rPr>
          <w:rFonts w:ascii="Century Gothic" w:hAnsi="Century Gothic"/>
        </w:rPr>
      </w:pPr>
      <w:r w:rsidRPr="000D03B4">
        <w:rPr>
          <w:rFonts w:ascii="Century Gothic" w:hAnsi="Century Gothic"/>
        </w:rPr>
        <w:t>Si l'attributaire est établi en France,</w:t>
      </w:r>
      <w:r w:rsidR="00B07DAB">
        <w:rPr>
          <w:rFonts w:ascii="Century Gothic" w:hAnsi="Century Gothic"/>
        </w:rPr>
        <w:t xml:space="preserve"> il fournit</w:t>
      </w:r>
      <w:r w:rsidRPr="000D03B4">
        <w:rPr>
          <w:rFonts w:ascii="Century Gothic" w:hAnsi="Century Gothic"/>
        </w:rPr>
        <w:t xml:space="preserve"> les attestations et certificats délivrés par les administrations et organismes compétents prouvant qu'il a satisfait à ses obligations fiscales et sociales ou un état annuel des certificats reçus (ou le formulaire NOTI2 dûment signé par les autorités compétentes).</w:t>
      </w:r>
    </w:p>
    <w:p w14:paraId="10F24DCF" w14:textId="1D49AD4F" w:rsidR="004C40CF" w:rsidRPr="000D03B4" w:rsidRDefault="004C40CF" w:rsidP="00E060E8">
      <w:pPr>
        <w:widowControl w:val="0"/>
        <w:jc w:val="both"/>
        <w:rPr>
          <w:rFonts w:ascii="Century Gothic" w:hAnsi="Century Gothic"/>
        </w:rPr>
      </w:pPr>
      <w:r w:rsidRPr="000D03B4">
        <w:rPr>
          <w:rFonts w:ascii="Century Gothic" w:hAnsi="Century Gothic"/>
        </w:rPr>
        <w:t xml:space="preserve"> Si l'attributaire est établi dans un Etat autre que la France, un certificat établi par les administrations et organismes du pays d'origine. Lorsqu'un tel certificat n'est pas délivré par le pays concerné, il peut être remplacé par une déclaration sous serment, ou dans les Etats où un tel serment n'existe pas, par une déclaration solennelle faite par l'intéressé devant l'autorité judiciaire ou administrative compétente, un notaire ou un organisme professionnel qualifié du pays.</w:t>
      </w:r>
    </w:p>
    <w:p w14:paraId="3A9FC24F" w14:textId="77777777" w:rsidR="004C40CF" w:rsidRPr="000D03B4" w:rsidRDefault="004C40CF" w:rsidP="00E060E8">
      <w:pPr>
        <w:jc w:val="both"/>
        <w:rPr>
          <w:rFonts w:ascii="Century Gothic" w:hAnsi="Century Gothic"/>
        </w:rPr>
      </w:pPr>
    </w:p>
    <w:p w14:paraId="1DEE2ED0" w14:textId="3CC29356" w:rsidR="004C40CF" w:rsidRPr="000D03B4" w:rsidRDefault="004C40CF" w:rsidP="00E060E8">
      <w:pPr>
        <w:widowControl w:val="0"/>
        <w:jc w:val="both"/>
        <w:rPr>
          <w:rFonts w:ascii="Century Gothic" w:hAnsi="Century Gothic"/>
        </w:rPr>
      </w:pPr>
      <w:r w:rsidRPr="000D03B4">
        <w:rPr>
          <w:rFonts w:ascii="Century Gothic" w:hAnsi="Century Gothic"/>
        </w:rPr>
        <w:t xml:space="preserve">A défaut de fourniture des pièces requises dans les délais impartis, l’offre sera rejetée et la même demande sera faite au soumissionnaire classé en deuxième position. </w:t>
      </w:r>
    </w:p>
    <w:p w14:paraId="69A80B3E" w14:textId="77777777" w:rsidR="00730126" w:rsidRPr="000D03B4" w:rsidRDefault="00730126" w:rsidP="00E36E70">
      <w:pPr>
        <w:pStyle w:val="Paragraphedeliste"/>
        <w:numPr>
          <w:ilvl w:val="0"/>
          <w:numId w:val="10"/>
        </w:numPr>
        <w:spacing w:before="240" w:after="120"/>
        <w:ind w:left="714" w:hanging="357"/>
        <w:jc w:val="both"/>
        <w:rPr>
          <w:rFonts w:ascii="Century Gothic" w:hAnsi="Century Gothic"/>
          <w:b/>
          <w:bCs/>
          <w:color w:val="2F5496" w:themeColor="accent5" w:themeShade="BF"/>
          <w:u w:val="single"/>
        </w:rPr>
      </w:pPr>
      <w:r w:rsidRPr="000D03B4">
        <w:rPr>
          <w:rFonts w:ascii="Century Gothic" w:hAnsi="Century Gothic"/>
          <w:b/>
          <w:bCs/>
          <w:color w:val="2F5496" w:themeColor="accent5" w:themeShade="BF"/>
          <w:u w:val="single"/>
        </w:rPr>
        <w:lastRenderedPageBreak/>
        <w:t xml:space="preserve">Présentation de candidature sous forme de DUME </w:t>
      </w:r>
    </w:p>
    <w:p w14:paraId="33780856" w14:textId="41568043" w:rsidR="00334C6B" w:rsidRPr="000D03B4" w:rsidRDefault="00730126" w:rsidP="00730126">
      <w:pPr>
        <w:jc w:val="both"/>
        <w:rPr>
          <w:rFonts w:ascii="Century Gothic" w:hAnsi="Century Gothic"/>
        </w:rPr>
      </w:pPr>
      <w:r w:rsidRPr="000D03B4">
        <w:rPr>
          <w:rFonts w:ascii="Century Gothic" w:hAnsi="Century Gothic"/>
        </w:rPr>
        <w:t xml:space="preserve">Conformément à l'article R2143-4 du </w:t>
      </w:r>
      <w:r w:rsidR="00334C6B" w:rsidRPr="000D03B4">
        <w:rPr>
          <w:rFonts w:ascii="Century Gothic" w:hAnsi="Century Gothic"/>
        </w:rPr>
        <w:t>C</w:t>
      </w:r>
      <w:r w:rsidRPr="000D03B4">
        <w:rPr>
          <w:rFonts w:ascii="Century Gothic" w:hAnsi="Century Gothic"/>
        </w:rPr>
        <w:t xml:space="preserve">ode de la commande publique </w:t>
      </w:r>
      <w:r w:rsidR="00334C6B" w:rsidRPr="000D03B4">
        <w:rPr>
          <w:rFonts w:ascii="Century Gothic" w:hAnsi="Century Gothic"/>
        </w:rPr>
        <w:t xml:space="preserve">la </w:t>
      </w:r>
      <w:r w:rsidR="00A1735E">
        <w:rPr>
          <w:rFonts w:ascii="Century Gothic" w:hAnsi="Century Gothic"/>
        </w:rPr>
        <w:t>CC de l’Est de la Somme</w:t>
      </w:r>
      <w:r w:rsidRPr="000D03B4">
        <w:rPr>
          <w:rFonts w:ascii="Century Gothic" w:hAnsi="Century Gothic"/>
        </w:rPr>
        <w:t xml:space="preserve"> accepte que le candidat présente sa candidature sous la forme d'un document unique européen établi conformément au modèle fixé par le règlement de la Commission européenne 2016/7, en lieu et place des documents mentionnés à l'article R2143-3 du code de la commande publique. </w:t>
      </w:r>
    </w:p>
    <w:p w14:paraId="555A0507" w14:textId="035636FD" w:rsidR="00334C6B" w:rsidRPr="000D03B4" w:rsidRDefault="00A1735E" w:rsidP="00730126">
      <w:pPr>
        <w:jc w:val="both"/>
        <w:rPr>
          <w:rFonts w:ascii="Century Gothic" w:hAnsi="Century Gothic"/>
        </w:rPr>
      </w:pPr>
      <w:r>
        <w:rPr>
          <w:rFonts w:ascii="Century Gothic" w:hAnsi="Century Gothic"/>
        </w:rPr>
        <w:t>CC de l’Est de la Somme</w:t>
      </w:r>
      <w:r w:rsidR="00334C6B" w:rsidRPr="000D03B4">
        <w:rPr>
          <w:rFonts w:ascii="Century Gothic" w:hAnsi="Century Gothic"/>
        </w:rPr>
        <w:t xml:space="preserve"> </w:t>
      </w:r>
      <w:r w:rsidR="00730126" w:rsidRPr="000D03B4">
        <w:rPr>
          <w:rFonts w:ascii="Century Gothic" w:hAnsi="Century Gothic"/>
        </w:rPr>
        <w:t xml:space="preserve">ne met pas à disposition des candidats de DUME Acheteur. Cela signifie que les candidats doivent renseigner la première partie du DUME concernant les informations relatives à la procédure. </w:t>
      </w:r>
    </w:p>
    <w:p w14:paraId="34321632" w14:textId="77777777" w:rsidR="00334C6B" w:rsidRPr="000D03B4" w:rsidRDefault="00730126" w:rsidP="00E36E70">
      <w:pPr>
        <w:pStyle w:val="Paragraphedeliste"/>
        <w:numPr>
          <w:ilvl w:val="0"/>
          <w:numId w:val="10"/>
        </w:numPr>
        <w:spacing w:before="240" w:after="120"/>
        <w:ind w:left="714" w:hanging="357"/>
        <w:jc w:val="both"/>
        <w:rPr>
          <w:rFonts w:ascii="Century Gothic" w:hAnsi="Century Gothic"/>
          <w:b/>
          <w:bCs/>
          <w:color w:val="2F5496" w:themeColor="accent5" w:themeShade="BF"/>
          <w:u w:val="single"/>
        </w:rPr>
      </w:pPr>
      <w:r w:rsidRPr="000D03B4">
        <w:rPr>
          <w:rFonts w:ascii="Century Gothic" w:hAnsi="Century Gothic"/>
          <w:b/>
          <w:bCs/>
          <w:color w:val="2F5496" w:themeColor="accent5" w:themeShade="BF"/>
          <w:u w:val="single"/>
        </w:rPr>
        <w:t>DUME électronique</w:t>
      </w:r>
    </w:p>
    <w:p w14:paraId="7A78B5ED" w14:textId="0DA31EEB" w:rsidR="00334C6B" w:rsidRPr="000D03B4" w:rsidRDefault="00334C6B" w:rsidP="00730126">
      <w:pPr>
        <w:jc w:val="both"/>
        <w:rPr>
          <w:rFonts w:ascii="Century Gothic" w:hAnsi="Century Gothic"/>
        </w:rPr>
      </w:pPr>
      <w:r w:rsidRPr="000D03B4">
        <w:rPr>
          <w:rFonts w:ascii="Century Gothic" w:hAnsi="Century Gothic"/>
        </w:rPr>
        <w:t xml:space="preserve">La </w:t>
      </w:r>
      <w:r w:rsidR="00A1735E">
        <w:rPr>
          <w:rFonts w:ascii="Century Gothic" w:hAnsi="Century Gothic"/>
        </w:rPr>
        <w:t>CC de l’Est de la Somme</w:t>
      </w:r>
      <w:r w:rsidRPr="000D03B4">
        <w:rPr>
          <w:rFonts w:ascii="Century Gothic" w:hAnsi="Century Gothic"/>
        </w:rPr>
        <w:t xml:space="preserve"> </w:t>
      </w:r>
      <w:r w:rsidR="00730126" w:rsidRPr="000D03B4">
        <w:rPr>
          <w:rFonts w:ascii="Century Gothic" w:hAnsi="Century Gothic"/>
        </w:rPr>
        <w:t>accepte que le candidat présente sa candidature en utilisant le DUME électronique sous forme d'échange de données structurées.</w:t>
      </w:r>
    </w:p>
    <w:p w14:paraId="3F51DDC3" w14:textId="77777777" w:rsidR="00334C6B" w:rsidRPr="000D03B4" w:rsidRDefault="00730126" w:rsidP="00E36E70">
      <w:pPr>
        <w:pStyle w:val="Paragraphedeliste"/>
        <w:numPr>
          <w:ilvl w:val="0"/>
          <w:numId w:val="10"/>
        </w:numPr>
        <w:spacing w:before="240" w:after="120"/>
        <w:ind w:left="714" w:hanging="357"/>
        <w:jc w:val="both"/>
        <w:rPr>
          <w:rFonts w:ascii="Century Gothic" w:hAnsi="Century Gothic"/>
          <w:b/>
          <w:bCs/>
          <w:color w:val="2F5496" w:themeColor="accent5" w:themeShade="BF"/>
          <w:u w:val="single"/>
        </w:rPr>
      </w:pPr>
      <w:r w:rsidRPr="000D03B4">
        <w:rPr>
          <w:rFonts w:ascii="Century Gothic" w:hAnsi="Century Gothic"/>
          <w:b/>
          <w:bCs/>
          <w:color w:val="2F5496" w:themeColor="accent5" w:themeShade="BF"/>
          <w:u w:val="single"/>
        </w:rPr>
        <w:t>Consignes pour remplir le DUME selon la forme de candidature optée par l'opérateur économique</w:t>
      </w:r>
    </w:p>
    <w:p w14:paraId="335E4FEE" w14:textId="6FD478EC" w:rsidR="00334C6B" w:rsidRPr="000D03B4" w:rsidRDefault="00730126" w:rsidP="002C78A4">
      <w:pPr>
        <w:spacing w:before="120" w:after="120"/>
        <w:jc w:val="both"/>
        <w:rPr>
          <w:rFonts w:ascii="Century Gothic" w:hAnsi="Century Gothic"/>
        </w:rPr>
      </w:pPr>
      <w:r w:rsidRPr="000D03B4">
        <w:rPr>
          <w:rFonts w:ascii="Century Gothic" w:hAnsi="Century Gothic"/>
        </w:rPr>
        <w:t>Un opérateur économique qui participe à titre individuel et qui ne recourt pas aux capacités d'autres entités pour remplir les conditions de participation doit remplir un DUME. Un opérateur économique qui participe à titre individuel, mais qui recourt aux capacités d'une ou de plusieurs autres entités, doit veiller à ce que l'acheteur reçoive à la fois son DUME et un DUME distinct contenant les informations pertinentes pour chacune des entités auxquelles il fait appel ; à savoir les informations demandées dans les sections A et B de la partie II et la partie III, dûment rempli et signé par les entités concernés et dans la mesure où cela est pertinent, au vu des capacités auxquelles l'opérateur économique a recours, les parties IV et V.</w:t>
      </w:r>
    </w:p>
    <w:p w14:paraId="657D07A3" w14:textId="209FC9CC" w:rsidR="00730126" w:rsidRDefault="00730126" w:rsidP="002C78A4">
      <w:pPr>
        <w:spacing w:before="120" w:after="120"/>
        <w:jc w:val="both"/>
        <w:rPr>
          <w:rFonts w:ascii="Century Gothic" w:hAnsi="Century Gothic"/>
        </w:rPr>
      </w:pPr>
      <w:r w:rsidRPr="000D03B4">
        <w:rPr>
          <w:rFonts w:ascii="Century Gothic" w:hAnsi="Century Gothic"/>
        </w:rPr>
        <w:t>En cas de candidature sous forme de groupement d'opérateurs économiques, un DUME distinct indiquant les informations requises au titre des parties II à V doit être remis pour chacun des opérateurs économiques participants.</w:t>
      </w:r>
    </w:p>
    <w:p w14:paraId="6E648430" w14:textId="77777777" w:rsidR="006072D3" w:rsidRDefault="006072D3" w:rsidP="002C78A4">
      <w:pPr>
        <w:spacing w:before="120" w:after="120"/>
        <w:jc w:val="both"/>
        <w:rPr>
          <w:rFonts w:ascii="Century Gothic" w:hAnsi="Century Gothic"/>
        </w:rPr>
      </w:pPr>
    </w:p>
    <w:p w14:paraId="17093E1A" w14:textId="3034FBDD" w:rsidR="00DB5ACA" w:rsidRPr="000D03B4" w:rsidRDefault="004C40CF" w:rsidP="00DB5ACA">
      <w:pPr>
        <w:pStyle w:val="Titre2"/>
        <w:ind w:left="1568"/>
        <w:rPr>
          <w:rFonts w:ascii="Century Gothic" w:hAnsi="Century Gothic"/>
        </w:rPr>
      </w:pPr>
      <w:bookmarkStart w:id="67" w:name="_Toc494730540"/>
      <w:bookmarkStart w:id="68" w:name="_Toc494730541"/>
      <w:bookmarkStart w:id="69" w:name="_Toc233182264"/>
      <w:bookmarkEnd w:id="67"/>
      <w:r w:rsidRPr="000D03B4">
        <w:rPr>
          <w:rFonts w:ascii="Century Gothic" w:hAnsi="Century Gothic"/>
        </w:rPr>
        <w:t>Pièces de l’offre technique et financière</w:t>
      </w:r>
      <w:bookmarkEnd w:id="68"/>
      <w:bookmarkEnd w:id="69"/>
    </w:p>
    <w:p w14:paraId="27DF68FF" w14:textId="08B56607" w:rsidR="004C40CF" w:rsidRPr="000D03B4" w:rsidRDefault="00730126" w:rsidP="004C40CF">
      <w:pPr>
        <w:pStyle w:val="Normalcorpsdetexte"/>
        <w:ind w:left="0"/>
        <w:rPr>
          <w:rFonts w:ascii="Century Gothic" w:hAnsi="Century Gothic"/>
          <w:sz w:val="22"/>
        </w:rPr>
      </w:pPr>
      <w:r w:rsidRPr="000D03B4">
        <w:rPr>
          <w:rFonts w:ascii="Century Gothic" w:hAnsi="Century Gothic"/>
          <w:sz w:val="22"/>
        </w:rPr>
        <w:t>Le soumissionnaire</w:t>
      </w:r>
      <w:r w:rsidR="004C40CF" w:rsidRPr="000D03B4">
        <w:rPr>
          <w:rFonts w:ascii="Century Gothic" w:hAnsi="Century Gothic"/>
          <w:sz w:val="22"/>
        </w:rPr>
        <w:t xml:space="preserve"> devra produire un dossier qui comprendra : </w:t>
      </w:r>
    </w:p>
    <w:p w14:paraId="25C68249" w14:textId="729DFE1C" w:rsidR="005B4740" w:rsidRPr="006072D3" w:rsidRDefault="005B4740" w:rsidP="006072D3">
      <w:pPr>
        <w:pStyle w:val="Liste"/>
        <w:numPr>
          <w:ilvl w:val="1"/>
          <w:numId w:val="1"/>
        </w:numPr>
        <w:ind w:left="643"/>
        <w:rPr>
          <w:rFonts w:ascii="Century Gothic" w:hAnsi="Century Gothic"/>
          <w:b/>
          <w:bCs/>
          <w:sz w:val="22"/>
        </w:rPr>
      </w:pPr>
      <w:r w:rsidRPr="006072D3">
        <w:rPr>
          <w:rFonts w:ascii="Century Gothic" w:hAnsi="Century Gothic"/>
          <w:b/>
          <w:bCs/>
          <w:sz w:val="22"/>
        </w:rPr>
        <w:t>L’acte d’engagement</w:t>
      </w:r>
      <w:r w:rsidR="00920F5E" w:rsidRPr="006072D3">
        <w:rPr>
          <w:rFonts w:ascii="Century Gothic" w:hAnsi="Century Gothic"/>
          <w:b/>
          <w:bCs/>
          <w:sz w:val="22"/>
        </w:rPr>
        <w:t>, et son annexe (compte prévisionnel d’exploitation)</w:t>
      </w:r>
      <w:r w:rsidR="00313E2C" w:rsidRPr="006072D3">
        <w:rPr>
          <w:rFonts w:ascii="Century Gothic" w:hAnsi="Century Gothic"/>
          <w:b/>
          <w:bCs/>
          <w:sz w:val="22"/>
        </w:rPr>
        <w:t xml:space="preserve"> </w:t>
      </w:r>
      <w:r w:rsidRPr="006072D3">
        <w:rPr>
          <w:rFonts w:ascii="Century Gothic" w:hAnsi="Century Gothic"/>
          <w:b/>
          <w:bCs/>
          <w:sz w:val="22"/>
        </w:rPr>
        <w:t xml:space="preserve">: à compléter par les représentants qualifiés des entreprises ayant vocation à être titulaires </w:t>
      </w:r>
      <w:r w:rsidR="00313E2C" w:rsidRPr="006072D3">
        <w:rPr>
          <w:rFonts w:ascii="Century Gothic" w:hAnsi="Century Gothic"/>
          <w:b/>
          <w:bCs/>
          <w:sz w:val="22"/>
        </w:rPr>
        <w:t>du marché</w:t>
      </w:r>
      <w:r w:rsidRPr="006072D3">
        <w:rPr>
          <w:rFonts w:ascii="Century Gothic" w:hAnsi="Century Gothic"/>
          <w:b/>
          <w:bCs/>
          <w:sz w:val="22"/>
        </w:rPr>
        <w:t xml:space="preserve"> ;</w:t>
      </w:r>
    </w:p>
    <w:p w14:paraId="7E34D122" w14:textId="6DBD6B60" w:rsidR="002712B5" w:rsidRPr="006072D3" w:rsidRDefault="00CB20E0" w:rsidP="006072D3">
      <w:pPr>
        <w:pStyle w:val="Liste"/>
        <w:numPr>
          <w:ilvl w:val="1"/>
          <w:numId w:val="1"/>
        </w:numPr>
        <w:ind w:left="643"/>
        <w:rPr>
          <w:rFonts w:ascii="Century Gothic" w:hAnsi="Century Gothic"/>
          <w:b/>
          <w:bCs/>
          <w:sz w:val="22"/>
        </w:rPr>
      </w:pPr>
      <w:r w:rsidRPr="006072D3">
        <w:rPr>
          <w:rFonts w:ascii="Century Gothic" w:hAnsi="Century Gothic"/>
          <w:b/>
          <w:bCs/>
          <w:sz w:val="22"/>
        </w:rPr>
        <w:t>Le Détail Quantitatif Estimatif (DQE)</w:t>
      </w:r>
      <w:r w:rsidR="002712B5" w:rsidRPr="006072D3">
        <w:rPr>
          <w:rFonts w:ascii="Century Gothic" w:hAnsi="Century Gothic"/>
          <w:b/>
          <w:bCs/>
          <w:sz w:val="22"/>
        </w:rPr>
        <w:t xml:space="preserve"> complété,</w:t>
      </w:r>
    </w:p>
    <w:p w14:paraId="0BD5C723" w14:textId="3EDC6FF7" w:rsidR="00F8130B" w:rsidRPr="006072D3" w:rsidRDefault="00704A01" w:rsidP="006072D3">
      <w:pPr>
        <w:pStyle w:val="Liste"/>
        <w:numPr>
          <w:ilvl w:val="1"/>
          <w:numId w:val="1"/>
        </w:numPr>
        <w:ind w:left="643"/>
        <w:rPr>
          <w:rFonts w:ascii="Century Gothic" w:hAnsi="Century Gothic"/>
          <w:b/>
          <w:bCs/>
          <w:sz w:val="22"/>
        </w:rPr>
      </w:pPr>
      <w:r w:rsidRPr="006072D3">
        <w:rPr>
          <w:rFonts w:ascii="Century Gothic" w:hAnsi="Century Gothic"/>
          <w:b/>
          <w:bCs/>
          <w:sz w:val="22"/>
        </w:rPr>
        <w:t>Le mémoire</w:t>
      </w:r>
      <w:r w:rsidR="00F8130B" w:rsidRPr="006072D3">
        <w:rPr>
          <w:rFonts w:ascii="Century Gothic" w:hAnsi="Century Gothic"/>
          <w:b/>
          <w:bCs/>
          <w:sz w:val="22"/>
        </w:rPr>
        <w:t xml:space="preserve"> technique</w:t>
      </w:r>
      <w:r w:rsidR="00313E2C" w:rsidRPr="006072D3">
        <w:rPr>
          <w:rFonts w:ascii="Century Gothic" w:hAnsi="Century Gothic"/>
          <w:b/>
          <w:bCs/>
          <w:sz w:val="22"/>
        </w:rPr>
        <w:t>.</w:t>
      </w:r>
    </w:p>
    <w:p w14:paraId="234534A7" w14:textId="7D818C7A" w:rsidR="00F8130B" w:rsidRPr="000D03B4" w:rsidRDefault="00F8130B" w:rsidP="00F8130B">
      <w:pPr>
        <w:widowControl w:val="0"/>
        <w:spacing w:before="120" w:after="120"/>
        <w:jc w:val="both"/>
        <w:rPr>
          <w:rFonts w:ascii="Century Gothic" w:hAnsi="Century Gothic"/>
        </w:rPr>
      </w:pPr>
      <w:r w:rsidRPr="000D03B4">
        <w:rPr>
          <w:rFonts w:ascii="Century Gothic" w:hAnsi="Century Gothic"/>
        </w:rPr>
        <w:t xml:space="preserve">L’attention des candidats est attirée sur le fait que le mémoire technique constitue l’un des éléments de jugement des offres au regard des critères de jugement. Ce document deviendra contractuel. Il doit s’agir d’un document spécifiquement rédigé pour </w:t>
      </w:r>
      <w:r w:rsidR="00313E2C">
        <w:rPr>
          <w:rFonts w:ascii="Century Gothic" w:hAnsi="Century Gothic"/>
        </w:rPr>
        <w:t>le marché</w:t>
      </w:r>
      <w:r w:rsidRPr="000D03B4">
        <w:rPr>
          <w:rFonts w:ascii="Century Gothic" w:hAnsi="Century Gothic"/>
        </w:rPr>
        <w:t xml:space="preserve"> avec le plus grand soin, ce qui exclut qu’il se limite à un simple document d’informations générales sur le candidat.  L’attention des candidats est attirée sur le fait que toute offre </w:t>
      </w:r>
      <w:r w:rsidR="00CB20E0">
        <w:rPr>
          <w:rFonts w:ascii="Century Gothic" w:hAnsi="Century Gothic"/>
        </w:rPr>
        <w:t>non conforme au CCTP</w:t>
      </w:r>
      <w:r w:rsidRPr="000D03B4">
        <w:rPr>
          <w:rFonts w:ascii="Century Gothic" w:hAnsi="Century Gothic"/>
        </w:rPr>
        <w:t xml:space="preserve"> sera </w:t>
      </w:r>
      <w:r w:rsidR="00CB20E0">
        <w:rPr>
          <w:rFonts w:ascii="Century Gothic" w:hAnsi="Century Gothic"/>
        </w:rPr>
        <w:t>considérée comme irrégulière</w:t>
      </w:r>
      <w:r w:rsidRPr="000D03B4">
        <w:rPr>
          <w:rFonts w:ascii="Century Gothic" w:hAnsi="Century Gothic"/>
        </w:rPr>
        <w:t xml:space="preserve">. </w:t>
      </w:r>
    </w:p>
    <w:p w14:paraId="2F5791AE" w14:textId="4AF9A66E" w:rsidR="005B4740" w:rsidRDefault="00334C6B" w:rsidP="00F8130B">
      <w:pPr>
        <w:widowControl w:val="0"/>
        <w:spacing w:before="120" w:after="120"/>
        <w:jc w:val="both"/>
        <w:rPr>
          <w:rFonts w:ascii="Century Gothic" w:hAnsi="Century Gothic"/>
        </w:rPr>
      </w:pPr>
      <w:r w:rsidRPr="000D03B4">
        <w:rPr>
          <w:rFonts w:ascii="Century Gothic" w:hAnsi="Century Gothic"/>
        </w:rPr>
        <w:t>Il est conseillé de remettre un mémoire technique dont la présentation reprenne point par point les critères de jugement des offres.</w:t>
      </w:r>
      <w:r w:rsidR="005B4740" w:rsidRPr="000D03B4">
        <w:rPr>
          <w:rFonts w:ascii="Century Gothic" w:hAnsi="Century Gothic"/>
        </w:rPr>
        <w:t xml:space="preserve"> </w:t>
      </w:r>
    </w:p>
    <w:p w14:paraId="4E4EFFD7" w14:textId="77777777" w:rsidR="006072D3" w:rsidRDefault="006072D3" w:rsidP="00F8130B">
      <w:pPr>
        <w:widowControl w:val="0"/>
        <w:spacing w:before="120" w:after="120"/>
        <w:jc w:val="both"/>
        <w:rPr>
          <w:rFonts w:ascii="Century Gothic" w:hAnsi="Century Gothic"/>
        </w:rPr>
      </w:pPr>
    </w:p>
    <w:p w14:paraId="459994AE" w14:textId="21033C0F" w:rsidR="00160A78" w:rsidRPr="000D03B4" w:rsidRDefault="00A23425" w:rsidP="00160A78">
      <w:pPr>
        <w:pStyle w:val="Titre2"/>
        <w:ind w:left="1418"/>
        <w:rPr>
          <w:rFonts w:ascii="Century Gothic" w:hAnsi="Century Gothic"/>
        </w:rPr>
      </w:pPr>
      <w:bookmarkStart w:id="70" w:name="_Toc233182265"/>
      <w:r>
        <w:rPr>
          <w:rFonts w:ascii="Century Gothic" w:hAnsi="Century Gothic"/>
        </w:rPr>
        <w:t>Visite des déch</w:t>
      </w:r>
      <w:r w:rsidR="006072D3">
        <w:rPr>
          <w:rFonts w:ascii="Century Gothic" w:hAnsi="Century Gothic"/>
        </w:rPr>
        <w:t>et</w:t>
      </w:r>
      <w:r>
        <w:rPr>
          <w:rFonts w:ascii="Century Gothic" w:hAnsi="Century Gothic"/>
        </w:rPr>
        <w:t>teries de NESLE et de HAM</w:t>
      </w:r>
      <w:bookmarkEnd w:id="70"/>
    </w:p>
    <w:p w14:paraId="67757D7F" w14:textId="133210C9" w:rsidR="00A23425" w:rsidRPr="00C44C66" w:rsidRDefault="00A23425" w:rsidP="00A23425">
      <w:pPr>
        <w:spacing w:before="120" w:after="120"/>
        <w:jc w:val="both"/>
        <w:rPr>
          <w:rFonts w:ascii="Century Gothic" w:hAnsi="Century Gothic"/>
        </w:rPr>
      </w:pPr>
      <w:bookmarkStart w:id="71" w:name="_Toc494730546"/>
      <w:bookmarkStart w:id="72" w:name="_Toc494730547"/>
      <w:bookmarkStart w:id="73" w:name="_Toc494730548"/>
      <w:bookmarkStart w:id="74" w:name="_Toc494730549"/>
      <w:bookmarkStart w:id="75" w:name="_Toc494730550"/>
      <w:bookmarkStart w:id="76" w:name="_Toc494730551"/>
      <w:bookmarkStart w:id="77" w:name="_Toc494730552"/>
      <w:bookmarkStart w:id="78" w:name="_Toc494730553"/>
      <w:bookmarkStart w:id="79" w:name="_Toc494730554"/>
      <w:bookmarkEnd w:id="71"/>
      <w:bookmarkEnd w:id="72"/>
      <w:bookmarkEnd w:id="73"/>
      <w:bookmarkEnd w:id="74"/>
      <w:bookmarkEnd w:id="75"/>
      <w:bookmarkEnd w:id="76"/>
      <w:bookmarkEnd w:id="77"/>
      <w:bookmarkEnd w:id="78"/>
      <w:r w:rsidRPr="00C44C66">
        <w:rPr>
          <w:rFonts w:ascii="Century Gothic" w:hAnsi="Century Gothic"/>
        </w:rPr>
        <w:t xml:space="preserve">Tous les candidats </w:t>
      </w:r>
      <w:r w:rsidRPr="00D95C06">
        <w:rPr>
          <w:rFonts w:ascii="Century Gothic" w:hAnsi="Century Gothic"/>
          <w:b/>
          <w:bCs/>
          <w:u w:val="single"/>
        </w:rPr>
        <w:t>sont invités</w:t>
      </w:r>
      <w:r w:rsidRPr="00C44C66">
        <w:rPr>
          <w:rFonts w:ascii="Century Gothic" w:hAnsi="Century Gothic"/>
        </w:rPr>
        <w:t xml:space="preserve"> à visiter </w:t>
      </w:r>
      <w:r>
        <w:rPr>
          <w:rFonts w:ascii="Century Gothic" w:hAnsi="Century Gothic"/>
        </w:rPr>
        <w:t>les déch</w:t>
      </w:r>
      <w:r w:rsidR="006072D3">
        <w:rPr>
          <w:rFonts w:ascii="Century Gothic" w:hAnsi="Century Gothic"/>
        </w:rPr>
        <w:t>et</w:t>
      </w:r>
      <w:r>
        <w:rPr>
          <w:rFonts w:ascii="Century Gothic" w:hAnsi="Century Gothic"/>
        </w:rPr>
        <w:t>teries de NESLE et de HAM.</w:t>
      </w:r>
    </w:p>
    <w:p w14:paraId="215C6833" w14:textId="77777777" w:rsidR="00A23425" w:rsidRPr="00C44C66" w:rsidRDefault="00A23425" w:rsidP="00A23425">
      <w:pPr>
        <w:spacing w:before="120" w:after="120"/>
        <w:jc w:val="both"/>
        <w:rPr>
          <w:rFonts w:ascii="Century Gothic" w:hAnsi="Century Gothic"/>
        </w:rPr>
      </w:pPr>
      <w:r>
        <w:rPr>
          <w:rFonts w:ascii="Century Gothic" w:hAnsi="Century Gothic"/>
        </w:rPr>
        <w:t>Bien que cette visite ne revête pas de caractère obligatoire, elle est néanmoins conseillée.</w:t>
      </w:r>
    </w:p>
    <w:p w14:paraId="7116380D" w14:textId="77777777" w:rsidR="00A23425" w:rsidRPr="00C44C66" w:rsidRDefault="00A23425" w:rsidP="00A23425">
      <w:pPr>
        <w:spacing w:before="120" w:after="120"/>
        <w:jc w:val="both"/>
        <w:rPr>
          <w:rFonts w:ascii="Century Gothic" w:hAnsi="Century Gothic"/>
        </w:rPr>
      </w:pPr>
      <w:r w:rsidRPr="00C44C66">
        <w:rPr>
          <w:rFonts w:ascii="Century Gothic" w:hAnsi="Century Gothic"/>
        </w:rPr>
        <w:lastRenderedPageBreak/>
        <w:t>Il est à noter que quand bien même les candidats n’auraient pas effectué cette visite, ils seront supposés avoir pris connaissance de toutes les sujétions du service pour établir leur(s) offre(s). Les candidats ne pourront donc en aucune façon se prévaloir ultérieurement de ne pas avoir disposé d’informations nécessaires et suffisantes relatives au service à exploiter du fait de leur absence à cette visite.</w:t>
      </w:r>
    </w:p>
    <w:p w14:paraId="7C714E85" w14:textId="7918F3D7" w:rsidR="00A23425" w:rsidRPr="00C9057C" w:rsidRDefault="00A23425" w:rsidP="00A23425">
      <w:pPr>
        <w:spacing w:before="120" w:after="120"/>
        <w:jc w:val="both"/>
        <w:rPr>
          <w:rFonts w:ascii="Century Gothic" w:hAnsi="Century Gothic"/>
        </w:rPr>
      </w:pPr>
      <w:r w:rsidRPr="00C44C66">
        <w:rPr>
          <w:rFonts w:ascii="Century Gothic" w:hAnsi="Century Gothic"/>
        </w:rPr>
        <w:t xml:space="preserve">Pour cela, </w:t>
      </w:r>
      <w:r>
        <w:rPr>
          <w:rFonts w:ascii="Century Gothic" w:hAnsi="Century Gothic"/>
        </w:rPr>
        <w:t xml:space="preserve">la CC de l’Est de la Somme </w:t>
      </w:r>
      <w:r w:rsidRPr="00C44C66">
        <w:rPr>
          <w:rFonts w:ascii="Century Gothic" w:hAnsi="Century Gothic"/>
        </w:rPr>
        <w:t xml:space="preserve">organisera une visite </w:t>
      </w:r>
      <w:r w:rsidR="006072D3">
        <w:rPr>
          <w:rFonts w:ascii="Century Gothic" w:hAnsi="Century Gothic"/>
        </w:rPr>
        <w:t>des deux sites si les candidats en font la demande.</w:t>
      </w:r>
    </w:p>
    <w:p w14:paraId="21DE31A4" w14:textId="7BE6B149" w:rsidR="00A23425" w:rsidRPr="00C44C66" w:rsidRDefault="00A23425" w:rsidP="00A23425">
      <w:pPr>
        <w:spacing w:before="120" w:after="120"/>
        <w:jc w:val="both"/>
        <w:rPr>
          <w:rFonts w:ascii="Century Gothic" w:hAnsi="Century Gothic"/>
        </w:rPr>
      </w:pPr>
      <w:r w:rsidRPr="00C44C66">
        <w:rPr>
          <w:rFonts w:ascii="Century Gothic" w:hAnsi="Century Gothic"/>
        </w:rPr>
        <w:t xml:space="preserve">Les candidats prendront attache par courriel, aux adresses suivantes, pour confirmer leur </w:t>
      </w:r>
      <w:r w:rsidR="006072D3">
        <w:rPr>
          <w:rFonts w:ascii="Century Gothic" w:hAnsi="Century Gothic"/>
        </w:rPr>
        <w:t>intérêt et souhait de visiter des deux déchetteries</w:t>
      </w:r>
      <w:r w:rsidRPr="00C44C66">
        <w:rPr>
          <w:rFonts w:ascii="Century Gothic" w:hAnsi="Century Gothic"/>
        </w:rPr>
        <w:t> :</w:t>
      </w:r>
    </w:p>
    <w:p w14:paraId="642314A7" w14:textId="30580A1C" w:rsidR="00A23425" w:rsidRDefault="00A23425" w:rsidP="006072D3">
      <w:pPr>
        <w:ind w:firstLine="708"/>
        <w:jc w:val="both"/>
        <w:rPr>
          <w:rFonts w:ascii="Century Gothic" w:hAnsi="Century Gothic"/>
          <w:b/>
          <w:bCs/>
        </w:rPr>
      </w:pPr>
      <w:r>
        <w:rPr>
          <w:rFonts w:ascii="Century Gothic" w:hAnsi="Century Gothic"/>
          <w:b/>
          <w:bCs/>
        </w:rPr>
        <w:t>M</w:t>
      </w:r>
      <w:r w:rsidR="006072D3">
        <w:rPr>
          <w:rFonts w:ascii="Century Gothic" w:hAnsi="Century Gothic"/>
          <w:b/>
          <w:bCs/>
        </w:rPr>
        <w:t>r</w:t>
      </w:r>
      <w:r>
        <w:rPr>
          <w:rFonts w:ascii="Century Gothic" w:hAnsi="Century Gothic"/>
          <w:b/>
          <w:bCs/>
        </w:rPr>
        <w:t xml:space="preserve"> Gabriel LEFEVRE</w:t>
      </w:r>
      <w:r w:rsidR="006072D3">
        <w:rPr>
          <w:rFonts w:ascii="Century Gothic" w:hAnsi="Century Gothic"/>
          <w:b/>
          <w:bCs/>
        </w:rPr>
        <w:tab/>
      </w:r>
      <w:r w:rsidR="006072D3">
        <w:rPr>
          <w:rFonts w:ascii="Century Gothic" w:hAnsi="Century Gothic"/>
          <w:b/>
          <w:bCs/>
        </w:rPr>
        <w:tab/>
      </w:r>
      <w:r w:rsidR="006072D3">
        <w:rPr>
          <w:rFonts w:ascii="Century Gothic" w:hAnsi="Century Gothic"/>
          <w:b/>
          <w:bCs/>
        </w:rPr>
        <w:tab/>
      </w:r>
      <w:r w:rsidR="006072D3">
        <w:rPr>
          <w:rFonts w:ascii="Century Gothic" w:hAnsi="Century Gothic"/>
          <w:b/>
          <w:bCs/>
        </w:rPr>
        <w:tab/>
      </w:r>
      <w:r w:rsidR="006072D3">
        <w:rPr>
          <w:rFonts w:ascii="Century Gothic" w:hAnsi="Century Gothic"/>
          <w:b/>
          <w:bCs/>
        </w:rPr>
        <w:tab/>
        <w:t>Mr Frédéric CUVILLIER</w:t>
      </w:r>
    </w:p>
    <w:p w14:paraId="15B15D35" w14:textId="77777777" w:rsidR="006072D3" w:rsidRPr="00964C90" w:rsidRDefault="00A23425" w:rsidP="006072D3">
      <w:pPr>
        <w:ind w:firstLine="708"/>
        <w:jc w:val="both"/>
        <w:rPr>
          <w:rFonts w:ascii="Century Gothic" w:hAnsi="Century Gothic"/>
        </w:rPr>
      </w:pPr>
      <w:r>
        <w:rPr>
          <w:rFonts w:ascii="Century Gothic" w:hAnsi="Century Gothic"/>
        </w:rPr>
        <w:t>Service Développement Durable</w:t>
      </w:r>
      <w:r w:rsidR="006072D3">
        <w:rPr>
          <w:rFonts w:ascii="Century Gothic" w:hAnsi="Century Gothic"/>
        </w:rPr>
        <w:tab/>
      </w:r>
      <w:r w:rsidR="006072D3">
        <w:rPr>
          <w:rFonts w:ascii="Century Gothic" w:hAnsi="Century Gothic"/>
        </w:rPr>
        <w:tab/>
      </w:r>
      <w:r w:rsidR="006072D3">
        <w:rPr>
          <w:rFonts w:ascii="Century Gothic" w:hAnsi="Century Gothic"/>
        </w:rPr>
        <w:tab/>
        <w:t>Service Développement Durable</w:t>
      </w:r>
    </w:p>
    <w:p w14:paraId="50518329" w14:textId="0CA6ED1E" w:rsidR="006072D3" w:rsidRDefault="006072D3" w:rsidP="006072D3">
      <w:pPr>
        <w:ind w:firstLine="708"/>
        <w:jc w:val="both"/>
        <w:rPr>
          <w:rFonts w:ascii="Century Gothic" w:hAnsi="Century Gothic"/>
        </w:rPr>
      </w:pPr>
      <w:r w:rsidRPr="00C44C66">
        <w:rPr>
          <w:rFonts w:ascii="Century Gothic" w:hAnsi="Century Gothic"/>
        </w:rPr>
        <w:t xml:space="preserve">E-mail : </w:t>
      </w:r>
      <w:hyperlink r:id="rId16" w:history="1">
        <w:r w:rsidRPr="000F3D94">
          <w:rPr>
            <w:rStyle w:val="Lienhypertexte"/>
            <w:rFonts w:ascii="Century Gothic" w:hAnsi="Century Gothic"/>
          </w:rPr>
          <w:t>gabriel.lefevre@estdelasomme.fr</w:t>
        </w:r>
      </w:hyperlink>
      <w:r>
        <w:rPr>
          <w:rFonts w:ascii="Century Gothic" w:hAnsi="Century Gothic"/>
        </w:rPr>
        <w:tab/>
        <w:t xml:space="preserve">E-mail : </w:t>
      </w:r>
      <w:hyperlink r:id="rId17" w:history="1">
        <w:r w:rsidRPr="000F3D94">
          <w:rPr>
            <w:rStyle w:val="Lienhypertexte"/>
            <w:rFonts w:ascii="Century Gothic" w:hAnsi="Century Gothic"/>
          </w:rPr>
          <w:t>frederic.cuvillier@estdelasomme.fr</w:t>
        </w:r>
      </w:hyperlink>
    </w:p>
    <w:p w14:paraId="7C74117E" w14:textId="6AF6515A" w:rsidR="00A23425" w:rsidRPr="00C44C66" w:rsidRDefault="006072D3" w:rsidP="006072D3">
      <w:pPr>
        <w:ind w:firstLine="708"/>
        <w:jc w:val="both"/>
        <w:rPr>
          <w:rFonts w:ascii="Century Gothic" w:hAnsi="Century Gothic"/>
        </w:rPr>
      </w:pPr>
      <w:r w:rsidRPr="00C44C66">
        <w:rPr>
          <w:rFonts w:ascii="Century Gothic" w:hAnsi="Century Gothic"/>
        </w:rPr>
        <w:t xml:space="preserve">Tél : </w:t>
      </w:r>
      <w:r w:rsidRPr="00CD1AD5">
        <w:rPr>
          <w:rStyle w:val="txt"/>
          <w:rFonts w:ascii="Century Gothic" w:hAnsi="Century Gothic"/>
          <w:bCs/>
        </w:rPr>
        <w:t>03 23 81 33 21</w:t>
      </w:r>
      <w:r>
        <w:rPr>
          <w:rFonts w:ascii="Century Gothic" w:hAnsi="Century Gothic"/>
        </w:rPr>
        <w:t xml:space="preserve">– port. </w:t>
      </w:r>
      <w:r w:rsidRPr="00A23425">
        <w:rPr>
          <w:rFonts w:ascii="Century Gothic" w:hAnsi="Century Gothic"/>
        </w:rPr>
        <w:t>06 24 22 30 14</w:t>
      </w:r>
      <w:r>
        <w:rPr>
          <w:rFonts w:ascii="Century Gothic" w:hAnsi="Century Gothic"/>
        </w:rPr>
        <w:tab/>
      </w:r>
      <w:r>
        <w:rPr>
          <w:rFonts w:ascii="Century Gothic" w:hAnsi="Century Gothic"/>
        </w:rPr>
        <w:tab/>
        <w:t>P</w:t>
      </w:r>
      <w:r w:rsidR="00A23425">
        <w:rPr>
          <w:rFonts w:ascii="Century Gothic" w:hAnsi="Century Gothic"/>
        </w:rPr>
        <w:t xml:space="preserve">ort. </w:t>
      </w:r>
      <w:r>
        <w:rPr>
          <w:rFonts w:ascii="Century Gothic" w:hAnsi="Century Gothic"/>
        </w:rPr>
        <w:t>07 70 01 53 62</w:t>
      </w:r>
    </w:p>
    <w:p w14:paraId="267FED45" w14:textId="77777777" w:rsidR="006072D3" w:rsidRDefault="006072D3" w:rsidP="00A23425">
      <w:pPr>
        <w:spacing w:before="120" w:after="120"/>
        <w:jc w:val="both"/>
        <w:rPr>
          <w:rFonts w:ascii="Century Gothic" w:hAnsi="Century Gothic"/>
        </w:rPr>
      </w:pPr>
    </w:p>
    <w:p w14:paraId="0BD00B15" w14:textId="069BEA80" w:rsidR="00A23425" w:rsidRPr="00C44C66" w:rsidRDefault="00A23425" w:rsidP="00A23425">
      <w:pPr>
        <w:spacing w:before="120" w:after="120"/>
        <w:jc w:val="both"/>
        <w:rPr>
          <w:rFonts w:ascii="Century Gothic" w:hAnsi="Century Gothic"/>
        </w:rPr>
      </w:pPr>
      <w:r w:rsidRPr="00C44C66">
        <w:rPr>
          <w:rFonts w:ascii="Century Gothic" w:hAnsi="Century Gothic"/>
        </w:rPr>
        <w:t xml:space="preserve">Les participants devront s’équiper d’équipements individuels </w:t>
      </w:r>
      <w:r>
        <w:rPr>
          <w:rFonts w:ascii="Century Gothic" w:hAnsi="Century Gothic"/>
        </w:rPr>
        <w:t>de sécurité (</w:t>
      </w:r>
      <w:r w:rsidRPr="00C44C66">
        <w:rPr>
          <w:rFonts w:ascii="Century Gothic" w:hAnsi="Century Gothic"/>
        </w:rPr>
        <w:t>gilet haute visib</w:t>
      </w:r>
      <w:r>
        <w:rPr>
          <w:rFonts w:ascii="Century Gothic" w:hAnsi="Century Gothic"/>
        </w:rPr>
        <w:t>ilité, chaussures de sécurité</w:t>
      </w:r>
      <w:r w:rsidRPr="00C44C66">
        <w:rPr>
          <w:rFonts w:ascii="Century Gothic" w:hAnsi="Century Gothic"/>
        </w:rPr>
        <w:t>).</w:t>
      </w:r>
    </w:p>
    <w:p w14:paraId="4745E54B" w14:textId="77777777" w:rsidR="00A23425" w:rsidRPr="00C44C66" w:rsidRDefault="00A23425" w:rsidP="00A23425">
      <w:pPr>
        <w:spacing w:before="120" w:after="120"/>
        <w:jc w:val="both"/>
        <w:rPr>
          <w:rFonts w:ascii="Century Gothic" w:hAnsi="Century Gothic"/>
        </w:rPr>
      </w:pPr>
      <w:r w:rsidRPr="00C44C66">
        <w:rPr>
          <w:rFonts w:ascii="Century Gothic" w:hAnsi="Century Gothic"/>
        </w:rPr>
        <w:t>Pour des raisons de sécurité, le nombre de participants à cette visite est limité à cinq par candidat. La liste des participants sera établie à l’accueil des participants à l’usine.</w:t>
      </w:r>
    </w:p>
    <w:p w14:paraId="5F7A3EB8" w14:textId="77777777" w:rsidR="00A23425" w:rsidRPr="00C44C66" w:rsidRDefault="00A23425" w:rsidP="00A23425">
      <w:pPr>
        <w:spacing w:before="120" w:after="120"/>
        <w:jc w:val="both"/>
        <w:rPr>
          <w:rFonts w:ascii="Century Gothic" w:hAnsi="Century Gothic"/>
        </w:rPr>
      </w:pPr>
      <w:r w:rsidRPr="00C44C66">
        <w:rPr>
          <w:rFonts w:ascii="Century Gothic" w:hAnsi="Century Gothic"/>
        </w:rPr>
        <w:t>Les conditions précisées pour la visite initiale s’appliqueront aux éventuelles visites complémentaires.</w:t>
      </w:r>
    </w:p>
    <w:p w14:paraId="6FC4F5D4" w14:textId="4FCCA981" w:rsidR="00A23425" w:rsidRDefault="00A23425" w:rsidP="00A23425">
      <w:pPr>
        <w:spacing w:before="120" w:after="120"/>
        <w:jc w:val="both"/>
        <w:rPr>
          <w:rFonts w:ascii="Century Gothic" w:hAnsi="Century Gothic"/>
        </w:rPr>
      </w:pPr>
      <w:r w:rsidRPr="00C44C66">
        <w:rPr>
          <w:rFonts w:ascii="Century Gothic" w:hAnsi="Century Gothic"/>
        </w:rPr>
        <w:t xml:space="preserve">Les questions orales ne sont pas autorisées lors des visites. Les candidats poseront leurs questions par écrit uniquement et conformément à </w:t>
      </w:r>
      <w:r>
        <w:rPr>
          <w:rFonts w:ascii="Century Gothic" w:hAnsi="Century Gothic"/>
        </w:rPr>
        <w:t>l’</w:t>
      </w:r>
      <w:r w:rsidR="002235F5">
        <w:rPr>
          <w:rFonts w:ascii="Century Gothic" w:hAnsi="Century Gothic"/>
        </w:rPr>
        <w:t>article 9</w:t>
      </w:r>
      <w:r w:rsidRPr="00C44C66">
        <w:rPr>
          <w:rFonts w:ascii="Century Gothic" w:hAnsi="Century Gothic"/>
        </w:rPr>
        <w:t xml:space="preserve"> du présent règlement de consultation.</w:t>
      </w:r>
    </w:p>
    <w:p w14:paraId="2511F72E" w14:textId="77777777" w:rsidR="002235F5" w:rsidRDefault="002235F5" w:rsidP="00A23425">
      <w:pPr>
        <w:spacing w:before="120" w:after="120"/>
        <w:jc w:val="both"/>
        <w:rPr>
          <w:rFonts w:ascii="Century Gothic" w:hAnsi="Century Gothic"/>
        </w:rPr>
      </w:pPr>
    </w:p>
    <w:p w14:paraId="06A03BD8" w14:textId="77777777" w:rsidR="002235F5" w:rsidRDefault="002235F5" w:rsidP="00A23425">
      <w:pPr>
        <w:spacing w:before="120" w:after="120"/>
        <w:jc w:val="both"/>
        <w:rPr>
          <w:rFonts w:ascii="Century Gothic" w:hAnsi="Century Gothic"/>
        </w:rPr>
      </w:pPr>
    </w:p>
    <w:p w14:paraId="4E88ED02" w14:textId="77777777" w:rsidR="00336CC1" w:rsidRDefault="00336CC1" w:rsidP="00336CC1">
      <w:pPr>
        <w:pStyle w:val="Titre1"/>
        <w:ind w:left="426" w:hanging="360"/>
        <w:rPr>
          <w:rFonts w:ascii="Century Gothic" w:hAnsi="Century Gothic"/>
        </w:rPr>
      </w:pPr>
      <w:bookmarkStart w:id="80" w:name="_Toc233182266"/>
      <w:r w:rsidRPr="000D03B4">
        <w:rPr>
          <w:rFonts w:ascii="Century Gothic" w:hAnsi="Century Gothic"/>
        </w:rPr>
        <w:t>CONDITIONS D’ENVOI OU DE REMISE DES PLIS</w:t>
      </w:r>
      <w:bookmarkEnd w:id="79"/>
      <w:bookmarkEnd w:id="80"/>
    </w:p>
    <w:p w14:paraId="2D1F0BA7" w14:textId="7DD80678" w:rsidR="007B2475" w:rsidRPr="00A54D69" w:rsidRDefault="000C2359" w:rsidP="00A54D69">
      <w:pPr>
        <w:pStyle w:val="Titre2"/>
      </w:pPr>
      <w:bookmarkStart w:id="81" w:name="_Toc233182267"/>
      <w:r>
        <w:t>Présentation des offres électroniques</w:t>
      </w:r>
      <w:bookmarkEnd w:id="81"/>
    </w:p>
    <w:p w14:paraId="1A43A2D6" w14:textId="688AFED0" w:rsidR="00CB20E0" w:rsidRDefault="00CB20E0" w:rsidP="002C78A4">
      <w:pPr>
        <w:pStyle w:val="Liste3"/>
        <w:numPr>
          <w:ilvl w:val="0"/>
          <w:numId w:val="0"/>
        </w:numPr>
        <w:spacing w:before="120"/>
        <w:contextualSpacing w:val="0"/>
        <w:rPr>
          <w:rFonts w:ascii="Century Gothic" w:hAnsi="Century Gothic"/>
          <w:sz w:val="22"/>
          <w:szCs w:val="22"/>
        </w:rPr>
      </w:pPr>
      <w:r w:rsidRPr="00CB20E0">
        <w:rPr>
          <w:rFonts w:ascii="Century Gothic" w:hAnsi="Century Gothic"/>
          <w:sz w:val="22"/>
          <w:szCs w:val="22"/>
        </w:rPr>
        <w:t xml:space="preserve">Depuis le 01 octobre 2018, la dématérialisation concerne tous les achats supérieurs à 25 000 €, ainsi toutes les offres doivent être déposées par voie électronique, </w:t>
      </w:r>
      <w:r w:rsidRPr="00CB20E0">
        <w:rPr>
          <w:rFonts w:ascii="Century Gothic" w:hAnsi="Century Gothic"/>
          <w:b/>
          <w:bCs/>
          <w:sz w:val="22"/>
          <w:szCs w:val="22"/>
        </w:rPr>
        <w:t>les offres papier sont considérées comme irrégulières</w:t>
      </w:r>
      <w:r w:rsidRPr="00CB20E0">
        <w:rPr>
          <w:rFonts w:ascii="Century Gothic" w:hAnsi="Century Gothic"/>
          <w:sz w:val="22"/>
          <w:szCs w:val="22"/>
        </w:rPr>
        <w:t>.</w:t>
      </w:r>
    </w:p>
    <w:p w14:paraId="3B9905E8" w14:textId="229A733D" w:rsidR="00336CC1" w:rsidRPr="002C78A4" w:rsidRDefault="00336CC1" w:rsidP="002C78A4">
      <w:pPr>
        <w:pStyle w:val="Liste3"/>
        <w:numPr>
          <w:ilvl w:val="0"/>
          <w:numId w:val="0"/>
        </w:numPr>
        <w:spacing w:before="120"/>
        <w:contextualSpacing w:val="0"/>
        <w:rPr>
          <w:rFonts w:ascii="Century Gothic" w:hAnsi="Century Gothic"/>
          <w:sz w:val="22"/>
          <w:szCs w:val="22"/>
        </w:rPr>
      </w:pPr>
      <w:r w:rsidRPr="002C78A4">
        <w:rPr>
          <w:rFonts w:ascii="Century Gothic" w:hAnsi="Century Gothic"/>
          <w:sz w:val="22"/>
          <w:szCs w:val="22"/>
        </w:rPr>
        <w:t xml:space="preserve">Le pouvoir adjudicateur </w:t>
      </w:r>
      <w:r w:rsidR="00CD34FF" w:rsidRPr="002C78A4">
        <w:rPr>
          <w:rFonts w:ascii="Century Gothic" w:hAnsi="Century Gothic"/>
          <w:sz w:val="22"/>
          <w:szCs w:val="22"/>
        </w:rPr>
        <w:t>impose</w:t>
      </w:r>
      <w:r w:rsidRPr="002C78A4">
        <w:rPr>
          <w:rFonts w:ascii="Century Gothic" w:hAnsi="Century Gothic"/>
          <w:sz w:val="22"/>
          <w:szCs w:val="22"/>
        </w:rPr>
        <w:t xml:space="preserve"> un mode de transmission des candidatures et offres sous format électronique sur la plate-forme de réponse aux consultations dématérialisées </w:t>
      </w:r>
      <w:r w:rsidR="00B862F0" w:rsidRPr="002C78A4">
        <w:rPr>
          <w:rFonts w:ascii="Century Gothic" w:hAnsi="Century Gothic"/>
          <w:sz w:val="22"/>
          <w:szCs w:val="22"/>
        </w:rPr>
        <w:t xml:space="preserve">de la </w:t>
      </w:r>
      <w:r w:rsidR="00A1735E">
        <w:rPr>
          <w:rFonts w:ascii="Century Gothic" w:hAnsi="Century Gothic"/>
          <w:sz w:val="22"/>
          <w:szCs w:val="22"/>
        </w:rPr>
        <w:t>CC de l’Est de la Somme</w:t>
      </w:r>
      <w:r w:rsidRPr="002C78A4">
        <w:rPr>
          <w:rFonts w:ascii="Century Gothic" w:hAnsi="Century Gothic"/>
          <w:sz w:val="22"/>
          <w:szCs w:val="22"/>
        </w:rPr>
        <w:t>.</w:t>
      </w:r>
    </w:p>
    <w:p w14:paraId="7D092E34" w14:textId="2E8D4ECD" w:rsidR="00336CC1" w:rsidRPr="002C78A4" w:rsidRDefault="00336CC1" w:rsidP="002C78A4">
      <w:pPr>
        <w:pStyle w:val="Liste3"/>
        <w:numPr>
          <w:ilvl w:val="0"/>
          <w:numId w:val="0"/>
        </w:numPr>
        <w:spacing w:before="120"/>
        <w:contextualSpacing w:val="0"/>
        <w:rPr>
          <w:rFonts w:ascii="Century Gothic" w:hAnsi="Century Gothic"/>
          <w:sz w:val="22"/>
          <w:szCs w:val="22"/>
        </w:rPr>
      </w:pPr>
      <w:r w:rsidRPr="002C78A4">
        <w:rPr>
          <w:rFonts w:ascii="Century Gothic" w:hAnsi="Century Gothic"/>
          <w:sz w:val="22"/>
          <w:szCs w:val="22"/>
        </w:rPr>
        <w:t xml:space="preserve">Cette plate-forme est accessible à partir de l'adresse suivante : </w:t>
      </w:r>
      <w:hyperlink r:id="rId18" w:history="1">
        <w:r w:rsidR="00CD34FF" w:rsidRPr="002C78A4">
          <w:rPr>
            <w:rStyle w:val="Lienhypertexte"/>
            <w:rFonts w:ascii="Century Gothic" w:hAnsi="Century Gothic"/>
            <w:sz w:val="22"/>
            <w:szCs w:val="22"/>
          </w:rPr>
          <w:t>https://marchespublics596280.fr</w:t>
        </w:r>
      </w:hyperlink>
    </w:p>
    <w:p w14:paraId="643E6C56" w14:textId="211FB5C7" w:rsidR="00336CC1" w:rsidRPr="002C78A4" w:rsidRDefault="00336CC1" w:rsidP="002C78A4">
      <w:pPr>
        <w:pStyle w:val="Liste3"/>
        <w:numPr>
          <w:ilvl w:val="0"/>
          <w:numId w:val="0"/>
        </w:numPr>
        <w:spacing w:before="120"/>
        <w:contextualSpacing w:val="0"/>
        <w:rPr>
          <w:rFonts w:ascii="Century Gothic" w:hAnsi="Century Gothic"/>
          <w:sz w:val="22"/>
          <w:szCs w:val="22"/>
        </w:rPr>
      </w:pPr>
      <w:r w:rsidRPr="002C78A4">
        <w:rPr>
          <w:rFonts w:ascii="Century Gothic" w:hAnsi="Century Gothic"/>
          <w:sz w:val="22"/>
          <w:szCs w:val="22"/>
        </w:rPr>
        <w:t xml:space="preserve">Le pli électronique comprendra impérativement les mêmes documents au titre de la candidature et de l’offre que ceux qui sont indiqués ci-avant à l’article </w:t>
      </w:r>
      <w:r w:rsidR="00CB20E0">
        <w:rPr>
          <w:rFonts w:ascii="Century Gothic" w:hAnsi="Century Gothic"/>
          <w:sz w:val="22"/>
          <w:szCs w:val="22"/>
        </w:rPr>
        <w:t>6</w:t>
      </w:r>
      <w:r w:rsidRPr="002C78A4">
        <w:rPr>
          <w:rFonts w:ascii="Century Gothic" w:hAnsi="Century Gothic"/>
          <w:sz w:val="22"/>
          <w:szCs w:val="22"/>
        </w:rPr>
        <w:t>.</w:t>
      </w:r>
    </w:p>
    <w:p w14:paraId="26F3CCBF" w14:textId="77777777" w:rsidR="00336CC1" w:rsidRPr="002C78A4" w:rsidRDefault="00336CC1" w:rsidP="002C78A4">
      <w:pPr>
        <w:pStyle w:val="Liste3"/>
        <w:numPr>
          <w:ilvl w:val="0"/>
          <w:numId w:val="0"/>
        </w:numPr>
        <w:spacing w:before="120"/>
        <w:contextualSpacing w:val="0"/>
        <w:rPr>
          <w:rFonts w:ascii="Century Gothic" w:hAnsi="Century Gothic"/>
          <w:sz w:val="22"/>
          <w:szCs w:val="22"/>
        </w:rPr>
      </w:pPr>
      <w:r w:rsidRPr="002C78A4">
        <w:rPr>
          <w:rFonts w:ascii="Century Gothic" w:hAnsi="Century Gothic"/>
          <w:sz w:val="22"/>
          <w:szCs w:val="22"/>
        </w:rPr>
        <w:t>Il devra également répondre aux mêmes conditions de délai de transmission.</w:t>
      </w:r>
    </w:p>
    <w:p w14:paraId="66DBF27C" w14:textId="77777777" w:rsidR="00336CC1" w:rsidRPr="002C78A4" w:rsidRDefault="00336CC1" w:rsidP="002C78A4">
      <w:pPr>
        <w:pStyle w:val="Liste3"/>
        <w:numPr>
          <w:ilvl w:val="0"/>
          <w:numId w:val="0"/>
        </w:numPr>
        <w:spacing w:before="120"/>
        <w:contextualSpacing w:val="0"/>
        <w:rPr>
          <w:rFonts w:ascii="Century Gothic" w:hAnsi="Century Gothic"/>
          <w:sz w:val="22"/>
          <w:szCs w:val="22"/>
        </w:rPr>
      </w:pPr>
      <w:r w:rsidRPr="002C78A4">
        <w:rPr>
          <w:rFonts w:ascii="Century Gothic" w:hAnsi="Century Gothic"/>
          <w:sz w:val="22"/>
          <w:szCs w:val="22"/>
        </w:rPr>
        <w:t xml:space="preserve">Il est rappelé, que : </w:t>
      </w:r>
    </w:p>
    <w:p w14:paraId="53A1BE9E" w14:textId="5F2F689B" w:rsidR="00336CC1" w:rsidRPr="000D03B4" w:rsidRDefault="006072D3" w:rsidP="006072D3">
      <w:pPr>
        <w:pStyle w:val="Liste"/>
        <w:spacing w:before="0" w:after="120"/>
        <w:ind w:left="640" w:hanging="357"/>
        <w:rPr>
          <w:rFonts w:ascii="Century Gothic" w:hAnsi="Century Gothic"/>
          <w:sz w:val="22"/>
          <w:szCs w:val="22"/>
        </w:rPr>
      </w:pPr>
      <w:r>
        <w:rPr>
          <w:rFonts w:ascii="Century Gothic" w:hAnsi="Century Gothic"/>
          <w:sz w:val="22"/>
          <w:szCs w:val="22"/>
        </w:rPr>
        <w:t>T</w:t>
      </w:r>
      <w:r w:rsidR="00336CC1" w:rsidRPr="000D03B4">
        <w:rPr>
          <w:rFonts w:ascii="Century Gothic" w:hAnsi="Century Gothic"/>
          <w:sz w:val="22"/>
          <w:szCs w:val="22"/>
        </w:rPr>
        <w:t xml:space="preserve">oute modification du dossier de consultation fait l'objet d'un envoi de message électronique à l'adresse e-mail qui a été indiquée lors du téléchargement du dossier. Il est donc nécessaire de vérifier très régulièrement les messages reçus sur cette adresse. </w:t>
      </w:r>
    </w:p>
    <w:p w14:paraId="7F1A90FB" w14:textId="259F558F" w:rsidR="00336CC1" w:rsidRPr="000D03B4" w:rsidRDefault="006072D3" w:rsidP="006072D3">
      <w:pPr>
        <w:pStyle w:val="Liste"/>
        <w:spacing w:before="0" w:after="120"/>
        <w:ind w:left="640" w:hanging="357"/>
        <w:rPr>
          <w:rFonts w:ascii="Century Gothic" w:hAnsi="Century Gothic"/>
          <w:sz w:val="22"/>
          <w:szCs w:val="22"/>
        </w:rPr>
      </w:pPr>
      <w:r>
        <w:rPr>
          <w:rFonts w:ascii="Century Gothic" w:hAnsi="Century Gothic"/>
          <w:sz w:val="22"/>
          <w:szCs w:val="22"/>
        </w:rPr>
        <w:t>L</w:t>
      </w:r>
      <w:r w:rsidR="00336CC1" w:rsidRPr="000D03B4">
        <w:rPr>
          <w:rFonts w:ascii="Century Gothic" w:hAnsi="Century Gothic"/>
          <w:sz w:val="22"/>
          <w:szCs w:val="22"/>
        </w:rPr>
        <w:t xml:space="preserve">a responsabilité de l’acheteur public ne saurait être recherchée si le candidat a communiqué une adresse erronée, s’il n’a pas souhaité s’identifier, ou s'il n'a pas consulté ses messages en temps et en heure. </w:t>
      </w:r>
    </w:p>
    <w:p w14:paraId="3938E85E" w14:textId="77777777" w:rsidR="00336CC1" w:rsidRPr="000D03B4" w:rsidRDefault="00336CC1" w:rsidP="006072D3">
      <w:pPr>
        <w:pStyle w:val="Liste"/>
        <w:spacing w:before="0" w:after="120"/>
        <w:ind w:left="640" w:hanging="357"/>
        <w:rPr>
          <w:rFonts w:ascii="Century Gothic" w:hAnsi="Century Gothic"/>
          <w:sz w:val="22"/>
          <w:szCs w:val="22"/>
        </w:rPr>
      </w:pPr>
      <w:r w:rsidRPr="000D03B4">
        <w:rPr>
          <w:rFonts w:ascii="Century Gothic" w:hAnsi="Century Gothic"/>
          <w:sz w:val="22"/>
          <w:szCs w:val="22"/>
        </w:rPr>
        <w:lastRenderedPageBreak/>
        <w:t xml:space="preserve">Seules les candidatures et les offres communiquées par l’intermédiaire de ce site seront acceptées. </w:t>
      </w:r>
    </w:p>
    <w:p w14:paraId="20FC30B9" w14:textId="77777777" w:rsidR="00226E7D" w:rsidRPr="00226E7D" w:rsidRDefault="00226E7D" w:rsidP="006072D3">
      <w:pPr>
        <w:pStyle w:val="Liste"/>
        <w:spacing w:before="0" w:after="120"/>
        <w:ind w:left="640" w:hanging="357"/>
        <w:rPr>
          <w:rFonts w:ascii="Century Gothic" w:hAnsi="Century Gothic"/>
          <w:sz w:val="22"/>
          <w:szCs w:val="22"/>
        </w:rPr>
      </w:pPr>
      <w:r w:rsidRPr="00226E7D">
        <w:rPr>
          <w:rFonts w:ascii="Century Gothic" w:hAnsi="Century Gothic"/>
          <w:sz w:val="22"/>
          <w:szCs w:val="22"/>
        </w:rPr>
        <w:t>Pour toute question relative à l’utilisation de la plate-forme, les candidats peuvent contacter directement le service aux utilisateurs au 03 59 56 88 00. Le service de support est ouvert du lundi au vendredi de 8h30 à 12h30 et de 13h30 à 17h15,</w:t>
      </w:r>
    </w:p>
    <w:p w14:paraId="7A384FED" w14:textId="694541DA" w:rsidR="00336CC1" w:rsidRPr="00CB20E0" w:rsidRDefault="00336CC1" w:rsidP="006072D3">
      <w:pPr>
        <w:pStyle w:val="Liste"/>
        <w:spacing w:before="0" w:after="120"/>
        <w:ind w:left="640" w:hanging="357"/>
        <w:rPr>
          <w:rFonts w:ascii="Century Gothic" w:hAnsi="Century Gothic"/>
          <w:sz w:val="22"/>
          <w:szCs w:val="22"/>
        </w:rPr>
      </w:pPr>
      <w:r w:rsidRPr="000D03B4">
        <w:rPr>
          <w:rFonts w:ascii="Century Gothic" w:hAnsi="Century Gothic"/>
          <w:sz w:val="22"/>
          <w:szCs w:val="22"/>
        </w:rPr>
        <w:t xml:space="preserve">Tout fichier constitutif de la candidature et de l’offre doit être traité préalablement à l’antivirus. En cas de dépôt d’une candidature/offre dans lequel un virus informatique est détecté par </w:t>
      </w:r>
      <w:r w:rsidR="00B862F0" w:rsidRPr="000D03B4">
        <w:rPr>
          <w:rFonts w:ascii="Century Gothic" w:hAnsi="Century Gothic"/>
          <w:sz w:val="22"/>
          <w:szCs w:val="22"/>
        </w:rPr>
        <w:t xml:space="preserve">la </w:t>
      </w:r>
      <w:r w:rsidR="00A1735E">
        <w:rPr>
          <w:rFonts w:ascii="Century Gothic" w:hAnsi="Century Gothic"/>
          <w:sz w:val="22"/>
          <w:szCs w:val="22"/>
        </w:rPr>
        <w:t>CC de l’Est de la Somme</w:t>
      </w:r>
      <w:r w:rsidRPr="000D03B4">
        <w:rPr>
          <w:rFonts w:ascii="Century Gothic" w:hAnsi="Century Gothic"/>
          <w:sz w:val="22"/>
          <w:szCs w:val="22"/>
        </w:rPr>
        <w:t>, celui</w:t>
      </w:r>
      <w:r w:rsidRPr="006072D3">
        <w:rPr>
          <w:rFonts w:ascii="Cambria Math" w:hAnsi="Cambria Math" w:cs="Cambria Math"/>
          <w:sz w:val="22"/>
          <w:szCs w:val="22"/>
        </w:rPr>
        <w:t>‐</w:t>
      </w:r>
      <w:r w:rsidRPr="000D03B4">
        <w:rPr>
          <w:rFonts w:ascii="Century Gothic" w:hAnsi="Century Gothic"/>
          <w:sz w:val="22"/>
          <w:szCs w:val="22"/>
        </w:rPr>
        <w:t xml:space="preserve">ci ne sera pas ouvert. Ce document est dès lors réputé n’avoir jamais été reçu et entraîne l’irrecevabilité de la candidature et de l’offre, sauf le cas où une copie de sauvegarde a été transmise dans les délais et peut être utilisée en substitution. En cas d’irrecevabilité de la candidature et de l’offre le candidat en est informé dans les conditions de </w:t>
      </w:r>
      <w:r w:rsidR="004D48CE" w:rsidRPr="000D03B4">
        <w:rPr>
          <w:rFonts w:ascii="Century Gothic" w:hAnsi="Century Gothic"/>
          <w:sz w:val="22"/>
          <w:szCs w:val="22"/>
        </w:rPr>
        <w:t xml:space="preserve">l’article R2181-1 </w:t>
      </w:r>
      <w:r w:rsidR="004D48CE" w:rsidRPr="006072D3">
        <w:rPr>
          <w:rFonts w:ascii="Century Gothic" w:hAnsi="Century Gothic"/>
          <w:sz w:val="22"/>
          <w:szCs w:val="22"/>
        </w:rPr>
        <w:t>du Code de la Commande Publique</w:t>
      </w:r>
      <w:r w:rsidR="000E1364" w:rsidRPr="006072D3">
        <w:rPr>
          <w:rFonts w:ascii="Century Gothic" w:hAnsi="Century Gothic"/>
          <w:sz w:val="22"/>
          <w:szCs w:val="22"/>
        </w:rPr>
        <w:t>.</w:t>
      </w:r>
    </w:p>
    <w:p w14:paraId="379723E1" w14:textId="77777777" w:rsidR="00CB20E0" w:rsidRDefault="00CB20E0" w:rsidP="006072D3">
      <w:pPr>
        <w:pStyle w:val="Liste"/>
        <w:spacing w:before="0" w:after="120"/>
        <w:ind w:left="640" w:hanging="357"/>
        <w:rPr>
          <w:rFonts w:ascii="Century Gothic" w:hAnsi="Century Gothic"/>
          <w:sz w:val="22"/>
          <w:szCs w:val="22"/>
        </w:rPr>
      </w:pPr>
      <w:r w:rsidRPr="00CB20E0">
        <w:rPr>
          <w:rFonts w:ascii="Century Gothic" w:hAnsi="Century Gothic"/>
          <w:sz w:val="22"/>
          <w:szCs w:val="22"/>
        </w:rPr>
        <w:t xml:space="preserve">Le candidat qui effectue à la fois une transmission électronique et une transmission sur support physique, à titre de copie de sauvegarde, est tenu de se conformer à ’arrêté du 22 mars 2019 relatif à la dématérialisation des procédures de passation des marchés publics et à l’arrêté du 14 avril 2023 modifiant l’annexe 6 du Code de la commande publique </w:t>
      </w:r>
    </w:p>
    <w:p w14:paraId="20C2AD55" w14:textId="77777777" w:rsidR="00CB20E0" w:rsidRDefault="00CB20E0" w:rsidP="006072D3">
      <w:pPr>
        <w:pStyle w:val="Liste"/>
        <w:spacing w:before="0" w:after="120"/>
        <w:ind w:left="640" w:hanging="357"/>
        <w:rPr>
          <w:rFonts w:ascii="Century Gothic" w:hAnsi="Century Gothic"/>
          <w:sz w:val="22"/>
          <w:szCs w:val="22"/>
        </w:rPr>
      </w:pPr>
      <w:r w:rsidRPr="00CB20E0">
        <w:rPr>
          <w:rFonts w:ascii="Century Gothic" w:hAnsi="Century Gothic"/>
          <w:sz w:val="22"/>
          <w:szCs w:val="22"/>
        </w:rPr>
        <w:t xml:space="preserve">La copie de sauvegarde ne peut être ouverte que dans les cas prévus à l'article 2 II de l’Arrêté du 22 mars 2019 précité, à savoir : </w:t>
      </w:r>
    </w:p>
    <w:p w14:paraId="5AA2DD97" w14:textId="77777777" w:rsidR="00CB20E0" w:rsidRDefault="00CB20E0" w:rsidP="006072D3">
      <w:pPr>
        <w:pStyle w:val="Liste"/>
        <w:numPr>
          <w:ilvl w:val="1"/>
          <w:numId w:val="1"/>
        </w:numPr>
        <w:spacing w:before="0" w:after="120"/>
        <w:ind w:left="927"/>
        <w:rPr>
          <w:rFonts w:ascii="Century Gothic" w:hAnsi="Century Gothic"/>
          <w:sz w:val="22"/>
          <w:szCs w:val="22"/>
        </w:rPr>
      </w:pPr>
      <w:r w:rsidRPr="00CB20E0">
        <w:rPr>
          <w:rFonts w:ascii="Century Gothic" w:hAnsi="Century Gothic"/>
          <w:sz w:val="22"/>
          <w:szCs w:val="22"/>
        </w:rPr>
        <w:t xml:space="preserve">Lorsqu'un programme informatique malveillant est détecté dans les candidatures ou les offres transmises par voie électronique. La trace de cette malveillance est conservée. </w:t>
      </w:r>
    </w:p>
    <w:p w14:paraId="41A6C54C" w14:textId="074E9CE6" w:rsidR="00CB20E0" w:rsidRDefault="00CB20E0" w:rsidP="006072D3">
      <w:pPr>
        <w:pStyle w:val="Liste"/>
        <w:numPr>
          <w:ilvl w:val="1"/>
          <w:numId w:val="1"/>
        </w:numPr>
        <w:spacing w:before="0" w:after="120"/>
        <w:ind w:left="927"/>
        <w:rPr>
          <w:rFonts w:ascii="Century Gothic" w:hAnsi="Century Gothic"/>
          <w:sz w:val="22"/>
          <w:szCs w:val="22"/>
        </w:rPr>
      </w:pPr>
      <w:r w:rsidRPr="00CB20E0">
        <w:rPr>
          <w:rFonts w:ascii="Century Gothic" w:hAnsi="Century Gothic"/>
          <w:sz w:val="22"/>
          <w:szCs w:val="22"/>
        </w:rPr>
        <w:t>Lorsqu'une candidature ou une offre électronique est reçue de façon incomplète, hors délais ou n'a pu être ouverte, sous réserve que la transmission de la candidature ou de l'offre électronique ait commencé avant la clôture de la remise des candidatures ou des offres.</w:t>
      </w:r>
    </w:p>
    <w:p w14:paraId="2E17C53C" w14:textId="77777777" w:rsidR="002235F5" w:rsidRDefault="002235F5" w:rsidP="002235F5">
      <w:pPr>
        <w:pStyle w:val="Liste"/>
        <w:numPr>
          <w:ilvl w:val="0"/>
          <w:numId w:val="0"/>
        </w:numPr>
        <w:spacing w:before="0" w:after="120"/>
        <w:ind w:left="2410"/>
        <w:rPr>
          <w:rFonts w:ascii="Century Gothic" w:hAnsi="Century Gothic"/>
          <w:sz w:val="22"/>
          <w:szCs w:val="22"/>
        </w:rPr>
      </w:pPr>
    </w:p>
    <w:p w14:paraId="7F4B5928" w14:textId="35F61ABE" w:rsidR="00D54FB6" w:rsidRPr="000D03B4" w:rsidRDefault="00931E88" w:rsidP="00A54D69">
      <w:pPr>
        <w:pStyle w:val="Titre2"/>
        <w:ind w:left="1560"/>
      </w:pPr>
      <w:bookmarkStart w:id="82" w:name="_Toc233182268"/>
      <w:r>
        <w:t>Copie de sauvegarde</w:t>
      </w:r>
      <w:bookmarkEnd w:id="82"/>
    </w:p>
    <w:p w14:paraId="1D3E76C7" w14:textId="331E4032" w:rsidR="00BF34D1" w:rsidRDefault="00CB20E0" w:rsidP="00B641D1">
      <w:pPr>
        <w:pStyle w:val="Liste3"/>
        <w:numPr>
          <w:ilvl w:val="0"/>
          <w:numId w:val="0"/>
        </w:numPr>
        <w:spacing w:before="120"/>
        <w:contextualSpacing w:val="0"/>
        <w:rPr>
          <w:rFonts w:ascii="Century Gothic" w:hAnsi="Century Gothic"/>
          <w:sz w:val="22"/>
          <w:szCs w:val="22"/>
        </w:rPr>
      </w:pPr>
      <w:r>
        <w:rPr>
          <w:rFonts w:ascii="Century Gothic" w:hAnsi="Century Gothic"/>
          <w:sz w:val="22"/>
          <w:szCs w:val="22"/>
        </w:rPr>
        <w:t xml:space="preserve">Le candidat qui effectue, </w:t>
      </w:r>
      <w:r w:rsidR="00336CC1" w:rsidRPr="00C00F0F">
        <w:rPr>
          <w:rFonts w:ascii="Century Gothic" w:hAnsi="Century Gothic"/>
          <w:sz w:val="22"/>
          <w:szCs w:val="22"/>
        </w:rPr>
        <w:t xml:space="preserve">à titre de copie de sauvegarde, une transmission sur support physique électronique </w:t>
      </w:r>
      <w:r w:rsidR="001B573A" w:rsidRPr="00C00F0F">
        <w:rPr>
          <w:rFonts w:ascii="Century Gothic" w:hAnsi="Century Gothic"/>
          <w:sz w:val="22"/>
          <w:szCs w:val="22"/>
        </w:rPr>
        <w:t>(</w:t>
      </w:r>
      <w:r w:rsidR="00C00F0F" w:rsidRPr="00A54D69">
        <w:rPr>
          <w:rFonts w:ascii="Century Gothic" w:hAnsi="Century Gothic"/>
          <w:sz w:val="22"/>
          <w:szCs w:val="22"/>
        </w:rPr>
        <w:t>CD, DVD ROM, clé USB…</w:t>
      </w:r>
      <w:r w:rsidR="001B573A" w:rsidRPr="00C00F0F">
        <w:rPr>
          <w:rFonts w:ascii="Century Gothic" w:hAnsi="Century Gothic"/>
          <w:sz w:val="22"/>
          <w:szCs w:val="22"/>
        </w:rPr>
        <w:t>)</w:t>
      </w:r>
      <w:r w:rsidR="00336CC1" w:rsidRPr="00C00F0F">
        <w:rPr>
          <w:rFonts w:ascii="Century Gothic" w:hAnsi="Century Gothic"/>
          <w:sz w:val="22"/>
          <w:szCs w:val="22"/>
        </w:rPr>
        <w:t xml:space="preserve"> doit faire parvenir cette copie dans les délais impartis pour la remise des candidatures ou des offres. Cette copie </w:t>
      </w:r>
      <w:r>
        <w:rPr>
          <w:rFonts w:ascii="Century Gothic" w:hAnsi="Century Gothic"/>
          <w:sz w:val="22"/>
          <w:szCs w:val="22"/>
        </w:rPr>
        <w:t xml:space="preserve">doit être </w:t>
      </w:r>
      <w:r w:rsidR="00336CC1" w:rsidRPr="00C00F0F">
        <w:rPr>
          <w:rFonts w:ascii="Century Gothic" w:hAnsi="Century Gothic"/>
          <w:sz w:val="22"/>
          <w:szCs w:val="22"/>
        </w:rPr>
        <w:t>placée dans un pli scellé avec la mention lisible « copie de sauvegarde »</w:t>
      </w:r>
      <w:r w:rsidR="00B641D1">
        <w:rPr>
          <w:rFonts w:ascii="Century Gothic" w:hAnsi="Century Gothic"/>
          <w:sz w:val="22"/>
          <w:szCs w:val="22"/>
        </w:rPr>
        <w:t xml:space="preserve"> </w:t>
      </w:r>
      <w:r w:rsidR="00B641D1" w:rsidRPr="00A54D69">
        <w:rPr>
          <w:rFonts w:ascii="Century Gothic" w:hAnsi="Century Gothic"/>
          <w:sz w:val="22"/>
          <w:szCs w:val="22"/>
        </w:rPr>
        <w:t>ainsi que l’intitulé de la consultation</w:t>
      </w:r>
      <w:r w:rsidR="00B641D1">
        <w:rPr>
          <w:rFonts w:ascii="Century Gothic" w:hAnsi="Century Gothic"/>
          <w:sz w:val="22"/>
          <w:szCs w:val="22"/>
        </w:rPr>
        <w:t xml:space="preserve"> et la mention « NE PAS OUVRIR »</w:t>
      </w:r>
      <w:r w:rsidR="00F94C44">
        <w:rPr>
          <w:rFonts w:ascii="Century Gothic" w:hAnsi="Century Gothic"/>
          <w:sz w:val="22"/>
          <w:szCs w:val="22"/>
        </w:rPr>
        <w:t>. La copie de sauvegarde doit être</w:t>
      </w:r>
      <w:r w:rsidR="00557430">
        <w:rPr>
          <w:rFonts w:ascii="Century Gothic" w:hAnsi="Century Gothic"/>
          <w:sz w:val="22"/>
          <w:szCs w:val="22"/>
        </w:rPr>
        <w:t> :</w:t>
      </w:r>
    </w:p>
    <w:p w14:paraId="3E2AF646" w14:textId="223EE953" w:rsidR="00B641D1" w:rsidRPr="00A54D69" w:rsidRDefault="00E65BC9" w:rsidP="00E36E70">
      <w:pPr>
        <w:pStyle w:val="Liste3"/>
        <w:numPr>
          <w:ilvl w:val="0"/>
          <w:numId w:val="14"/>
        </w:numPr>
        <w:spacing w:before="120"/>
        <w:contextualSpacing w:val="0"/>
        <w:rPr>
          <w:sz w:val="22"/>
          <w:szCs w:val="22"/>
        </w:rPr>
      </w:pPr>
      <w:r>
        <w:rPr>
          <w:rFonts w:ascii="Century Gothic" w:hAnsi="Century Gothic"/>
          <w:sz w:val="22"/>
          <w:szCs w:val="22"/>
        </w:rPr>
        <w:t>S</w:t>
      </w:r>
      <w:r w:rsidR="00BF34D1">
        <w:rPr>
          <w:rFonts w:ascii="Century Gothic" w:hAnsi="Century Gothic"/>
          <w:sz w:val="22"/>
          <w:szCs w:val="22"/>
        </w:rPr>
        <w:t xml:space="preserve">oit </w:t>
      </w:r>
      <w:r w:rsidR="00F94C44">
        <w:rPr>
          <w:rFonts w:ascii="Century Gothic" w:hAnsi="Century Gothic"/>
          <w:sz w:val="22"/>
          <w:szCs w:val="22"/>
        </w:rPr>
        <w:t xml:space="preserve">envoyée à l’adresse suivante : </w:t>
      </w:r>
    </w:p>
    <w:p w14:paraId="4FA3EAD7" w14:textId="77777777" w:rsidR="00C94991" w:rsidRPr="00301140" w:rsidRDefault="00C94991" w:rsidP="00C94991">
      <w:pPr>
        <w:tabs>
          <w:tab w:val="left" w:pos="4536"/>
        </w:tabs>
        <w:spacing w:line="276" w:lineRule="auto"/>
        <w:jc w:val="center"/>
        <w:rPr>
          <w:rFonts w:ascii="Century Gothic" w:hAnsi="Century Gothic"/>
          <w:b/>
        </w:rPr>
      </w:pPr>
      <w:r>
        <w:rPr>
          <w:rFonts w:ascii="Century Gothic" w:hAnsi="Century Gothic"/>
          <w:b/>
        </w:rPr>
        <w:t>Communauté de Communes de l’Est de la Somme</w:t>
      </w:r>
    </w:p>
    <w:p w14:paraId="5E7523C1" w14:textId="77777777" w:rsidR="00C94991" w:rsidRPr="00C56AB7" w:rsidRDefault="00C94991" w:rsidP="00C94991">
      <w:pPr>
        <w:tabs>
          <w:tab w:val="left" w:pos="4536"/>
        </w:tabs>
        <w:jc w:val="center"/>
        <w:rPr>
          <w:rStyle w:val="txt"/>
          <w:rFonts w:ascii="Century Gothic" w:hAnsi="Century Gothic"/>
        </w:rPr>
      </w:pPr>
      <w:r w:rsidRPr="00C56AB7">
        <w:rPr>
          <w:rStyle w:val="txt"/>
          <w:rFonts w:ascii="Century Gothic" w:hAnsi="Century Gothic"/>
        </w:rPr>
        <w:t>106 Rue du Maréchal Leclerc</w:t>
      </w:r>
    </w:p>
    <w:p w14:paraId="76C17833" w14:textId="525D499C" w:rsidR="00C94991" w:rsidRDefault="00C94991" w:rsidP="00C94991">
      <w:pPr>
        <w:pStyle w:val="Liste3"/>
        <w:numPr>
          <w:ilvl w:val="0"/>
          <w:numId w:val="0"/>
        </w:numPr>
        <w:spacing w:before="120"/>
        <w:ind w:left="360"/>
        <w:contextualSpacing w:val="0"/>
        <w:jc w:val="center"/>
        <w:rPr>
          <w:sz w:val="22"/>
          <w:szCs w:val="22"/>
        </w:rPr>
      </w:pPr>
      <w:r w:rsidRPr="00252E42">
        <w:rPr>
          <w:rFonts w:ascii="Century Gothic" w:hAnsi="Century Gothic"/>
          <w:bCs/>
        </w:rPr>
        <w:t xml:space="preserve">80400 </w:t>
      </w:r>
      <w:r>
        <w:rPr>
          <w:rFonts w:ascii="Century Gothic" w:hAnsi="Century Gothic"/>
          <w:bCs/>
        </w:rPr>
        <w:t>EPPEVILLE</w:t>
      </w:r>
    </w:p>
    <w:p w14:paraId="3BF126F7" w14:textId="5EE1EC1E" w:rsidR="008D01F7" w:rsidRDefault="00E65BC9" w:rsidP="00E36E70">
      <w:pPr>
        <w:pStyle w:val="Liste3"/>
        <w:numPr>
          <w:ilvl w:val="0"/>
          <w:numId w:val="14"/>
        </w:numPr>
        <w:spacing w:before="120"/>
        <w:contextualSpacing w:val="0"/>
        <w:rPr>
          <w:rFonts w:ascii="Century Gothic" w:hAnsi="Century Gothic"/>
          <w:sz w:val="22"/>
          <w:szCs w:val="22"/>
        </w:rPr>
      </w:pPr>
      <w:r>
        <w:rPr>
          <w:rFonts w:ascii="Century Gothic" w:hAnsi="Century Gothic"/>
          <w:sz w:val="22"/>
          <w:szCs w:val="22"/>
        </w:rPr>
        <w:t>S</w:t>
      </w:r>
      <w:r w:rsidR="00BF34D1" w:rsidRPr="000F7348">
        <w:rPr>
          <w:rFonts w:ascii="Century Gothic" w:hAnsi="Century Gothic"/>
          <w:sz w:val="22"/>
          <w:szCs w:val="22"/>
        </w:rPr>
        <w:t xml:space="preserve">oit </w:t>
      </w:r>
      <w:r w:rsidR="008D01F7" w:rsidRPr="000F7348">
        <w:rPr>
          <w:rFonts w:ascii="Century Gothic" w:hAnsi="Century Gothic"/>
          <w:sz w:val="22"/>
          <w:szCs w:val="22"/>
        </w:rPr>
        <w:t>déposée en main propre à l’adresse indiquée ci-dessus contre récépissé les jours suivants : lundi à vendredi de 9h à 12h et de 14h à 17h.</w:t>
      </w:r>
    </w:p>
    <w:p w14:paraId="666E76ED" w14:textId="77777777" w:rsidR="00E65BC9" w:rsidRDefault="00E65BC9" w:rsidP="00E65BC9">
      <w:pPr>
        <w:pStyle w:val="Liste3"/>
        <w:numPr>
          <w:ilvl w:val="0"/>
          <w:numId w:val="0"/>
        </w:numPr>
        <w:spacing w:before="120"/>
        <w:ind w:left="720"/>
        <w:contextualSpacing w:val="0"/>
        <w:rPr>
          <w:rFonts w:ascii="Century Gothic" w:hAnsi="Century Gothic"/>
          <w:sz w:val="22"/>
          <w:szCs w:val="22"/>
        </w:rPr>
      </w:pPr>
    </w:p>
    <w:p w14:paraId="24D1495C" w14:textId="77777777" w:rsidR="00154FA5" w:rsidRDefault="00154FA5" w:rsidP="00E65BC9">
      <w:pPr>
        <w:pStyle w:val="Liste3"/>
        <w:numPr>
          <w:ilvl w:val="0"/>
          <w:numId w:val="0"/>
        </w:numPr>
        <w:spacing w:before="120"/>
        <w:ind w:left="720"/>
        <w:contextualSpacing w:val="0"/>
        <w:rPr>
          <w:rFonts w:ascii="Century Gothic" w:hAnsi="Century Gothic"/>
          <w:sz w:val="22"/>
          <w:szCs w:val="22"/>
        </w:rPr>
      </w:pPr>
    </w:p>
    <w:p w14:paraId="084093CE" w14:textId="77777777" w:rsidR="00B663D3" w:rsidRDefault="00B663D3" w:rsidP="00E65BC9">
      <w:pPr>
        <w:pStyle w:val="Liste3"/>
        <w:numPr>
          <w:ilvl w:val="0"/>
          <w:numId w:val="0"/>
        </w:numPr>
        <w:spacing w:before="120"/>
        <w:ind w:left="720"/>
        <w:contextualSpacing w:val="0"/>
        <w:rPr>
          <w:rFonts w:ascii="Century Gothic" w:hAnsi="Century Gothic"/>
          <w:sz w:val="22"/>
          <w:szCs w:val="22"/>
        </w:rPr>
      </w:pPr>
    </w:p>
    <w:p w14:paraId="4F0515F7" w14:textId="77777777" w:rsidR="00B663D3" w:rsidRDefault="00B663D3" w:rsidP="00E65BC9">
      <w:pPr>
        <w:pStyle w:val="Liste3"/>
        <w:numPr>
          <w:ilvl w:val="0"/>
          <w:numId w:val="0"/>
        </w:numPr>
        <w:spacing w:before="120"/>
        <w:ind w:left="720"/>
        <w:contextualSpacing w:val="0"/>
        <w:rPr>
          <w:rFonts w:ascii="Century Gothic" w:hAnsi="Century Gothic"/>
          <w:sz w:val="22"/>
          <w:szCs w:val="22"/>
        </w:rPr>
      </w:pPr>
    </w:p>
    <w:p w14:paraId="6D265197" w14:textId="77777777" w:rsidR="00B663D3" w:rsidRDefault="00B663D3" w:rsidP="00E65BC9">
      <w:pPr>
        <w:pStyle w:val="Liste3"/>
        <w:numPr>
          <w:ilvl w:val="0"/>
          <w:numId w:val="0"/>
        </w:numPr>
        <w:spacing w:before="120"/>
        <w:ind w:left="720"/>
        <w:contextualSpacing w:val="0"/>
        <w:rPr>
          <w:rFonts w:ascii="Century Gothic" w:hAnsi="Century Gothic"/>
          <w:sz w:val="22"/>
          <w:szCs w:val="22"/>
        </w:rPr>
      </w:pPr>
    </w:p>
    <w:p w14:paraId="7E8E724D" w14:textId="77777777" w:rsidR="00B663D3" w:rsidRDefault="00B663D3" w:rsidP="00E65BC9">
      <w:pPr>
        <w:pStyle w:val="Liste3"/>
        <w:numPr>
          <w:ilvl w:val="0"/>
          <w:numId w:val="0"/>
        </w:numPr>
        <w:spacing w:before="120"/>
        <w:ind w:left="720"/>
        <w:contextualSpacing w:val="0"/>
        <w:rPr>
          <w:rFonts w:ascii="Century Gothic" w:hAnsi="Century Gothic"/>
          <w:sz w:val="22"/>
          <w:szCs w:val="22"/>
        </w:rPr>
      </w:pPr>
    </w:p>
    <w:p w14:paraId="21C043E4" w14:textId="77777777" w:rsidR="00B663D3" w:rsidRDefault="00B663D3" w:rsidP="00E65BC9">
      <w:pPr>
        <w:pStyle w:val="Liste3"/>
        <w:numPr>
          <w:ilvl w:val="0"/>
          <w:numId w:val="0"/>
        </w:numPr>
        <w:spacing w:before="120"/>
        <w:ind w:left="720"/>
        <w:contextualSpacing w:val="0"/>
        <w:rPr>
          <w:rFonts w:ascii="Century Gothic" w:hAnsi="Century Gothic"/>
          <w:sz w:val="22"/>
          <w:szCs w:val="22"/>
        </w:rPr>
      </w:pPr>
    </w:p>
    <w:p w14:paraId="447A2629" w14:textId="77777777" w:rsidR="00B663D3" w:rsidRDefault="00B663D3" w:rsidP="00E65BC9">
      <w:pPr>
        <w:pStyle w:val="Liste3"/>
        <w:numPr>
          <w:ilvl w:val="0"/>
          <w:numId w:val="0"/>
        </w:numPr>
        <w:spacing w:before="120"/>
        <w:ind w:left="720"/>
        <w:contextualSpacing w:val="0"/>
        <w:rPr>
          <w:rFonts w:ascii="Century Gothic" w:hAnsi="Century Gothic"/>
          <w:sz w:val="22"/>
          <w:szCs w:val="22"/>
        </w:rPr>
      </w:pPr>
    </w:p>
    <w:p w14:paraId="2BD455BF" w14:textId="77777777" w:rsidR="00B663D3" w:rsidRPr="000F7348" w:rsidRDefault="00B663D3" w:rsidP="00E65BC9">
      <w:pPr>
        <w:pStyle w:val="Liste3"/>
        <w:numPr>
          <w:ilvl w:val="0"/>
          <w:numId w:val="0"/>
        </w:numPr>
        <w:spacing w:before="120"/>
        <w:ind w:left="720"/>
        <w:contextualSpacing w:val="0"/>
        <w:rPr>
          <w:rFonts w:ascii="Century Gothic" w:hAnsi="Century Gothic"/>
          <w:sz w:val="22"/>
          <w:szCs w:val="22"/>
        </w:rPr>
      </w:pPr>
    </w:p>
    <w:p w14:paraId="04E3A351" w14:textId="77777777" w:rsidR="004C40CF" w:rsidRPr="000D03B4" w:rsidRDefault="004C40CF" w:rsidP="004259A3">
      <w:pPr>
        <w:pStyle w:val="Titre1"/>
        <w:ind w:left="426" w:hanging="360"/>
        <w:rPr>
          <w:rFonts w:ascii="Century Gothic" w:hAnsi="Century Gothic"/>
        </w:rPr>
      </w:pPr>
      <w:bookmarkStart w:id="83" w:name="_Toc494730542"/>
      <w:bookmarkStart w:id="84" w:name="_Toc233182269"/>
      <w:r w:rsidRPr="000D03B4">
        <w:rPr>
          <w:rFonts w:ascii="Century Gothic" w:hAnsi="Century Gothic"/>
        </w:rPr>
        <w:lastRenderedPageBreak/>
        <w:t>SELECTION DES CANDIDATURES ET JUGEMENT DE OFFRES</w:t>
      </w:r>
      <w:bookmarkEnd w:id="83"/>
      <w:bookmarkEnd w:id="84"/>
    </w:p>
    <w:p w14:paraId="2BFD1C24" w14:textId="3F6914D6" w:rsidR="004C40CF" w:rsidRPr="000D03B4" w:rsidRDefault="00CB20E0" w:rsidP="004C40CF">
      <w:pPr>
        <w:pStyle w:val="Titre2"/>
        <w:ind w:left="1568"/>
        <w:rPr>
          <w:rFonts w:ascii="Century Gothic" w:hAnsi="Century Gothic"/>
        </w:rPr>
      </w:pPr>
      <w:bookmarkStart w:id="85" w:name="_Toc494730543"/>
      <w:bookmarkStart w:id="86" w:name="_Toc494730544"/>
      <w:bookmarkStart w:id="87" w:name="_Toc233182270"/>
      <w:bookmarkEnd w:id="85"/>
      <w:r>
        <w:rPr>
          <w:rFonts w:ascii="Century Gothic" w:hAnsi="Century Gothic"/>
        </w:rPr>
        <w:t>Evaluation</w:t>
      </w:r>
      <w:r w:rsidR="004C40CF" w:rsidRPr="000D03B4">
        <w:rPr>
          <w:rFonts w:ascii="Century Gothic" w:hAnsi="Century Gothic"/>
        </w:rPr>
        <w:t xml:space="preserve"> des candidatures</w:t>
      </w:r>
      <w:bookmarkEnd w:id="86"/>
      <w:bookmarkEnd w:id="87"/>
    </w:p>
    <w:p w14:paraId="282D5005" w14:textId="50716FF3" w:rsidR="004C40CF" w:rsidRPr="000D03B4" w:rsidRDefault="004C40CF" w:rsidP="002C78A4">
      <w:pPr>
        <w:pStyle w:val="Liste3"/>
        <w:numPr>
          <w:ilvl w:val="0"/>
          <w:numId w:val="0"/>
        </w:numPr>
        <w:spacing w:before="120"/>
        <w:contextualSpacing w:val="0"/>
        <w:rPr>
          <w:rFonts w:ascii="Century Gothic" w:hAnsi="Century Gothic"/>
          <w:sz w:val="22"/>
        </w:rPr>
      </w:pPr>
      <w:r w:rsidRPr="000D03B4">
        <w:rPr>
          <w:rFonts w:ascii="Century Gothic" w:hAnsi="Century Gothic"/>
          <w:sz w:val="22"/>
        </w:rPr>
        <w:t xml:space="preserve">L’évaluation des candidatures sera effectuée dans les conditions prévues aux articles </w:t>
      </w:r>
      <w:r w:rsidR="00D95C06" w:rsidRPr="000D03B4">
        <w:rPr>
          <w:rFonts w:ascii="Century Gothic" w:hAnsi="Century Gothic"/>
          <w:sz w:val="22"/>
        </w:rPr>
        <w:t>R.2142-1</w:t>
      </w:r>
      <w:r w:rsidRPr="000D03B4">
        <w:rPr>
          <w:rFonts w:ascii="Century Gothic" w:hAnsi="Century Gothic"/>
          <w:sz w:val="22"/>
        </w:rPr>
        <w:t xml:space="preserve"> à </w:t>
      </w:r>
      <w:r w:rsidR="00D95C06" w:rsidRPr="000D03B4">
        <w:rPr>
          <w:rFonts w:ascii="Century Gothic" w:hAnsi="Century Gothic"/>
          <w:sz w:val="22"/>
        </w:rPr>
        <w:t>27, R.2143-3 à 16 et R.2144-1 à 8</w:t>
      </w:r>
      <w:r w:rsidRPr="000D03B4">
        <w:rPr>
          <w:rFonts w:ascii="Century Gothic" w:hAnsi="Century Gothic"/>
          <w:sz w:val="22"/>
        </w:rPr>
        <w:t xml:space="preserve"> </w:t>
      </w:r>
      <w:r w:rsidR="00D95C06" w:rsidRPr="000D03B4">
        <w:rPr>
          <w:rFonts w:ascii="Century Gothic" w:hAnsi="Century Gothic"/>
          <w:sz w:val="22"/>
        </w:rPr>
        <w:t xml:space="preserve">du </w:t>
      </w:r>
      <w:r w:rsidR="00915995" w:rsidRPr="000D03B4">
        <w:rPr>
          <w:rFonts w:ascii="Century Gothic" w:hAnsi="Century Gothic"/>
          <w:sz w:val="22"/>
        </w:rPr>
        <w:t>C</w:t>
      </w:r>
      <w:r w:rsidR="00D95C06" w:rsidRPr="000D03B4">
        <w:rPr>
          <w:rFonts w:ascii="Century Gothic" w:hAnsi="Century Gothic"/>
          <w:sz w:val="22"/>
        </w:rPr>
        <w:t xml:space="preserve">ode de la </w:t>
      </w:r>
      <w:r w:rsidR="00915995" w:rsidRPr="000D03B4">
        <w:rPr>
          <w:rFonts w:ascii="Century Gothic" w:hAnsi="Century Gothic"/>
          <w:sz w:val="22"/>
        </w:rPr>
        <w:t>C</w:t>
      </w:r>
      <w:r w:rsidR="00D95C06" w:rsidRPr="000D03B4">
        <w:rPr>
          <w:rFonts w:ascii="Century Gothic" w:hAnsi="Century Gothic"/>
          <w:sz w:val="22"/>
        </w:rPr>
        <w:t xml:space="preserve">ommande </w:t>
      </w:r>
      <w:r w:rsidR="00915995" w:rsidRPr="000D03B4">
        <w:rPr>
          <w:rFonts w:ascii="Century Gothic" w:hAnsi="Century Gothic"/>
          <w:sz w:val="22"/>
        </w:rPr>
        <w:t>P</w:t>
      </w:r>
      <w:r w:rsidR="00D95C06" w:rsidRPr="000D03B4">
        <w:rPr>
          <w:rFonts w:ascii="Century Gothic" w:hAnsi="Century Gothic"/>
          <w:sz w:val="22"/>
        </w:rPr>
        <w:t>ublique</w:t>
      </w:r>
      <w:r w:rsidRPr="000D03B4">
        <w:rPr>
          <w:rFonts w:ascii="Century Gothic" w:hAnsi="Century Gothic"/>
          <w:sz w:val="22"/>
        </w:rPr>
        <w:t>.</w:t>
      </w:r>
    </w:p>
    <w:p w14:paraId="21037FA4" w14:textId="65AF38B7" w:rsidR="004C40CF" w:rsidRPr="000D03B4" w:rsidRDefault="004C40CF" w:rsidP="002C78A4">
      <w:pPr>
        <w:pStyle w:val="Liste3"/>
        <w:numPr>
          <w:ilvl w:val="0"/>
          <w:numId w:val="0"/>
        </w:numPr>
        <w:spacing w:before="120"/>
        <w:contextualSpacing w:val="0"/>
        <w:rPr>
          <w:rFonts w:ascii="Century Gothic" w:hAnsi="Century Gothic"/>
          <w:sz w:val="22"/>
        </w:rPr>
      </w:pPr>
      <w:r w:rsidRPr="006B1728">
        <w:rPr>
          <w:rFonts w:ascii="Century Gothic" w:hAnsi="Century Gothic"/>
          <w:sz w:val="22"/>
        </w:rPr>
        <w:t xml:space="preserve">Le candidat devra produire les éléments demandés à l’article </w:t>
      </w:r>
      <w:r w:rsidR="00664B74" w:rsidRPr="006B1728">
        <w:rPr>
          <w:rFonts w:ascii="Century Gothic" w:hAnsi="Century Gothic"/>
          <w:sz w:val="22"/>
        </w:rPr>
        <w:fldChar w:fldCharType="begin"/>
      </w:r>
      <w:r w:rsidR="00664B74" w:rsidRPr="006B1728">
        <w:rPr>
          <w:rFonts w:ascii="Century Gothic" w:hAnsi="Century Gothic"/>
          <w:sz w:val="22"/>
        </w:rPr>
        <w:instrText xml:space="preserve"> REF _Ref43756434 \r \h </w:instrText>
      </w:r>
      <w:r w:rsidR="000D03B4" w:rsidRPr="006B1728">
        <w:rPr>
          <w:rFonts w:ascii="Century Gothic" w:hAnsi="Century Gothic"/>
          <w:sz w:val="22"/>
        </w:rPr>
        <w:instrText xml:space="preserve"> \* MERGEFORMAT </w:instrText>
      </w:r>
      <w:r w:rsidR="00664B74" w:rsidRPr="006B1728">
        <w:rPr>
          <w:rFonts w:ascii="Century Gothic" w:hAnsi="Century Gothic"/>
          <w:sz w:val="22"/>
        </w:rPr>
      </w:r>
      <w:r w:rsidR="00664B74" w:rsidRPr="006B1728">
        <w:rPr>
          <w:rFonts w:ascii="Century Gothic" w:hAnsi="Century Gothic"/>
          <w:sz w:val="22"/>
        </w:rPr>
        <w:fldChar w:fldCharType="separate"/>
      </w:r>
      <w:r w:rsidR="00766B53" w:rsidRPr="006B1728">
        <w:rPr>
          <w:rFonts w:ascii="Century Gothic" w:hAnsi="Century Gothic"/>
          <w:sz w:val="22"/>
        </w:rPr>
        <w:t>6.1</w:t>
      </w:r>
      <w:r w:rsidR="00664B74" w:rsidRPr="006B1728">
        <w:rPr>
          <w:rFonts w:ascii="Century Gothic" w:hAnsi="Century Gothic"/>
          <w:sz w:val="22"/>
        </w:rPr>
        <w:fldChar w:fldCharType="end"/>
      </w:r>
      <w:r w:rsidR="000E3372" w:rsidRPr="006B1728">
        <w:rPr>
          <w:rFonts w:ascii="Century Gothic" w:hAnsi="Century Gothic"/>
          <w:sz w:val="22"/>
        </w:rPr>
        <w:t xml:space="preserve"> </w:t>
      </w:r>
      <w:r w:rsidRPr="006B1728">
        <w:rPr>
          <w:rFonts w:ascii="Century Gothic" w:hAnsi="Century Gothic"/>
          <w:sz w:val="22"/>
        </w:rPr>
        <w:t>du présent règlement de consultation.</w:t>
      </w:r>
    </w:p>
    <w:p w14:paraId="42C4DFD3" w14:textId="7A75E07C" w:rsidR="004C40CF" w:rsidRPr="000D03B4" w:rsidRDefault="004C40CF" w:rsidP="002C78A4">
      <w:pPr>
        <w:pStyle w:val="Liste3"/>
        <w:numPr>
          <w:ilvl w:val="0"/>
          <w:numId w:val="0"/>
        </w:numPr>
        <w:spacing w:before="120"/>
        <w:contextualSpacing w:val="0"/>
        <w:rPr>
          <w:rFonts w:ascii="Century Gothic" w:hAnsi="Century Gothic"/>
          <w:sz w:val="22"/>
        </w:rPr>
      </w:pPr>
      <w:r w:rsidRPr="000D03B4">
        <w:rPr>
          <w:rFonts w:ascii="Century Gothic" w:hAnsi="Century Gothic"/>
          <w:sz w:val="22"/>
        </w:rPr>
        <w:t>En application de</w:t>
      </w:r>
      <w:r w:rsidR="00D95C06" w:rsidRPr="000D03B4">
        <w:rPr>
          <w:rFonts w:ascii="Century Gothic" w:hAnsi="Century Gothic"/>
          <w:sz w:val="22"/>
        </w:rPr>
        <w:t xml:space="preserve">s </w:t>
      </w:r>
      <w:r w:rsidRPr="000D03B4">
        <w:rPr>
          <w:rFonts w:ascii="Century Gothic" w:hAnsi="Century Gothic"/>
          <w:sz w:val="22"/>
        </w:rPr>
        <w:t>article</w:t>
      </w:r>
      <w:r w:rsidR="00D95C06" w:rsidRPr="000D03B4">
        <w:rPr>
          <w:rFonts w:ascii="Century Gothic" w:hAnsi="Century Gothic"/>
          <w:sz w:val="22"/>
        </w:rPr>
        <w:t>s</w:t>
      </w:r>
      <w:r w:rsidRPr="000D03B4">
        <w:rPr>
          <w:rFonts w:ascii="Century Gothic" w:hAnsi="Century Gothic"/>
          <w:sz w:val="22"/>
        </w:rPr>
        <w:t xml:space="preserve"> </w:t>
      </w:r>
      <w:r w:rsidR="00D95C06" w:rsidRPr="000D03B4">
        <w:rPr>
          <w:rFonts w:ascii="Century Gothic" w:hAnsi="Century Gothic"/>
          <w:sz w:val="22"/>
        </w:rPr>
        <w:t xml:space="preserve">R.2144-1 à </w:t>
      </w:r>
      <w:r w:rsidR="00CB20E0">
        <w:rPr>
          <w:rFonts w:ascii="Century Gothic" w:hAnsi="Century Gothic"/>
          <w:sz w:val="22"/>
        </w:rPr>
        <w:t>7</w:t>
      </w:r>
      <w:r w:rsidR="00D95C06" w:rsidRPr="000D03B4">
        <w:rPr>
          <w:rFonts w:ascii="Century Gothic" w:hAnsi="Century Gothic"/>
          <w:sz w:val="22"/>
        </w:rPr>
        <w:t xml:space="preserve"> du </w:t>
      </w:r>
      <w:r w:rsidR="00915995" w:rsidRPr="000D03B4">
        <w:rPr>
          <w:rFonts w:ascii="Century Gothic" w:hAnsi="Century Gothic"/>
          <w:sz w:val="22"/>
        </w:rPr>
        <w:t>C</w:t>
      </w:r>
      <w:r w:rsidR="00D95C06" w:rsidRPr="000D03B4">
        <w:rPr>
          <w:rFonts w:ascii="Century Gothic" w:hAnsi="Century Gothic"/>
          <w:sz w:val="22"/>
        </w:rPr>
        <w:t xml:space="preserve">ode de la </w:t>
      </w:r>
      <w:r w:rsidR="00915995" w:rsidRPr="000D03B4">
        <w:rPr>
          <w:rFonts w:ascii="Century Gothic" w:hAnsi="Century Gothic"/>
          <w:sz w:val="22"/>
        </w:rPr>
        <w:t>C</w:t>
      </w:r>
      <w:r w:rsidR="00D95C06" w:rsidRPr="000D03B4">
        <w:rPr>
          <w:rFonts w:ascii="Century Gothic" w:hAnsi="Century Gothic"/>
          <w:sz w:val="22"/>
        </w:rPr>
        <w:t xml:space="preserve">ommande </w:t>
      </w:r>
      <w:r w:rsidR="00915995" w:rsidRPr="000D03B4">
        <w:rPr>
          <w:rFonts w:ascii="Century Gothic" w:hAnsi="Century Gothic"/>
          <w:sz w:val="22"/>
        </w:rPr>
        <w:t>P</w:t>
      </w:r>
      <w:r w:rsidR="00D95C06" w:rsidRPr="000D03B4">
        <w:rPr>
          <w:rFonts w:ascii="Century Gothic" w:hAnsi="Century Gothic"/>
          <w:sz w:val="22"/>
        </w:rPr>
        <w:t>ublique</w:t>
      </w:r>
      <w:r w:rsidRPr="000D03B4">
        <w:rPr>
          <w:rFonts w:ascii="Century Gothic" w:hAnsi="Century Gothic"/>
          <w:sz w:val="22"/>
        </w:rPr>
        <w:t xml:space="preserve">, si </w:t>
      </w:r>
      <w:r w:rsidR="00C74FFA" w:rsidRPr="000D03B4">
        <w:rPr>
          <w:rFonts w:ascii="Century Gothic" w:hAnsi="Century Gothic"/>
          <w:sz w:val="22"/>
        </w:rPr>
        <w:t xml:space="preserve">la </w:t>
      </w:r>
      <w:r w:rsidR="00A1735E">
        <w:rPr>
          <w:rFonts w:ascii="Century Gothic" w:hAnsi="Century Gothic"/>
          <w:sz w:val="22"/>
        </w:rPr>
        <w:t>CC de l’Est de la Somme</w:t>
      </w:r>
      <w:r w:rsidRPr="000D03B4">
        <w:rPr>
          <w:rFonts w:ascii="Century Gothic" w:hAnsi="Century Gothic"/>
          <w:sz w:val="22"/>
        </w:rPr>
        <w:t xml:space="preserve"> constate que des pièces dont la production est réclamée sont absentes ou incomplètes, il pourra (simple faculté) demander à tous les candidats concernés de compléter leur dossier de candidature dans un délai approprié et identique pour tous. </w:t>
      </w:r>
      <w:r w:rsidR="00C74FFA" w:rsidRPr="000D03B4">
        <w:rPr>
          <w:rFonts w:ascii="Century Gothic" w:hAnsi="Century Gothic"/>
          <w:sz w:val="22"/>
        </w:rPr>
        <w:t xml:space="preserve">La </w:t>
      </w:r>
      <w:r w:rsidR="00A1735E">
        <w:rPr>
          <w:rFonts w:ascii="Century Gothic" w:hAnsi="Century Gothic"/>
          <w:sz w:val="22"/>
        </w:rPr>
        <w:t>CC de l’Est de la Somme</w:t>
      </w:r>
      <w:r w:rsidRPr="000D03B4">
        <w:rPr>
          <w:rFonts w:ascii="Century Gothic" w:hAnsi="Century Gothic"/>
          <w:sz w:val="22"/>
        </w:rPr>
        <w:t xml:space="preserve"> peut également demander aux candidats concernés de compléter ou d'expliquer les documents justificatifs et moyens de preuve fournis ou obtenus.</w:t>
      </w:r>
    </w:p>
    <w:p w14:paraId="3BB79227" w14:textId="77777777" w:rsidR="004C40CF" w:rsidRPr="000D03B4" w:rsidRDefault="004C40CF" w:rsidP="002C78A4">
      <w:pPr>
        <w:pStyle w:val="Liste3"/>
        <w:numPr>
          <w:ilvl w:val="0"/>
          <w:numId w:val="0"/>
        </w:numPr>
        <w:spacing w:before="120"/>
        <w:contextualSpacing w:val="0"/>
        <w:rPr>
          <w:rFonts w:ascii="Century Gothic" w:hAnsi="Century Gothic"/>
          <w:sz w:val="22"/>
        </w:rPr>
      </w:pPr>
      <w:r w:rsidRPr="000D03B4">
        <w:rPr>
          <w:rFonts w:ascii="Century Gothic" w:hAnsi="Century Gothic"/>
          <w:sz w:val="22"/>
        </w:rPr>
        <w:t>Il en informe tous les candidats qui ont la possibilité de compléter leur candidature dans le même délai.</w:t>
      </w:r>
    </w:p>
    <w:p w14:paraId="7681A2DF" w14:textId="77777777" w:rsidR="00CB20E0" w:rsidRPr="00CB20E0" w:rsidRDefault="00CB20E0" w:rsidP="00F4531A">
      <w:pPr>
        <w:pStyle w:val="Liste3"/>
        <w:numPr>
          <w:ilvl w:val="0"/>
          <w:numId w:val="0"/>
        </w:numPr>
        <w:spacing w:before="120"/>
        <w:contextualSpacing w:val="0"/>
        <w:rPr>
          <w:rFonts w:ascii="Century Gothic" w:hAnsi="Century Gothic"/>
          <w:sz w:val="22"/>
        </w:rPr>
      </w:pPr>
      <w:r w:rsidRPr="00CB20E0">
        <w:rPr>
          <w:rFonts w:ascii="Century Gothic" w:hAnsi="Century Gothic"/>
          <w:b/>
          <w:bCs/>
          <w:sz w:val="22"/>
        </w:rPr>
        <w:t>Ne seront pas admises</w:t>
      </w:r>
      <w:r w:rsidRPr="00CB20E0">
        <w:rPr>
          <w:rFonts w:ascii="Century Gothic" w:hAnsi="Century Gothic"/>
          <w:sz w:val="22"/>
        </w:rPr>
        <w:t xml:space="preserve"> les candidatures irrecevables en application de l’article R. 2144-7 du Code de la Commande Publique. </w:t>
      </w:r>
    </w:p>
    <w:p w14:paraId="0C0A8E9D" w14:textId="4E85BB4E" w:rsidR="004C40CF" w:rsidRDefault="00CB20E0" w:rsidP="00F4531A">
      <w:pPr>
        <w:pStyle w:val="Liste3"/>
        <w:numPr>
          <w:ilvl w:val="0"/>
          <w:numId w:val="0"/>
        </w:numPr>
        <w:spacing w:before="120"/>
        <w:contextualSpacing w:val="0"/>
        <w:rPr>
          <w:rFonts w:ascii="Century Gothic" w:hAnsi="Century Gothic"/>
          <w:sz w:val="22"/>
        </w:rPr>
      </w:pPr>
      <w:r w:rsidRPr="00CB20E0">
        <w:rPr>
          <w:rFonts w:ascii="Century Gothic" w:hAnsi="Century Gothic"/>
          <w:sz w:val="22"/>
        </w:rPr>
        <w:t>L’acheteur procédera à la vérification de l'aptitude à exercer l'activité professionnelle, de la capacité économique et financière et des capacités techniques et professionnelles des candidats dont la candidature est recevable.</w:t>
      </w:r>
    </w:p>
    <w:p w14:paraId="68EC28B8" w14:textId="77777777" w:rsidR="00955F88" w:rsidRDefault="00955F88" w:rsidP="00F4531A">
      <w:pPr>
        <w:pStyle w:val="Liste3"/>
        <w:numPr>
          <w:ilvl w:val="0"/>
          <w:numId w:val="0"/>
        </w:numPr>
        <w:spacing w:before="120"/>
        <w:contextualSpacing w:val="0"/>
        <w:rPr>
          <w:rFonts w:ascii="Century Gothic" w:hAnsi="Century Gothic"/>
          <w:sz w:val="22"/>
        </w:rPr>
      </w:pPr>
    </w:p>
    <w:p w14:paraId="0966BEDE" w14:textId="77777777" w:rsidR="004C40CF" w:rsidRPr="006B74FD" w:rsidRDefault="004C40CF" w:rsidP="004C40CF">
      <w:pPr>
        <w:pStyle w:val="Titre2"/>
        <w:ind w:left="1568"/>
        <w:rPr>
          <w:rFonts w:ascii="Century Gothic" w:hAnsi="Century Gothic"/>
        </w:rPr>
      </w:pPr>
      <w:bookmarkStart w:id="88" w:name="_Ref485310858"/>
      <w:bookmarkStart w:id="89" w:name="_Toc494730545"/>
      <w:bookmarkStart w:id="90" w:name="_Toc233182271"/>
      <w:r w:rsidRPr="006B74FD">
        <w:rPr>
          <w:rFonts w:ascii="Century Gothic" w:hAnsi="Century Gothic"/>
        </w:rPr>
        <w:t>Jugement des offres</w:t>
      </w:r>
      <w:bookmarkEnd w:id="88"/>
      <w:bookmarkEnd w:id="89"/>
      <w:bookmarkEnd w:id="90"/>
    </w:p>
    <w:p w14:paraId="01BCD932" w14:textId="2A832748" w:rsidR="004C40CF" w:rsidRPr="000D03B4" w:rsidRDefault="00CB20E0" w:rsidP="00CB20E0">
      <w:pPr>
        <w:tabs>
          <w:tab w:val="left" w:pos="4536"/>
        </w:tabs>
        <w:spacing w:before="120" w:after="120"/>
        <w:rPr>
          <w:rFonts w:ascii="Century Gothic" w:hAnsi="Century Gothic"/>
        </w:rPr>
      </w:pPr>
      <w:r w:rsidRPr="00CB20E0">
        <w:rPr>
          <w:rFonts w:ascii="Century Gothic" w:hAnsi="Century Gothic"/>
        </w:rPr>
        <w:t>Conformément à l’article R. 2152-1du code de la commande publique, les offres inappropriées, irrégulières, inacceptables ou anormalement basses sont éliminées.</w:t>
      </w:r>
    </w:p>
    <w:p w14:paraId="6CA0413D" w14:textId="1877F37B" w:rsidR="00336CC1" w:rsidRPr="000D03B4" w:rsidRDefault="00336CC1" w:rsidP="00F4531A">
      <w:pPr>
        <w:tabs>
          <w:tab w:val="left" w:pos="4536"/>
        </w:tabs>
        <w:spacing w:before="120" w:after="120"/>
        <w:rPr>
          <w:rFonts w:ascii="Century Gothic" w:hAnsi="Century Gothic"/>
        </w:rPr>
      </w:pPr>
      <w:r w:rsidRPr="000D03B4">
        <w:rPr>
          <w:rFonts w:ascii="Century Gothic" w:hAnsi="Century Gothic"/>
        </w:rPr>
        <w:t xml:space="preserve">Les offres irrégulières (sous réserve des dispositions </w:t>
      </w:r>
      <w:r w:rsidR="00D273D3" w:rsidRPr="000D03B4">
        <w:rPr>
          <w:rFonts w:ascii="Century Gothic" w:hAnsi="Century Gothic"/>
        </w:rPr>
        <w:t>de l’article R2152-2 précité</w:t>
      </w:r>
      <w:r w:rsidRPr="000D03B4">
        <w:rPr>
          <w:rFonts w:ascii="Century Gothic" w:hAnsi="Century Gothic"/>
        </w:rPr>
        <w:t>), inacceptables et inappropriées sont éliminées étant précisé qu’est :</w:t>
      </w:r>
    </w:p>
    <w:p w14:paraId="5AF3A364" w14:textId="77777777" w:rsidR="00336CC1" w:rsidRPr="000D03B4" w:rsidRDefault="00336CC1" w:rsidP="00955F88">
      <w:pPr>
        <w:numPr>
          <w:ilvl w:val="0"/>
          <w:numId w:val="7"/>
        </w:numPr>
        <w:suppressAutoHyphens/>
        <w:overflowPunct/>
        <w:autoSpaceDE/>
        <w:autoSpaceDN/>
        <w:adjustRightInd/>
        <w:ind w:left="643"/>
        <w:jc w:val="both"/>
        <w:textAlignment w:val="auto"/>
        <w:rPr>
          <w:rFonts w:ascii="Century Gothic" w:hAnsi="Century Gothic"/>
        </w:rPr>
      </w:pPr>
      <w:r w:rsidRPr="000D03B4">
        <w:rPr>
          <w:rFonts w:ascii="Century Gothic" w:hAnsi="Century Gothic"/>
        </w:rPr>
        <w:t>Irrégulière, une offre qui ne respecte pas les exigences formulées dans les documents de la consultation notamment parce qu'elle est incomplète, ou qui méconnaît la législation applicable notamment en matière sociale et environnementale ;</w:t>
      </w:r>
    </w:p>
    <w:p w14:paraId="4FD01243" w14:textId="575FC480" w:rsidR="00336CC1" w:rsidRPr="000D03B4" w:rsidRDefault="00336CC1" w:rsidP="00955F88">
      <w:pPr>
        <w:numPr>
          <w:ilvl w:val="0"/>
          <w:numId w:val="7"/>
        </w:numPr>
        <w:suppressAutoHyphens/>
        <w:overflowPunct/>
        <w:autoSpaceDE/>
        <w:autoSpaceDN/>
        <w:adjustRightInd/>
        <w:ind w:left="643"/>
        <w:jc w:val="both"/>
        <w:textAlignment w:val="auto"/>
        <w:rPr>
          <w:rFonts w:ascii="Century Gothic" w:hAnsi="Century Gothic"/>
        </w:rPr>
      </w:pPr>
      <w:r w:rsidRPr="000D03B4">
        <w:rPr>
          <w:rFonts w:ascii="Century Gothic" w:hAnsi="Century Gothic"/>
        </w:rPr>
        <w:t xml:space="preserve">Inacceptable, une offre dont le prix excède les crédits budgétaires alloués </w:t>
      </w:r>
      <w:r w:rsidR="00313E2C">
        <w:rPr>
          <w:rFonts w:ascii="Century Gothic" w:hAnsi="Century Gothic"/>
        </w:rPr>
        <w:t>au marché</w:t>
      </w:r>
      <w:r w:rsidRPr="000D03B4">
        <w:rPr>
          <w:rFonts w:ascii="Century Gothic" w:hAnsi="Century Gothic"/>
        </w:rPr>
        <w:t xml:space="preserve"> tels qu'ils ont été déterminés et établis avant le lancement de la procédure ;</w:t>
      </w:r>
    </w:p>
    <w:p w14:paraId="7C59737F" w14:textId="16DD240B" w:rsidR="00336CC1" w:rsidRPr="000D03B4" w:rsidRDefault="00336CC1" w:rsidP="00955F88">
      <w:pPr>
        <w:numPr>
          <w:ilvl w:val="0"/>
          <w:numId w:val="7"/>
        </w:numPr>
        <w:suppressAutoHyphens/>
        <w:overflowPunct/>
        <w:autoSpaceDE/>
        <w:autoSpaceDN/>
        <w:adjustRightInd/>
        <w:ind w:left="643"/>
        <w:jc w:val="both"/>
        <w:textAlignment w:val="auto"/>
        <w:rPr>
          <w:rFonts w:ascii="Century Gothic" w:hAnsi="Century Gothic"/>
        </w:rPr>
      </w:pPr>
      <w:r w:rsidRPr="000D03B4">
        <w:rPr>
          <w:rFonts w:ascii="Century Gothic" w:hAnsi="Century Gothic"/>
        </w:rPr>
        <w:t xml:space="preserve">Inappropriée, une offre sans rapport avec </w:t>
      </w:r>
      <w:r w:rsidR="00313E2C">
        <w:rPr>
          <w:rFonts w:ascii="Century Gothic" w:hAnsi="Century Gothic"/>
        </w:rPr>
        <w:t>le marché</w:t>
      </w:r>
      <w:r w:rsidRPr="000D03B4">
        <w:rPr>
          <w:rFonts w:ascii="Century Gothic" w:hAnsi="Century Gothic"/>
        </w:rPr>
        <w:t xml:space="preserve"> parce qu'elle n'est manifestement pas en mesure, sans modification substantielle, de répondre au besoin et aux exigences de l'acheteur formulés dans les documents de la consultation.</w:t>
      </w:r>
    </w:p>
    <w:p w14:paraId="23DF1A85" w14:textId="77777777" w:rsidR="006B74FD" w:rsidRDefault="006B74FD" w:rsidP="004B38CF">
      <w:pPr>
        <w:tabs>
          <w:tab w:val="left" w:pos="4536"/>
        </w:tabs>
        <w:spacing w:before="120" w:after="120"/>
        <w:jc w:val="both"/>
        <w:rPr>
          <w:rFonts w:ascii="Century Gothic" w:hAnsi="Century Gothic"/>
        </w:rPr>
      </w:pPr>
    </w:p>
    <w:p w14:paraId="0BBCBFC8" w14:textId="25721011" w:rsidR="00D273D3" w:rsidRPr="000D03B4" w:rsidRDefault="00D273D3" w:rsidP="004B38CF">
      <w:pPr>
        <w:tabs>
          <w:tab w:val="left" w:pos="4536"/>
        </w:tabs>
        <w:spacing w:before="120" w:after="120"/>
        <w:jc w:val="both"/>
        <w:rPr>
          <w:rFonts w:ascii="Century Gothic" w:hAnsi="Century Gothic"/>
        </w:rPr>
      </w:pPr>
      <w:r w:rsidRPr="000D03B4">
        <w:rPr>
          <w:rFonts w:ascii="Century Gothic" w:hAnsi="Century Gothic"/>
        </w:rPr>
        <w:t>Dans le cadre des offres anormalement basses en application des articles R2152-3 à R2152-5</w:t>
      </w:r>
      <w:r w:rsidR="003813D6">
        <w:rPr>
          <w:rFonts w:ascii="Century Gothic" w:hAnsi="Century Gothic"/>
        </w:rPr>
        <w:t xml:space="preserve"> du code de la commande publique</w:t>
      </w:r>
      <w:r w:rsidRPr="000D03B4">
        <w:rPr>
          <w:rFonts w:ascii="Century Gothic" w:hAnsi="Century Gothic"/>
        </w:rPr>
        <w:t xml:space="preserve">, l’acheteur exige que le soumissionnaire justifie le prix ou les coûts proposés dans son offre lorsque celle-ci semble anormalement basse eu égard aux travaux, fournitures ou services, y compris pour la part </w:t>
      </w:r>
      <w:r w:rsidR="00313E2C">
        <w:rPr>
          <w:rFonts w:ascii="Century Gothic" w:hAnsi="Century Gothic"/>
        </w:rPr>
        <w:t>du marché</w:t>
      </w:r>
      <w:r w:rsidRPr="000D03B4">
        <w:rPr>
          <w:rFonts w:ascii="Century Gothic" w:hAnsi="Century Gothic"/>
        </w:rPr>
        <w:t xml:space="preserve"> qu’il envisage de sous-traiter. </w:t>
      </w:r>
    </w:p>
    <w:p w14:paraId="615AB0FF" w14:textId="77777777" w:rsidR="00D273D3" w:rsidRPr="000D03B4" w:rsidRDefault="00D273D3" w:rsidP="004B38CF">
      <w:pPr>
        <w:tabs>
          <w:tab w:val="left" w:pos="4536"/>
        </w:tabs>
        <w:spacing w:before="120" w:after="120"/>
        <w:jc w:val="both"/>
        <w:rPr>
          <w:rFonts w:ascii="Century Gothic" w:hAnsi="Century Gothic"/>
        </w:rPr>
      </w:pPr>
      <w:r w:rsidRPr="000D03B4">
        <w:rPr>
          <w:rFonts w:ascii="Century Gothic" w:hAnsi="Century Gothic"/>
        </w:rPr>
        <w:t>Peuvent être prises en considération des justifications tenant notamment aux aspects suivants :</w:t>
      </w:r>
    </w:p>
    <w:p w14:paraId="14690B40" w14:textId="77777777" w:rsidR="00D273D3" w:rsidRPr="000D03B4" w:rsidRDefault="00D273D3" w:rsidP="006B74FD">
      <w:pPr>
        <w:pStyle w:val="Paragraphedeliste"/>
        <w:numPr>
          <w:ilvl w:val="0"/>
          <w:numId w:val="9"/>
        </w:numPr>
        <w:tabs>
          <w:tab w:val="left" w:pos="4536"/>
        </w:tabs>
        <w:ind w:left="360"/>
        <w:jc w:val="both"/>
        <w:rPr>
          <w:rFonts w:ascii="Century Gothic" w:hAnsi="Century Gothic"/>
        </w:rPr>
      </w:pPr>
      <w:r w:rsidRPr="000D03B4">
        <w:rPr>
          <w:rFonts w:ascii="Century Gothic" w:hAnsi="Century Gothic"/>
        </w:rPr>
        <w:t xml:space="preserve">Le mode de fabrication des produits, les modalités de la prestation des services, le procédé de construction ; </w:t>
      </w:r>
    </w:p>
    <w:p w14:paraId="7FB1B2BC" w14:textId="77777777" w:rsidR="00D273D3" w:rsidRPr="000D03B4" w:rsidRDefault="00D273D3" w:rsidP="006B74FD">
      <w:pPr>
        <w:pStyle w:val="Paragraphedeliste"/>
        <w:numPr>
          <w:ilvl w:val="0"/>
          <w:numId w:val="9"/>
        </w:numPr>
        <w:tabs>
          <w:tab w:val="left" w:pos="4536"/>
        </w:tabs>
        <w:ind w:left="360"/>
        <w:jc w:val="both"/>
        <w:rPr>
          <w:rFonts w:ascii="Century Gothic" w:hAnsi="Century Gothic"/>
        </w:rPr>
      </w:pPr>
      <w:r w:rsidRPr="000D03B4">
        <w:rPr>
          <w:rFonts w:ascii="Century Gothic" w:hAnsi="Century Gothic"/>
        </w:rPr>
        <w:t>Les solutions techniques adoptées ou les conditions exceptionnellement favorables dont dispose le soumissionnaire pour fournir les produits ou les services ou pour exécuter les travaux ;</w:t>
      </w:r>
    </w:p>
    <w:p w14:paraId="1459D23B" w14:textId="77777777" w:rsidR="00D273D3" w:rsidRPr="000D03B4" w:rsidRDefault="00D273D3" w:rsidP="006B74FD">
      <w:pPr>
        <w:pStyle w:val="Paragraphedeliste"/>
        <w:numPr>
          <w:ilvl w:val="0"/>
          <w:numId w:val="9"/>
        </w:numPr>
        <w:tabs>
          <w:tab w:val="left" w:pos="4536"/>
        </w:tabs>
        <w:ind w:left="360"/>
        <w:jc w:val="both"/>
        <w:rPr>
          <w:rFonts w:ascii="Century Gothic" w:hAnsi="Century Gothic"/>
        </w:rPr>
      </w:pPr>
      <w:r w:rsidRPr="000D03B4">
        <w:rPr>
          <w:rFonts w:ascii="Century Gothic" w:hAnsi="Century Gothic"/>
        </w:rPr>
        <w:t>L’originalité de l’offre ;</w:t>
      </w:r>
    </w:p>
    <w:p w14:paraId="505A7887" w14:textId="77777777" w:rsidR="00D273D3" w:rsidRPr="000D03B4" w:rsidRDefault="00D273D3" w:rsidP="006B74FD">
      <w:pPr>
        <w:pStyle w:val="Paragraphedeliste"/>
        <w:numPr>
          <w:ilvl w:val="0"/>
          <w:numId w:val="9"/>
        </w:numPr>
        <w:tabs>
          <w:tab w:val="left" w:pos="4536"/>
        </w:tabs>
        <w:ind w:left="360"/>
        <w:jc w:val="both"/>
        <w:rPr>
          <w:rFonts w:ascii="Century Gothic" w:hAnsi="Century Gothic"/>
        </w:rPr>
      </w:pPr>
      <w:r w:rsidRPr="000D03B4">
        <w:rPr>
          <w:rFonts w:ascii="Century Gothic" w:hAnsi="Century Gothic"/>
        </w:rPr>
        <w:t>La règlementation applicable en matière environnementale, sociale et du travail en vigueur sur le lieu d’exécution des prestations ;</w:t>
      </w:r>
    </w:p>
    <w:p w14:paraId="269096D5" w14:textId="77777777" w:rsidR="00D273D3" w:rsidRPr="000D03B4" w:rsidRDefault="00D273D3" w:rsidP="006B74FD">
      <w:pPr>
        <w:pStyle w:val="Paragraphedeliste"/>
        <w:numPr>
          <w:ilvl w:val="0"/>
          <w:numId w:val="9"/>
        </w:numPr>
        <w:tabs>
          <w:tab w:val="left" w:pos="4536"/>
        </w:tabs>
        <w:ind w:left="360"/>
        <w:jc w:val="both"/>
        <w:rPr>
          <w:rFonts w:ascii="Century Gothic" w:hAnsi="Century Gothic"/>
        </w:rPr>
      </w:pPr>
      <w:r w:rsidRPr="000D03B4">
        <w:rPr>
          <w:rFonts w:ascii="Century Gothic" w:hAnsi="Century Gothic"/>
        </w:rPr>
        <w:lastRenderedPageBreak/>
        <w:t xml:space="preserve">L’obtention éventuelle d’une aide d’Etat par le soumissionnaire. </w:t>
      </w:r>
    </w:p>
    <w:p w14:paraId="7F6BD55B" w14:textId="7ABD7026" w:rsidR="00D273D3" w:rsidRPr="000D03B4" w:rsidRDefault="00D273D3" w:rsidP="00025C46">
      <w:pPr>
        <w:tabs>
          <w:tab w:val="left" w:pos="4536"/>
        </w:tabs>
        <w:spacing w:before="120"/>
        <w:jc w:val="both"/>
        <w:rPr>
          <w:rFonts w:ascii="Century Gothic" w:hAnsi="Century Gothic"/>
        </w:rPr>
      </w:pPr>
      <w:r w:rsidRPr="000D03B4">
        <w:rPr>
          <w:rFonts w:ascii="Century Gothic" w:hAnsi="Century Gothic"/>
        </w:rPr>
        <w:t xml:space="preserve">En application de l’article R2152-4 </w:t>
      </w:r>
      <w:r w:rsidR="003813D6">
        <w:rPr>
          <w:rFonts w:ascii="Century Gothic" w:hAnsi="Century Gothic"/>
        </w:rPr>
        <w:t xml:space="preserve">du code de la commande publique </w:t>
      </w:r>
      <w:r w:rsidRPr="000D03B4">
        <w:rPr>
          <w:rFonts w:ascii="Century Gothic" w:hAnsi="Century Gothic"/>
        </w:rPr>
        <w:t>l’acheteur rejette l’offre comme anormalement basse dans les cas suivants :</w:t>
      </w:r>
    </w:p>
    <w:p w14:paraId="3BF00020" w14:textId="34BDA17A" w:rsidR="00D273D3" w:rsidRPr="000D03B4" w:rsidRDefault="00D273D3" w:rsidP="006B74FD">
      <w:pPr>
        <w:pStyle w:val="Paragraphedeliste"/>
        <w:numPr>
          <w:ilvl w:val="0"/>
          <w:numId w:val="9"/>
        </w:numPr>
        <w:tabs>
          <w:tab w:val="left" w:pos="4536"/>
        </w:tabs>
        <w:ind w:left="360"/>
        <w:jc w:val="both"/>
        <w:rPr>
          <w:rFonts w:ascii="Century Gothic" w:hAnsi="Century Gothic"/>
        </w:rPr>
      </w:pPr>
      <w:r w:rsidRPr="000D03B4">
        <w:rPr>
          <w:rFonts w:ascii="Century Gothic" w:hAnsi="Century Gothic"/>
        </w:rPr>
        <w:t>Lorsque les éléments fournis par le soumissionnaire ne justifient pas de manière satisfaisante le bas niveau du prix ou des coûts proposés ;</w:t>
      </w:r>
    </w:p>
    <w:p w14:paraId="4BB55796" w14:textId="662B5FCA" w:rsidR="00D273D3" w:rsidRPr="000D03B4" w:rsidRDefault="00FA6745" w:rsidP="006B74FD">
      <w:pPr>
        <w:pStyle w:val="Paragraphedeliste"/>
        <w:numPr>
          <w:ilvl w:val="0"/>
          <w:numId w:val="9"/>
        </w:numPr>
        <w:tabs>
          <w:tab w:val="left" w:pos="4536"/>
        </w:tabs>
        <w:ind w:left="360"/>
        <w:jc w:val="both"/>
        <w:rPr>
          <w:rFonts w:ascii="Century Gothic" w:hAnsi="Century Gothic"/>
        </w:rPr>
      </w:pPr>
      <w:r w:rsidRPr="000D03B4">
        <w:rPr>
          <w:rFonts w:ascii="Century Gothic" w:hAnsi="Century Gothic"/>
        </w:rPr>
        <w:t>Lorsqu’il établit que celle-ci est anormalement basse parce qu’elle contrevient en matière de droit de l’environnement, de droit social et de droit du travail aux obligations imposées par le droit français, y compris la ou les conventions collectives applicables, par le droit de l’Union européenne ou par les stipulations des accords ou traités internationaux mentionnées dans un avis qui figure en annexe du présent code</w:t>
      </w:r>
      <w:r w:rsidR="006B74FD">
        <w:rPr>
          <w:rFonts w:ascii="Century Gothic" w:hAnsi="Century Gothic"/>
        </w:rPr>
        <w:t>.</w:t>
      </w:r>
    </w:p>
    <w:p w14:paraId="492E113D" w14:textId="51C684FE" w:rsidR="00664B74" w:rsidRDefault="00336CC1" w:rsidP="00A846AD">
      <w:pPr>
        <w:tabs>
          <w:tab w:val="left" w:pos="4536"/>
        </w:tabs>
        <w:spacing w:before="120" w:after="120"/>
        <w:jc w:val="both"/>
        <w:rPr>
          <w:rFonts w:ascii="Century Gothic" w:hAnsi="Century Gothic"/>
        </w:rPr>
      </w:pPr>
      <w:r w:rsidRPr="000D03B4">
        <w:rPr>
          <w:rFonts w:ascii="Century Gothic" w:hAnsi="Century Gothic"/>
          <w:bCs/>
        </w:rPr>
        <w:t xml:space="preserve">L’examen des offres et l’attribution </w:t>
      </w:r>
      <w:r w:rsidR="00313E2C">
        <w:rPr>
          <w:rFonts w:ascii="Century Gothic" w:hAnsi="Century Gothic"/>
          <w:bCs/>
        </w:rPr>
        <w:t>du marché</w:t>
      </w:r>
      <w:r w:rsidRPr="000D03B4">
        <w:rPr>
          <w:rFonts w:ascii="Century Gothic" w:hAnsi="Century Gothic"/>
          <w:bCs/>
        </w:rPr>
        <w:t xml:space="preserve"> sont effectués dans les conditions prévues aux articles </w:t>
      </w:r>
      <w:r w:rsidR="00FA6745" w:rsidRPr="000D03B4">
        <w:rPr>
          <w:rFonts w:ascii="Century Gothic" w:hAnsi="Century Gothic"/>
          <w:bCs/>
        </w:rPr>
        <w:t xml:space="preserve">R2152-6 à R2152-8 </w:t>
      </w:r>
      <w:r w:rsidR="00FA6745" w:rsidRPr="000D03B4">
        <w:rPr>
          <w:rFonts w:ascii="Century Gothic" w:hAnsi="Century Gothic"/>
        </w:rPr>
        <w:t>du Code de la Commande Publique.</w:t>
      </w:r>
      <w:r w:rsidR="00A846AD">
        <w:rPr>
          <w:rFonts w:ascii="Century Gothic" w:hAnsi="Century Gothic"/>
        </w:rPr>
        <w:t xml:space="preserve"> </w:t>
      </w:r>
      <w:r w:rsidR="00313E2C">
        <w:rPr>
          <w:rFonts w:ascii="Century Gothic" w:hAnsi="Century Gothic"/>
          <w:bCs/>
        </w:rPr>
        <w:t>Le marché</w:t>
      </w:r>
      <w:r w:rsidRPr="000D03B4">
        <w:rPr>
          <w:rFonts w:ascii="Century Gothic" w:hAnsi="Century Gothic"/>
          <w:bCs/>
        </w:rPr>
        <w:t xml:space="preserve"> est attribué au soumissionnaire ayant présenté l’offre économiquement la plus avantageuse appréciée en fonction des critères énoncés et pondérés</w:t>
      </w:r>
      <w:r w:rsidR="00CB20E0">
        <w:rPr>
          <w:rFonts w:ascii="Century Gothic" w:hAnsi="Century Gothic"/>
          <w:bCs/>
        </w:rPr>
        <w:t xml:space="preserve"> ci-après.</w:t>
      </w:r>
      <w:r w:rsidR="00077A80" w:rsidRPr="000D03B4">
        <w:rPr>
          <w:rFonts w:ascii="Century Gothic" w:hAnsi="Century Gothic"/>
          <w:bCs/>
        </w:rPr>
        <w:t xml:space="preserve"> </w:t>
      </w:r>
      <w:r w:rsidR="004C40CF" w:rsidRPr="000D03B4">
        <w:rPr>
          <w:rFonts w:ascii="Century Gothic" w:hAnsi="Century Gothic"/>
        </w:rPr>
        <w:t>Ces critères et sous-critères seront jugés selon les éléments de l’offre des candidats</w:t>
      </w:r>
      <w:r w:rsidR="00664B74" w:rsidRPr="000D03B4">
        <w:rPr>
          <w:rFonts w:ascii="Century Gothic" w:hAnsi="Century Gothic"/>
        </w:rPr>
        <w:t> :</w:t>
      </w:r>
    </w:p>
    <w:p w14:paraId="4C5DFAC3" w14:textId="77777777" w:rsidR="00CB20E0" w:rsidRDefault="00CB20E0" w:rsidP="00CB20E0">
      <w:pPr>
        <w:spacing w:before="120" w:after="120"/>
        <w:jc w:val="both"/>
        <w:rPr>
          <w:rFonts w:ascii="Century Gothic" w:hAnsi="Century Gothic"/>
        </w:rPr>
      </w:pPr>
      <w:r w:rsidRPr="00C74FFA">
        <w:rPr>
          <w:rFonts w:ascii="Century Gothic" w:hAnsi="Century Gothic"/>
        </w:rPr>
        <w:t>A ce titre, la numérotation du tableau ci-dessous renvoie à celle figurant en Annexe 1 du Règlement de consultation ce qui permet de comprendre sur quels éléments seront jugés chacun des critères et sous-critères suivants :</w:t>
      </w:r>
    </w:p>
    <w:tbl>
      <w:tblPr>
        <w:tblStyle w:val="Grilledutableau"/>
        <w:tblW w:w="10627" w:type="dxa"/>
        <w:tblLook w:val="04A0" w:firstRow="1" w:lastRow="0" w:firstColumn="1" w:lastColumn="0" w:noHBand="0" w:noVBand="1"/>
      </w:tblPr>
      <w:tblGrid>
        <w:gridCol w:w="1129"/>
        <w:gridCol w:w="7513"/>
        <w:gridCol w:w="1985"/>
      </w:tblGrid>
      <w:tr w:rsidR="00CB20E0" w:rsidRPr="00483936" w14:paraId="37AA7841" w14:textId="77777777" w:rsidTr="00A846AD">
        <w:tc>
          <w:tcPr>
            <w:tcW w:w="1129" w:type="dxa"/>
          </w:tcPr>
          <w:p w14:paraId="06DDC9B5" w14:textId="77777777" w:rsidR="00CB20E0" w:rsidRPr="00483936" w:rsidRDefault="00CB20E0" w:rsidP="003E11FF">
            <w:pPr>
              <w:pStyle w:val="Liste3"/>
              <w:numPr>
                <w:ilvl w:val="0"/>
                <w:numId w:val="0"/>
              </w:numPr>
              <w:spacing w:before="120"/>
              <w:jc w:val="center"/>
              <w:rPr>
                <w:rFonts w:ascii="Century Gothic" w:hAnsi="Century Gothic"/>
                <w:b/>
                <w:sz w:val="22"/>
                <w:szCs w:val="22"/>
                <w:u w:val="single"/>
              </w:rPr>
            </w:pPr>
          </w:p>
        </w:tc>
        <w:tc>
          <w:tcPr>
            <w:tcW w:w="7513" w:type="dxa"/>
          </w:tcPr>
          <w:p w14:paraId="058FE8A5" w14:textId="77777777" w:rsidR="00CB20E0" w:rsidRPr="00483936" w:rsidRDefault="00CB20E0" w:rsidP="003E11FF">
            <w:pPr>
              <w:pStyle w:val="Liste3"/>
              <w:numPr>
                <w:ilvl w:val="0"/>
                <w:numId w:val="0"/>
              </w:numPr>
              <w:spacing w:before="120"/>
              <w:jc w:val="center"/>
              <w:rPr>
                <w:rFonts w:ascii="Century Gothic" w:hAnsi="Century Gothic"/>
                <w:b/>
                <w:sz w:val="22"/>
                <w:szCs w:val="22"/>
                <w:u w:val="single"/>
              </w:rPr>
            </w:pPr>
            <w:r w:rsidRPr="00483936">
              <w:rPr>
                <w:rFonts w:ascii="Century Gothic" w:hAnsi="Century Gothic"/>
                <w:b/>
                <w:sz w:val="22"/>
                <w:szCs w:val="22"/>
                <w:u w:val="single"/>
              </w:rPr>
              <w:t>Désignation des critères</w:t>
            </w:r>
          </w:p>
        </w:tc>
        <w:tc>
          <w:tcPr>
            <w:tcW w:w="1985" w:type="dxa"/>
          </w:tcPr>
          <w:p w14:paraId="7CDCA4C8" w14:textId="77777777" w:rsidR="00CB20E0" w:rsidRPr="00483936" w:rsidRDefault="00CB20E0" w:rsidP="003E11FF">
            <w:pPr>
              <w:pStyle w:val="Liste3"/>
              <w:numPr>
                <w:ilvl w:val="0"/>
                <w:numId w:val="0"/>
              </w:numPr>
              <w:spacing w:before="120"/>
              <w:jc w:val="center"/>
              <w:rPr>
                <w:rFonts w:ascii="Century Gothic" w:hAnsi="Century Gothic"/>
                <w:b/>
                <w:sz w:val="22"/>
                <w:szCs w:val="22"/>
                <w:u w:val="single"/>
              </w:rPr>
            </w:pPr>
            <w:r w:rsidRPr="00483936">
              <w:rPr>
                <w:rFonts w:ascii="Century Gothic" w:hAnsi="Century Gothic"/>
                <w:b/>
                <w:sz w:val="22"/>
                <w:szCs w:val="22"/>
                <w:u w:val="single"/>
              </w:rPr>
              <w:t>Notation</w:t>
            </w:r>
          </w:p>
        </w:tc>
      </w:tr>
      <w:tr w:rsidR="00CB20E0" w:rsidRPr="00483936" w14:paraId="3BF677D5" w14:textId="77777777" w:rsidTr="00154FA5">
        <w:tc>
          <w:tcPr>
            <w:tcW w:w="1129" w:type="dxa"/>
            <w:vAlign w:val="center"/>
          </w:tcPr>
          <w:p w14:paraId="21D42929" w14:textId="77777777" w:rsidR="00CB20E0" w:rsidRPr="00483936" w:rsidRDefault="00CB20E0" w:rsidP="003E11FF">
            <w:pPr>
              <w:pStyle w:val="Liste3"/>
              <w:numPr>
                <w:ilvl w:val="0"/>
                <w:numId w:val="0"/>
              </w:numPr>
              <w:tabs>
                <w:tab w:val="left" w:pos="738"/>
              </w:tabs>
              <w:spacing w:before="120"/>
              <w:jc w:val="center"/>
              <w:rPr>
                <w:rFonts w:ascii="Century Gothic" w:hAnsi="Century Gothic"/>
                <w:b/>
                <w:bCs/>
                <w:color w:val="000000"/>
              </w:rPr>
            </w:pPr>
            <w:r w:rsidRPr="00483936">
              <w:rPr>
                <w:rFonts w:ascii="Century Gothic" w:hAnsi="Century Gothic"/>
                <w:b/>
                <w:bCs/>
                <w:color w:val="000000"/>
              </w:rPr>
              <w:t>1.</w:t>
            </w:r>
          </w:p>
        </w:tc>
        <w:tc>
          <w:tcPr>
            <w:tcW w:w="7513" w:type="dxa"/>
            <w:vAlign w:val="center"/>
          </w:tcPr>
          <w:p w14:paraId="633BD1AD" w14:textId="77777777" w:rsidR="00CB20E0" w:rsidRPr="00483936" w:rsidRDefault="00CB20E0" w:rsidP="003E11FF">
            <w:pPr>
              <w:pStyle w:val="Liste3"/>
              <w:numPr>
                <w:ilvl w:val="0"/>
                <w:numId w:val="0"/>
              </w:numPr>
              <w:spacing w:before="120"/>
              <w:rPr>
                <w:rFonts w:ascii="Century Gothic" w:hAnsi="Century Gothic"/>
                <w:b/>
                <w:sz w:val="22"/>
                <w:szCs w:val="22"/>
                <w:u w:val="single"/>
              </w:rPr>
            </w:pPr>
            <w:r w:rsidRPr="00483936">
              <w:rPr>
                <w:rFonts w:ascii="Century Gothic" w:hAnsi="Century Gothic" w:cs="Arial"/>
                <w:b/>
                <w:bCs/>
                <w:color w:val="000000"/>
              </w:rPr>
              <w:t>Valeur Technique</w:t>
            </w:r>
          </w:p>
        </w:tc>
        <w:tc>
          <w:tcPr>
            <w:tcW w:w="1985" w:type="dxa"/>
            <w:vAlign w:val="center"/>
          </w:tcPr>
          <w:p w14:paraId="08E7B424" w14:textId="58F39BCC" w:rsidR="00CB20E0" w:rsidRPr="00154FA5" w:rsidRDefault="008C7CBA" w:rsidP="003E11FF">
            <w:pPr>
              <w:pStyle w:val="Liste3"/>
              <w:numPr>
                <w:ilvl w:val="0"/>
                <w:numId w:val="0"/>
              </w:numPr>
              <w:spacing w:before="120"/>
              <w:jc w:val="center"/>
              <w:rPr>
                <w:rFonts w:ascii="Century Gothic" w:hAnsi="Century Gothic"/>
                <w:b/>
                <w:sz w:val="22"/>
                <w:szCs w:val="22"/>
                <w:u w:val="single"/>
              </w:rPr>
            </w:pPr>
            <w:r w:rsidRPr="00154FA5">
              <w:rPr>
                <w:rFonts w:ascii="Century Gothic" w:hAnsi="Century Gothic" w:cs="Arial"/>
                <w:b/>
                <w:bCs/>
                <w:color w:val="000000"/>
              </w:rPr>
              <w:t>5</w:t>
            </w:r>
            <w:r w:rsidR="00CB20E0" w:rsidRPr="00154FA5">
              <w:rPr>
                <w:rFonts w:ascii="Century Gothic" w:hAnsi="Century Gothic" w:cs="Arial"/>
                <w:b/>
                <w:bCs/>
                <w:color w:val="000000"/>
              </w:rPr>
              <w:t xml:space="preserve">0% (ou </w:t>
            </w:r>
            <w:r w:rsidR="00154FA5" w:rsidRPr="00154FA5">
              <w:rPr>
                <w:rFonts w:ascii="Century Gothic" w:hAnsi="Century Gothic" w:cs="Arial"/>
                <w:b/>
                <w:bCs/>
                <w:color w:val="000000"/>
              </w:rPr>
              <w:t>5</w:t>
            </w:r>
            <w:r w:rsidR="00CB20E0" w:rsidRPr="00154FA5">
              <w:rPr>
                <w:rFonts w:ascii="Century Gothic" w:hAnsi="Century Gothic" w:cs="Arial"/>
                <w:b/>
                <w:bCs/>
                <w:color w:val="000000"/>
              </w:rPr>
              <w:t>0 pts)</w:t>
            </w:r>
          </w:p>
        </w:tc>
      </w:tr>
      <w:tr w:rsidR="00CB20E0" w:rsidRPr="00483936" w14:paraId="25EEC904" w14:textId="77777777" w:rsidTr="00A846AD">
        <w:tc>
          <w:tcPr>
            <w:tcW w:w="1129" w:type="dxa"/>
            <w:vAlign w:val="center"/>
          </w:tcPr>
          <w:p w14:paraId="79600D67" w14:textId="77777777" w:rsidR="00CB20E0" w:rsidRPr="00483936" w:rsidRDefault="00CB20E0" w:rsidP="003E11FF">
            <w:pPr>
              <w:pStyle w:val="Liste3"/>
              <w:numPr>
                <w:ilvl w:val="0"/>
                <w:numId w:val="0"/>
              </w:numPr>
              <w:tabs>
                <w:tab w:val="left" w:pos="738"/>
              </w:tabs>
              <w:spacing w:before="120"/>
              <w:jc w:val="center"/>
              <w:rPr>
                <w:rFonts w:ascii="Century Gothic" w:hAnsi="Century Gothic"/>
                <w:bCs/>
                <w:color w:val="000000"/>
              </w:rPr>
            </w:pPr>
            <w:r w:rsidRPr="00483936">
              <w:rPr>
                <w:rFonts w:ascii="Century Gothic" w:hAnsi="Century Gothic"/>
                <w:bCs/>
                <w:color w:val="000000"/>
              </w:rPr>
              <w:t>1.</w:t>
            </w:r>
            <w:r>
              <w:rPr>
                <w:rFonts w:ascii="Century Gothic" w:hAnsi="Century Gothic"/>
                <w:bCs/>
                <w:color w:val="000000"/>
              </w:rPr>
              <w:t>1</w:t>
            </w:r>
          </w:p>
        </w:tc>
        <w:tc>
          <w:tcPr>
            <w:tcW w:w="7513" w:type="dxa"/>
            <w:vAlign w:val="center"/>
          </w:tcPr>
          <w:p w14:paraId="74EF1F40" w14:textId="57467874" w:rsidR="00CB20E0" w:rsidRDefault="00CB20E0" w:rsidP="003E11FF">
            <w:pPr>
              <w:pStyle w:val="Liste3"/>
              <w:numPr>
                <w:ilvl w:val="0"/>
                <w:numId w:val="0"/>
              </w:numPr>
              <w:spacing w:before="120"/>
              <w:rPr>
                <w:rFonts w:ascii="Century Gothic" w:hAnsi="Century Gothic" w:cs="Arial"/>
                <w:color w:val="000000"/>
              </w:rPr>
            </w:pPr>
            <w:r w:rsidRPr="00483936">
              <w:rPr>
                <w:rFonts w:ascii="Century Gothic" w:hAnsi="Century Gothic" w:cs="Arial"/>
                <w:color w:val="000000"/>
              </w:rPr>
              <w:t xml:space="preserve">Cohérence de l’organisation </w:t>
            </w:r>
            <w:r>
              <w:rPr>
                <w:rFonts w:ascii="Century Gothic" w:hAnsi="Century Gothic" w:cs="Arial"/>
                <w:color w:val="000000"/>
              </w:rPr>
              <w:t xml:space="preserve">et </w:t>
            </w:r>
            <w:r w:rsidRPr="00483936">
              <w:rPr>
                <w:rFonts w:ascii="Century Gothic" w:hAnsi="Century Gothic" w:cs="Arial"/>
                <w:color w:val="000000"/>
              </w:rPr>
              <w:t>équation</w:t>
            </w:r>
            <w:r w:rsidRPr="00483936">
              <w:rPr>
                <w:rFonts w:ascii="Century Gothic" w:hAnsi="Century Gothic" w:cs="Arial"/>
                <w:color w:val="000000"/>
                <w:spacing w:val="99"/>
              </w:rPr>
              <w:t xml:space="preserve"> </w:t>
            </w:r>
            <w:r w:rsidRPr="00483936">
              <w:rPr>
                <w:rFonts w:ascii="Century Gothic" w:hAnsi="Century Gothic" w:cs="Arial"/>
                <w:color w:val="000000"/>
              </w:rPr>
              <w:t>des</w:t>
            </w:r>
            <w:r w:rsidRPr="00483936">
              <w:rPr>
                <w:rFonts w:ascii="Century Gothic" w:hAnsi="Century Gothic" w:cs="Arial"/>
                <w:color w:val="000000"/>
                <w:spacing w:val="100"/>
              </w:rPr>
              <w:t xml:space="preserve"> </w:t>
            </w:r>
            <w:r w:rsidRPr="00483936">
              <w:rPr>
                <w:rFonts w:ascii="Century Gothic" w:hAnsi="Century Gothic" w:cs="Arial"/>
                <w:color w:val="000000"/>
              </w:rPr>
              <w:t>mo</w:t>
            </w:r>
            <w:r w:rsidRPr="00483936">
              <w:rPr>
                <w:rFonts w:ascii="Century Gothic" w:hAnsi="Century Gothic" w:cs="Arial"/>
                <w:color w:val="000000"/>
                <w:spacing w:val="-5"/>
              </w:rPr>
              <w:t>y</w:t>
            </w:r>
            <w:r w:rsidRPr="00483936">
              <w:rPr>
                <w:rFonts w:ascii="Century Gothic" w:hAnsi="Century Gothic" w:cs="Arial"/>
                <w:color w:val="000000"/>
              </w:rPr>
              <w:t>ens</w:t>
            </w:r>
            <w:r w:rsidRPr="00483936">
              <w:rPr>
                <w:rFonts w:ascii="Century Gothic" w:hAnsi="Century Gothic" w:cs="Arial"/>
                <w:color w:val="000000"/>
                <w:spacing w:val="100"/>
              </w:rPr>
              <w:t xml:space="preserve"> </w:t>
            </w:r>
            <w:r>
              <w:rPr>
                <w:rFonts w:ascii="Century Gothic" w:hAnsi="Century Gothic" w:cs="Arial"/>
                <w:color w:val="000000"/>
              </w:rPr>
              <w:t>humains</w:t>
            </w:r>
            <w:r w:rsidRPr="00483936">
              <w:rPr>
                <w:rFonts w:ascii="Century Gothic" w:hAnsi="Century Gothic" w:cs="Arial"/>
                <w:color w:val="000000"/>
                <w:spacing w:val="100"/>
              </w:rPr>
              <w:t xml:space="preserve"> </w:t>
            </w:r>
            <w:r w:rsidRPr="00483936">
              <w:rPr>
                <w:rFonts w:ascii="Century Gothic" w:hAnsi="Century Gothic" w:cs="Arial"/>
                <w:color w:val="000000"/>
              </w:rPr>
              <w:t>affectés</w:t>
            </w:r>
            <w:r w:rsidRPr="00483936">
              <w:rPr>
                <w:rFonts w:ascii="Century Gothic" w:hAnsi="Century Gothic" w:cs="Arial"/>
                <w:color w:val="000000"/>
                <w:spacing w:val="100"/>
              </w:rPr>
              <w:t xml:space="preserve"> </w:t>
            </w:r>
            <w:r w:rsidRPr="00483936">
              <w:rPr>
                <w:rFonts w:ascii="Century Gothic" w:hAnsi="Century Gothic" w:cs="Arial"/>
                <w:color w:val="000000"/>
              </w:rPr>
              <w:t>à</w:t>
            </w:r>
            <w:r w:rsidRPr="00483936">
              <w:rPr>
                <w:rFonts w:ascii="Century Gothic" w:hAnsi="Century Gothic" w:cs="Arial"/>
                <w:color w:val="000000"/>
                <w:spacing w:val="99"/>
              </w:rPr>
              <w:t xml:space="preserve"> </w:t>
            </w:r>
            <w:r w:rsidRPr="00483936">
              <w:rPr>
                <w:rFonts w:ascii="Century Gothic" w:hAnsi="Century Gothic" w:cs="Arial"/>
                <w:color w:val="000000"/>
              </w:rPr>
              <w:t>l’exécution</w:t>
            </w:r>
            <w:r w:rsidRPr="00483936">
              <w:rPr>
                <w:rFonts w:ascii="Century Gothic" w:hAnsi="Century Gothic" w:cs="Arial"/>
                <w:color w:val="000000"/>
                <w:spacing w:val="100"/>
              </w:rPr>
              <w:t xml:space="preserve"> </w:t>
            </w:r>
            <w:r w:rsidRPr="00483936">
              <w:rPr>
                <w:rFonts w:ascii="Century Gothic" w:hAnsi="Century Gothic" w:cs="Arial"/>
                <w:color w:val="000000"/>
              </w:rPr>
              <w:t>des prestations</w:t>
            </w:r>
            <w:r>
              <w:rPr>
                <w:rFonts w:ascii="Century Gothic" w:hAnsi="Century Gothic" w:cs="Arial"/>
                <w:color w:val="000000"/>
              </w:rPr>
              <w:t xml:space="preserve"> pour chacun des sites et</w:t>
            </w:r>
            <w:r w:rsidRPr="00483936">
              <w:rPr>
                <w:rFonts w:ascii="Century Gothic" w:hAnsi="Century Gothic" w:cs="Arial"/>
                <w:color w:val="000000"/>
              </w:rPr>
              <w:t xml:space="preserve"> sur la durée du marché</w:t>
            </w:r>
            <w:r w:rsidR="00A846AD">
              <w:rPr>
                <w:rFonts w:ascii="Century Gothic" w:hAnsi="Century Gothic" w:cs="Arial"/>
                <w:color w:val="000000"/>
              </w:rPr>
              <w:t> :</w:t>
            </w:r>
            <w:r>
              <w:rPr>
                <w:rFonts w:ascii="Century Gothic" w:hAnsi="Century Gothic" w:cs="Arial"/>
                <w:color w:val="000000"/>
              </w:rPr>
              <w:t xml:space="preserve"> qualité du service à l’usager, accueil, orientation des usagers vers les filières de valorisation</w:t>
            </w:r>
          </w:p>
          <w:p w14:paraId="148EDDC1" w14:textId="77777777" w:rsidR="00CB20E0" w:rsidRPr="00975AE4" w:rsidRDefault="00CB20E0" w:rsidP="003E11FF">
            <w:pPr>
              <w:pStyle w:val="Liste3"/>
              <w:numPr>
                <w:ilvl w:val="0"/>
                <w:numId w:val="0"/>
              </w:numPr>
              <w:spacing w:before="120"/>
              <w:rPr>
                <w:rFonts w:ascii="Century Gothic" w:hAnsi="Century Gothic" w:cs="Arial"/>
                <w:color w:val="000000"/>
              </w:rPr>
            </w:pPr>
            <w:r>
              <w:rPr>
                <w:rFonts w:ascii="Century Gothic" w:hAnsi="Century Gothic" w:cs="Arial"/>
                <w:color w:val="000000"/>
              </w:rPr>
              <w:t>Démarche en faveur de l’insertion professionnelle permettant d’accroitre la valorisation des déchets et notamment des encombrants</w:t>
            </w:r>
          </w:p>
        </w:tc>
        <w:tc>
          <w:tcPr>
            <w:tcW w:w="1985" w:type="dxa"/>
            <w:vAlign w:val="center"/>
          </w:tcPr>
          <w:p w14:paraId="47DDE032" w14:textId="1FC1F43E" w:rsidR="00CB20E0" w:rsidRPr="00154FA5" w:rsidRDefault="00154FA5" w:rsidP="003E11FF">
            <w:pPr>
              <w:pStyle w:val="Liste3"/>
              <w:numPr>
                <w:ilvl w:val="0"/>
                <w:numId w:val="0"/>
              </w:numPr>
              <w:spacing w:before="120"/>
              <w:jc w:val="center"/>
              <w:rPr>
                <w:rFonts w:ascii="Century Gothic" w:hAnsi="Century Gothic"/>
                <w:b/>
                <w:sz w:val="22"/>
                <w:szCs w:val="22"/>
                <w:u w:val="single"/>
              </w:rPr>
            </w:pPr>
            <w:r w:rsidRPr="00154FA5">
              <w:rPr>
                <w:rFonts w:ascii="Century Gothic" w:hAnsi="Century Gothic" w:cs="Arial"/>
                <w:color w:val="000000"/>
              </w:rPr>
              <w:t>25</w:t>
            </w:r>
            <w:r w:rsidR="00CB20E0" w:rsidRPr="00154FA5">
              <w:rPr>
                <w:rFonts w:ascii="Century Gothic" w:hAnsi="Century Gothic" w:cs="Arial"/>
                <w:color w:val="000000"/>
              </w:rPr>
              <w:t xml:space="preserve"> points</w:t>
            </w:r>
          </w:p>
        </w:tc>
      </w:tr>
      <w:tr w:rsidR="00CB20E0" w:rsidRPr="00483936" w14:paraId="1D7FE75B" w14:textId="77777777" w:rsidTr="00A846AD">
        <w:tc>
          <w:tcPr>
            <w:tcW w:w="1129" w:type="dxa"/>
            <w:vAlign w:val="center"/>
          </w:tcPr>
          <w:p w14:paraId="54A252AD" w14:textId="77777777" w:rsidR="00CB20E0" w:rsidRPr="00483936" w:rsidRDefault="00CB20E0" w:rsidP="003E11FF">
            <w:pPr>
              <w:pStyle w:val="Liste3"/>
              <w:numPr>
                <w:ilvl w:val="0"/>
                <w:numId w:val="0"/>
              </w:numPr>
              <w:tabs>
                <w:tab w:val="left" w:pos="738"/>
              </w:tabs>
              <w:spacing w:before="120"/>
              <w:jc w:val="center"/>
              <w:rPr>
                <w:rFonts w:ascii="Century Gothic" w:hAnsi="Century Gothic"/>
                <w:bCs/>
                <w:color w:val="000000"/>
              </w:rPr>
            </w:pPr>
            <w:r>
              <w:rPr>
                <w:rFonts w:ascii="Century Gothic" w:hAnsi="Century Gothic"/>
                <w:bCs/>
                <w:color w:val="000000"/>
              </w:rPr>
              <w:t>1.2</w:t>
            </w:r>
          </w:p>
        </w:tc>
        <w:tc>
          <w:tcPr>
            <w:tcW w:w="7513" w:type="dxa"/>
            <w:vAlign w:val="center"/>
          </w:tcPr>
          <w:p w14:paraId="724AA7D6" w14:textId="77777777" w:rsidR="00CB20E0" w:rsidRPr="00483936" w:rsidRDefault="00CB20E0" w:rsidP="003E11FF">
            <w:pPr>
              <w:pStyle w:val="Liste3"/>
              <w:numPr>
                <w:ilvl w:val="0"/>
                <w:numId w:val="0"/>
              </w:numPr>
              <w:spacing w:before="120"/>
              <w:rPr>
                <w:rFonts w:ascii="Century Gothic" w:hAnsi="Century Gothic"/>
                <w:b/>
                <w:sz w:val="22"/>
                <w:szCs w:val="22"/>
                <w:u w:val="single"/>
              </w:rPr>
            </w:pPr>
            <w:r>
              <w:rPr>
                <w:rFonts w:ascii="Century Gothic" w:hAnsi="Century Gothic" w:cs="Arial"/>
                <w:color w:val="000000"/>
              </w:rPr>
              <w:t>Engagement sur le taux de réduction des encombrants (moyenne sur 5 ans) via l’orientation vers les filières réemplois ou REP (jouets, ASL, ABJ)</w:t>
            </w:r>
          </w:p>
        </w:tc>
        <w:tc>
          <w:tcPr>
            <w:tcW w:w="1985" w:type="dxa"/>
            <w:vAlign w:val="center"/>
          </w:tcPr>
          <w:p w14:paraId="3515B9A6" w14:textId="6D531113" w:rsidR="00CB20E0" w:rsidRPr="00154FA5" w:rsidRDefault="00CB20E0" w:rsidP="003E11FF">
            <w:pPr>
              <w:pStyle w:val="Liste3"/>
              <w:numPr>
                <w:ilvl w:val="0"/>
                <w:numId w:val="0"/>
              </w:numPr>
              <w:spacing w:before="120"/>
              <w:jc w:val="center"/>
              <w:rPr>
                <w:rFonts w:ascii="Century Gothic" w:hAnsi="Century Gothic"/>
                <w:b/>
                <w:sz w:val="22"/>
                <w:szCs w:val="22"/>
                <w:u w:val="single"/>
              </w:rPr>
            </w:pPr>
            <w:r w:rsidRPr="00154FA5">
              <w:rPr>
                <w:rFonts w:ascii="Century Gothic" w:hAnsi="Century Gothic" w:cs="Arial"/>
                <w:color w:val="000000"/>
              </w:rPr>
              <w:t>1</w:t>
            </w:r>
            <w:r w:rsidR="00154FA5" w:rsidRPr="00154FA5">
              <w:rPr>
                <w:rFonts w:ascii="Century Gothic" w:hAnsi="Century Gothic" w:cs="Arial"/>
                <w:color w:val="000000"/>
              </w:rPr>
              <w:t>0</w:t>
            </w:r>
            <w:r w:rsidRPr="00154FA5">
              <w:rPr>
                <w:rFonts w:ascii="Century Gothic" w:hAnsi="Century Gothic" w:cs="Arial"/>
                <w:color w:val="000000"/>
              </w:rPr>
              <w:t xml:space="preserve"> points</w:t>
            </w:r>
          </w:p>
        </w:tc>
      </w:tr>
      <w:tr w:rsidR="00CB20E0" w:rsidRPr="00483936" w14:paraId="6CC6F087" w14:textId="77777777" w:rsidTr="00A846AD">
        <w:tc>
          <w:tcPr>
            <w:tcW w:w="1129" w:type="dxa"/>
            <w:vAlign w:val="center"/>
          </w:tcPr>
          <w:p w14:paraId="4EDB3D90" w14:textId="77777777" w:rsidR="00CB20E0" w:rsidRPr="00483936" w:rsidRDefault="00CB20E0" w:rsidP="003E11FF">
            <w:pPr>
              <w:pStyle w:val="Liste3"/>
              <w:numPr>
                <w:ilvl w:val="0"/>
                <w:numId w:val="0"/>
              </w:numPr>
              <w:tabs>
                <w:tab w:val="left" w:pos="738"/>
              </w:tabs>
              <w:spacing w:before="120"/>
              <w:jc w:val="center"/>
              <w:rPr>
                <w:rFonts w:ascii="Century Gothic" w:hAnsi="Century Gothic"/>
                <w:bCs/>
                <w:color w:val="000000"/>
              </w:rPr>
            </w:pPr>
            <w:r w:rsidRPr="00483936">
              <w:rPr>
                <w:rFonts w:ascii="Century Gothic" w:hAnsi="Century Gothic"/>
                <w:bCs/>
                <w:color w:val="000000"/>
              </w:rPr>
              <w:t>1.</w:t>
            </w:r>
            <w:r>
              <w:rPr>
                <w:rFonts w:ascii="Century Gothic" w:hAnsi="Century Gothic"/>
                <w:bCs/>
                <w:color w:val="000000"/>
              </w:rPr>
              <w:t>3</w:t>
            </w:r>
          </w:p>
        </w:tc>
        <w:tc>
          <w:tcPr>
            <w:tcW w:w="7513" w:type="dxa"/>
            <w:vAlign w:val="center"/>
          </w:tcPr>
          <w:p w14:paraId="4BD59D4C" w14:textId="3C1B45C4" w:rsidR="00CB20E0" w:rsidRPr="00483936" w:rsidRDefault="00CB20E0" w:rsidP="003E11FF">
            <w:pPr>
              <w:pStyle w:val="Liste3"/>
              <w:numPr>
                <w:ilvl w:val="0"/>
                <w:numId w:val="0"/>
              </w:numPr>
              <w:spacing w:before="120"/>
              <w:rPr>
                <w:rFonts w:ascii="Century Gothic" w:hAnsi="Century Gothic" w:cs="Arial"/>
                <w:color w:val="000000"/>
              </w:rPr>
            </w:pPr>
            <w:r w:rsidRPr="00483936">
              <w:rPr>
                <w:rFonts w:ascii="Century Gothic" w:hAnsi="Century Gothic" w:cs="Arial"/>
                <w:color w:val="000000"/>
              </w:rPr>
              <w:t>Adéquation</w:t>
            </w:r>
            <w:r w:rsidRPr="00483936">
              <w:rPr>
                <w:rFonts w:ascii="Century Gothic" w:hAnsi="Century Gothic" w:cs="Arial"/>
                <w:color w:val="000000"/>
                <w:spacing w:val="109"/>
              </w:rPr>
              <w:t xml:space="preserve"> </w:t>
            </w:r>
            <w:r w:rsidRPr="00483936">
              <w:rPr>
                <w:rFonts w:ascii="Century Gothic" w:hAnsi="Century Gothic" w:cs="Arial"/>
                <w:color w:val="000000"/>
              </w:rPr>
              <w:t>des</w:t>
            </w:r>
            <w:r w:rsidRPr="00483936">
              <w:rPr>
                <w:rFonts w:ascii="Century Gothic" w:hAnsi="Century Gothic" w:cs="Arial"/>
                <w:color w:val="000000"/>
                <w:spacing w:val="109"/>
              </w:rPr>
              <w:t xml:space="preserve"> </w:t>
            </w:r>
            <w:r w:rsidRPr="00483936">
              <w:rPr>
                <w:rFonts w:ascii="Century Gothic" w:hAnsi="Century Gothic" w:cs="Arial"/>
                <w:color w:val="000000"/>
              </w:rPr>
              <w:t>mo</w:t>
            </w:r>
            <w:r w:rsidRPr="00483936">
              <w:rPr>
                <w:rFonts w:ascii="Century Gothic" w:hAnsi="Century Gothic" w:cs="Arial"/>
                <w:color w:val="000000"/>
                <w:spacing w:val="-5"/>
              </w:rPr>
              <w:t>y</w:t>
            </w:r>
            <w:r w:rsidRPr="00483936">
              <w:rPr>
                <w:rFonts w:ascii="Century Gothic" w:hAnsi="Century Gothic" w:cs="Arial"/>
                <w:color w:val="000000"/>
              </w:rPr>
              <w:t>ens</w:t>
            </w:r>
            <w:r w:rsidRPr="00483936">
              <w:rPr>
                <w:rFonts w:ascii="Century Gothic" w:hAnsi="Century Gothic" w:cs="Arial"/>
                <w:color w:val="000000"/>
                <w:spacing w:val="109"/>
              </w:rPr>
              <w:t xml:space="preserve"> </w:t>
            </w:r>
            <w:r>
              <w:rPr>
                <w:rFonts w:ascii="Century Gothic" w:hAnsi="Century Gothic" w:cs="Arial"/>
                <w:color w:val="000000"/>
              </w:rPr>
              <w:t>matériels</w:t>
            </w:r>
            <w:r w:rsidRPr="00483936">
              <w:rPr>
                <w:rFonts w:ascii="Century Gothic" w:hAnsi="Century Gothic" w:cs="Arial"/>
                <w:color w:val="000000"/>
                <w:spacing w:val="109"/>
              </w:rPr>
              <w:t xml:space="preserve"> </w:t>
            </w:r>
            <w:r w:rsidRPr="00483936">
              <w:rPr>
                <w:rFonts w:ascii="Century Gothic" w:hAnsi="Century Gothic" w:cs="Arial"/>
                <w:color w:val="000000"/>
              </w:rPr>
              <w:t>affectés</w:t>
            </w:r>
            <w:r w:rsidRPr="00483936">
              <w:rPr>
                <w:rFonts w:ascii="Century Gothic" w:hAnsi="Century Gothic" w:cs="Arial"/>
                <w:color w:val="000000"/>
                <w:spacing w:val="109"/>
              </w:rPr>
              <w:t xml:space="preserve"> </w:t>
            </w:r>
            <w:r w:rsidRPr="00483936">
              <w:rPr>
                <w:rFonts w:ascii="Century Gothic" w:hAnsi="Century Gothic" w:cs="Arial"/>
                <w:color w:val="000000"/>
              </w:rPr>
              <w:t>à</w:t>
            </w:r>
            <w:r w:rsidRPr="00483936">
              <w:rPr>
                <w:rFonts w:ascii="Century Gothic" w:hAnsi="Century Gothic" w:cs="Arial"/>
                <w:color w:val="000000"/>
                <w:spacing w:val="109"/>
              </w:rPr>
              <w:t xml:space="preserve"> </w:t>
            </w:r>
            <w:r w:rsidRPr="00483936">
              <w:rPr>
                <w:rFonts w:ascii="Century Gothic" w:hAnsi="Century Gothic" w:cs="Arial"/>
                <w:color w:val="000000"/>
              </w:rPr>
              <w:t>l’exécution</w:t>
            </w:r>
            <w:r w:rsidRPr="00483936">
              <w:rPr>
                <w:rFonts w:ascii="Century Gothic" w:hAnsi="Century Gothic" w:cs="Arial"/>
                <w:color w:val="000000"/>
                <w:spacing w:val="109"/>
              </w:rPr>
              <w:t xml:space="preserve"> </w:t>
            </w:r>
            <w:r w:rsidRPr="00483936">
              <w:rPr>
                <w:rFonts w:ascii="Century Gothic" w:hAnsi="Century Gothic" w:cs="Arial"/>
                <w:color w:val="000000"/>
              </w:rPr>
              <w:t xml:space="preserve">des prestations </w:t>
            </w:r>
            <w:r>
              <w:rPr>
                <w:rFonts w:ascii="Century Gothic" w:hAnsi="Century Gothic" w:cs="Arial"/>
                <w:color w:val="000000"/>
              </w:rPr>
              <w:t>pour chacun des sites et</w:t>
            </w:r>
            <w:r w:rsidRPr="00483936">
              <w:rPr>
                <w:rFonts w:ascii="Century Gothic" w:hAnsi="Century Gothic" w:cs="Arial"/>
                <w:color w:val="000000"/>
              </w:rPr>
              <w:t xml:space="preserve"> sur la durée du marché</w:t>
            </w:r>
          </w:p>
        </w:tc>
        <w:tc>
          <w:tcPr>
            <w:tcW w:w="1985" w:type="dxa"/>
            <w:vAlign w:val="center"/>
          </w:tcPr>
          <w:p w14:paraId="5D003A3C" w14:textId="77777777" w:rsidR="00CB20E0" w:rsidRPr="00154FA5" w:rsidRDefault="00CB20E0" w:rsidP="003E11FF">
            <w:pPr>
              <w:pStyle w:val="Liste3"/>
              <w:numPr>
                <w:ilvl w:val="0"/>
                <w:numId w:val="0"/>
              </w:numPr>
              <w:spacing w:before="120"/>
              <w:jc w:val="center"/>
              <w:rPr>
                <w:rFonts w:ascii="Century Gothic" w:hAnsi="Century Gothic" w:cs="Arial"/>
                <w:color w:val="000000"/>
              </w:rPr>
            </w:pPr>
            <w:r w:rsidRPr="00154FA5">
              <w:rPr>
                <w:rFonts w:ascii="Century Gothic" w:hAnsi="Century Gothic" w:cs="Arial"/>
                <w:color w:val="000000"/>
              </w:rPr>
              <w:t>10 points</w:t>
            </w:r>
          </w:p>
        </w:tc>
      </w:tr>
      <w:tr w:rsidR="00CB20E0" w:rsidRPr="00483936" w14:paraId="02F3DB81" w14:textId="77777777" w:rsidTr="00A846AD">
        <w:tc>
          <w:tcPr>
            <w:tcW w:w="1129" w:type="dxa"/>
            <w:vAlign w:val="center"/>
          </w:tcPr>
          <w:p w14:paraId="270657FE" w14:textId="77777777" w:rsidR="00CB20E0" w:rsidRPr="00483936" w:rsidRDefault="00CB20E0" w:rsidP="003E11FF">
            <w:pPr>
              <w:pStyle w:val="Liste3"/>
              <w:numPr>
                <w:ilvl w:val="0"/>
                <w:numId w:val="0"/>
              </w:numPr>
              <w:tabs>
                <w:tab w:val="left" w:pos="738"/>
              </w:tabs>
              <w:spacing w:before="120"/>
              <w:jc w:val="center"/>
              <w:rPr>
                <w:rFonts w:ascii="Century Gothic" w:hAnsi="Century Gothic"/>
                <w:bCs/>
                <w:color w:val="000000"/>
              </w:rPr>
            </w:pPr>
            <w:r>
              <w:rPr>
                <w:rFonts w:ascii="Century Gothic" w:hAnsi="Century Gothic"/>
                <w:bCs/>
                <w:color w:val="000000"/>
              </w:rPr>
              <w:t>1.4</w:t>
            </w:r>
          </w:p>
        </w:tc>
        <w:tc>
          <w:tcPr>
            <w:tcW w:w="7513" w:type="dxa"/>
            <w:vAlign w:val="center"/>
          </w:tcPr>
          <w:p w14:paraId="396A62F2" w14:textId="77777777" w:rsidR="00CB20E0" w:rsidRPr="00483936" w:rsidRDefault="00CB20E0" w:rsidP="003E11FF">
            <w:pPr>
              <w:pStyle w:val="Liste3"/>
              <w:numPr>
                <w:ilvl w:val="0"/>
                <w:numId w:val="0"/>
              </w:numPr>
              <w:spacing w:before="120"/>
              <w:rPr>
                <w:rFonts w:ascii="Century Gothic" w:hAnsi="Century Gothic" w:cs="Arial"/>
                <w:color w:val="000000"/>
              </w:rPr>
            </w:pPr>
            <w:r>
              <w:rPr>
                <w:rFonts w:ascii="Century Gothic" w:hAnsi="Century Gothic" w:cs="Arial"/>
                <w:color w:val="000000"/>
              </w:rPr>
              <w:t xml:space="preserve">Organisation générale permettant d’assurer </w:t>
            </w:r>
            <w:r w:rsidRPr="00483936">
              <w:rPr>
                <w:rFonts w:ascii="Century Gothic" w:hAnsi="Century Gothic" w:cs="Arial"/>
                <w:color w:val="000000"/>
              </w:rPr>
              <w:t>de la qualité et de la sécurité du service</w:t>
            </w:r>
          </w:p>
        </w:tc>
        <w:tc>
          <w:tcPr>
            <w:tcW w:w="1985" w:type="dxa"/>
            <w:vAlign w:val="center"/>
          </w:tcPr>
          <w:p w14:paraId="4162B62E" w14:textId="77777777" w:rsidR="00CB20E0" w:rsidRPr="00154FA5" w:rsidRDefault="00CB20E0" w:rsidP="003E11FF">
            <w:pPr>
              <w:pStyle w:val="Liste3"/>
              <w:numPr>
                <w:ilvl w:val="0"/>
                <w:numId w:val="0"/>
              </w:numPr>
              <w:spacing w:before="120"/>
              <w:jc w:val="center"/>
              <w:rPr>
                <w:rFonts w:ascii="Century Gothic" w:hAnsi="Century Gothic" w:cs="Arial"/>
                <w:color w:val="000000"/>
              </w:rPr>
            </w:pPr>
            <w:r w:rsidRPr="00154FA5">
              <w:rPr>
                <w:rFonts w:ascii="Century Gothic" w:hAnsi="Century Gothic" w:cs="Arial"/>
                <w:color w:val="000000"/>
              </w:rPr>
              <w:t>5 points</w:t>
            </w:r>
          </w:p>
        </w:tc>
      </w:tr>
      <w:tr w:rsidR="00CB20E0" w:rsidRPr="00483936" w14:paraId="5DEECA04" w14:textId="77777777" w:rsidTr="00154FA5">
        <w:tc>
          <w:tcPr>
            <w:tcW w:w="1129" w:type="dxa"/>
            <w:vAlign w:val="center"/>
          </w:tcPr>
          <w:p w14:paraId="6038A0B4" w14:textId="77777777" w:rsidR="00CB20E0" w:rsidRPr="00483936" w:rsidRDefault="00CB20E0" w:rsidP="003E11FF">
            <w:pPr>
              <w:pStyle w:val="Liste3"/>
              <w:numPr>
                <w:ilvl w:val="0"/>
                <w:numId w:val="0"/>
              </w:numPr>
              <w:tabs>
                <w:tab w:val="left" w:pos="738"/>
              </w:tabs>
              <w:spacing w:before="120"/>
              <w:jc w:val="center"/>
              <w:rPr>
                <w:rFonts w:ascii="Century Gothic" w:hAnsi="Century Gothic"/>
                <w:b/>
                <w:bCs/>
                <w:color w:val="000000"/>
              </w:rPr>
            </w:pPr>
            <w:r w:rsidRPr="00483936">
              <w:rPr>
                <w:rFonts w:ascii="Century Gothic" w:hAnsi="Century Gothic"/>
                <w:b/>
                <w:bCs/>
                <w:color w:val="000000"/>
              </w:rPr>
              <w:t xml:space="preserve">2. </w:t>
            </w:r>
          </w:p>
        </w:tc>
        <w:tc>
          <w:tcPr>
            <w:tcW w:w="7513" w:type="dxa"/>
            <w:vAlign w:val="center"/>
          </w:tcPr>
          <w:p w14:paraId="777A061C" w14:textId="77777777" w:rsidR="00CB20E0" w:rsidRPr="00483936" w:rsidRDefault="00CB20E0" w:rsidP="003E11FF">
            <w:pPr>
              <w:pStyle w:val="Liste3"/>
              <w:numPr>
                <w:ilvl w:val="0"/>
                <w:numId w:val="0"/>
              </w:numPr>
              <w:spacing w:before="120"/>
              <w:rPr>
                <w:rFonts w:ascii="Century Gothic" w:hAnsi="Century Gothic"/>
                <w:b/>
                <w:sz w:val="22"/>
                <w:szCs w:val="22"/>
                <w:u w:val="single"/>
              </w:rPr>
            </w:pPr>
            <w:r w:rsidRPr="00483936">
              <w:rPr>
                <w:rFonts w:ascii="Century Gothic" w:hAnsi="Century Gothic" w:cs="Arial"/>
                <w:b/>
                <w:bCs/>
                <w:color w:val="000000"/>
              </w:rPr>
              <w:t>Prix</w:t>
            </w:r>
            <w:r w:rsidRPr="00483936">
              <w:rPr>
                <w:rFonts w:ascii="Century Gothic" w:hAnsi="Century Gothic" w:cs="Arial"/>
                <w:b/>
                <w:bCs/>
                <w:color w:val="000000"/>
                <w:spacing w:val="54"/>
              </w:rPr>
              <w:t xml:space="preserve"> </w:t>
            </w:r>
            <w:r w:rsidRPr="00483936">
              <w:rPr>
                <w:rFonts w:ascii="Century Gothic" w:hAnsi="Century Gothic" w:cs="Arial"/>
                <w:b/>
                <w:bCs/>
                <w:color w:val="000000"/>
              </w:rPr>
              <w:t>(apprécié</w:t>
            </w:r>
            <w:r w:rsidRPr="00483936">
              <w:rPr>
                <w:rFonts w:ascii="Century Gothic" w:hAnsi="Century Gothic" w:cs="Arial"/>
                <w:b/>
                <w:bCs/>
                <w:color w:val="000000"/>
                <w:spacing w:val="54"/>
              </w:rPr>
              <w:t xml:space="preserve"> </w:t>
            </w:r>
            <w:r w:rsidRPr="00483936">
              <w:rPr>
                <w:rFonts w:ascii="Century Gothic" w:hAnsi="Century Gothic" w:cs="Arial"/>
                <w:b/>
                <w:bCs/>
                <w:color w:val="000000"/>
              </w:rPr>
              <w:t>sur</w:t>
            </w:r>
            <w:r w:rsidRPr="00483936">
              <w:rPr>
                <w:rFonts w:ascii="Century Gothic" w:hAnsi="Century Gothic" w:cs="Arial"/>
                <w:b/>
                <w:bCs/>
                <w:color w:val="000000"/>
                <w:spacing w:val="54"/>
              </w:rPr>
              <w:t xml:space="preserve"> </w:t>
            </w:r>
            <w:r w:rsidRPr="00483936">
              <w:rPr>
                <w:rFonts w:ascii="Century Gothic" w:hAnsi="Century Gothic" w:cs="Arial"/>
                <w:b/>
                <w:bCs/>
                <w:color w:val="000000"/>
              </w:rPr>
              <w:t>la</w:t>
            </w:r>
            <w:r w:rsidRPr="00483936">
              <w:rPr>
                <w:rFonts w:ascii="Century Gothic" w:hAnsi="Century Gothic" w:cs="Arial"/>
                <w:b/>
                <w:bCs/>
                <w:color w:val="000000"/>
                <w:spacing w:val="54"/>
              </w:rPr>
              <w:t xml:space="preserve"> </w:t>
            </w:r>
            <w:r w:rsidRPr="00483936">
              <w:rPr>
                <w:rFonts w:ascii="Century Gothic" w:hAnsi="Century Gothic" w:cs="Arial"/>
                <w:b/>
                <w:bCs/>
                <w:color w:val="000000"/>
              </w:rPr>
              <w:t>base</w:t>
            </w:r>
            <w:r w:rsidRPr="00483936">
              <w:rPr>
                <w:rFonts w:ascii="Century Gothic" w:hAnsi="Century Gothic" w:cs="Arial"/>
                <w:b/>
                <w:bCs/>
                <w:color w:val="000000"/>
                <w:spacing w:val="54"/>
              </w:rPr>
              <w:t xml:space="preserve"> </w:t>
            </w:r>
            <w:r w:rsidRPr="00483936">
              <w:rPr>
                <w:rFonts w:ascii="Century Gothic" w:hAnsi="Century Gothic" w:cs="Arial"/>
                <w:b/>
                <w:bCs/>
                <w:color w:val="000000"/>
              </w:rPr>
              <w:t>du</w:t>
            </w:r>
            <w:r w:rsidRPr="00483936">
              <w:rPr>
                <w:rFonts w:ascii="Century Gothic" w:hAnsi="Century Gothic" w:cs="Arial"/>
                <w:b/>
                <w:bCs/>
                <w:color w:val="000000"/>
                <w:spacing w:val="54"/>
              </w:rPr>
              <w:t xml:space="preserve"> </w:t>
            </w:r>
            <w:r w:rsidRPr="00483936">
              <w:rPr>
                <w:rFonts w:ascii="Century Gothic" w:hAnsi="Century Gothic" w:cs="Arial"/>
                <w:b/>
                <w:bCs/>
                <w:color w:val="000000"/>
              </w:rPr>
              <w:t>DQE</w:t>
            </w:r>
            <w:r w:rsidRPr="00483936">
              <w:rPr>
                <w:rFonts w:ascii="Century Gothic" w:hAnsi="Century Gothic" w:cs="Arial"/>
                <w:b/>
                <w:bCs/>
                <w:color w:val="000000"/>
                <w:spacing w:val="54"/>
              </w:rPr>
              <w:t xml:space="preserve"> </w:t>
            </w:r>
            <w:r w:rsidRPr="00483936">
              <w:rPr>
                <w:rFonts w:ascii="Century Gothic" w:hAnsi="Century Gothic" w:cs="Arial"/>
                <w:b/>
                <w:bCs/>
                <w:color w:val="000000"/>
              </w:rPr>
              <w:t>et</w:t>
            </w:r>
            <w:r w:rsidRPr="00483936">
              <w:rPr>
                <w:rFonts w:ascii="Century Gothic" w:hAnsi="Century Gothic" w:cs="Arial"/>
                <w:b/>
                <w:bCs/>
                <w:color w:val="000000"/>
                <w:spacing w:val="55"/>
              </w:rPr>
              <w:t xml:space="preserve"> </w:t>
            </w:r>
            <w:r w:rsidRPr="00483936">
              <w:rPr>
                <w:rFonts w:ascii="Century Gothic" w:hAnsi="Century Gothic" w:cs="Arial"/>
                <w:b/>
                <w:bCs/>
                <w:color w:val="000000"/>
              </w:rPr>
              <w:t>au</w:t>
            </w:r>
            <w:r w:rsidRPr="00483936">
              <w:rPr>
                <w:rFonts w:ascii="Century Gothic" w:hAnsi="Century Gothic" w:cs="Arial"/>
                <w:b/>
                <w:bCs/>
                <w:color w:val="000000"/>
                <w:spacing w:val="55"/>
              </w:rPr>
              <w:t xml:space="preserve"> </w:t>
            </w:r>
            <w:r w:rsidRPr="00483936">
              <w:rPr>
                <w:rFonts w:ascii="Century Gothic" w:hAnsi="Century Gothic" w:cs="Arial"/>
                <w:b/>
                <w:bCs/>
                <w:color w:val="000000"/>
              </w:rPr>
              <w:t>regard</w:t>
            </w:r>
            <w:r w:rsidRPr="00483936">
              <w:rPr>
                <w:rFonts w:ascii="Century Gothic" w:hAnsi="Century Gothic" w:cs="Arial"/>
                <w:b/>
                <w:bCs/>
                <w:color w:val="000000"/>
                <w:spacing w:val="54"/>
              </w:rPr>
              <w:t xml:space="preserve"> </w:t>
            </w:r>
            <w:r w:rsidRPr="00483936">
              <w:rPr>
                <w:rFonts w:ascii="Century Gothic" w:hAnsi="Century Gothic" w:cs="Arial"/>
                <w:b/>
                <w:bCs/>
                <w:color w:val="000000"/>
              </w:rPr>
              <w:t>de</w:t>
            </w:r>
            <w:r w:rsidRPr="00483936">
              <w:rPr>
                <w:rFonts w:ascii="Century Gothic" w:hAnsi="Century Gothic" w:cs="Arial"/>
                <w:b/>
                <w:bCs/>
                <w:color w:val="000000"/>
                <w:spacing w:val="54"/>
              </w:rPr>
              <w:t xml:space="preserve"> </w:t>
            </w:r>
            <w:r w:rsidRPr="00483936">
              <w:rPr>
                <w:rFonts w:ascii="Century Gothic" w:hAnsi="Century Gothic" w:cs="Arial"/>
                <w:b/>
                <w:bCs/>
                <w:color w:val="000000"/>
              </w:rPr>
              <w:t>la</w:t>
            </w:r>
            <w:r w:rsidRPr="00483936">
              <w:rPr>
                <w:rFonts w:ascii="Century Gothic" w:hAnsi="Century Gothic" w:cs="Arial"/>
                <w:b/>
                <w:bCs/>
                <w:color w:val="000000"/>
                <w:spacing w:val="61"/>
              </w:rPr>
              <w:t xml:space="preserve"> </w:t>
            </w:r>
            <w:r w:rsidRPr="00483936">
              <w:rPr>
                <w:rFonts w:ascii="Century Gothic" w:hAnsi="Century Gothic" w:cs="Arial"/>
                <w:b/>
                <w:color w:val="000000"/>
              </w:rPr>
              <w:t>note</w:t>
            </w:r>
            <w:r w:rsidRPr="00483936">
              <w:rPr>
                <w:rFonts w:ascii="Century Gothic" w:hAnsi="Century Gothic" w:cs="Arial"/>
                <w:b/>
                <w:bCs/>
                <w:color w:val="000000"/>
              </w:rPr>
              <w:t xml:space="preserve"> explicative)</w:t>
            </w:r>
          </w:p>
        </w:tc>
        <w:tc>
          <w:tcPr>
            <w:tcW w:w="1985" w:type="dxa"/>
            <w:vAlign w:val="center"/>
          </w:tcPr>
          <w:p w14:paraId="1F496685" w14:textId="2C8FD2A5" w:rsidR="00CB20E0" w:rsidRPr="00154FA5" w:rsidRDefault="00154FA5" w:rsidP="003E11FF">
            <w:pPr>
              <w:pStyle w:val="Liste3"/>
              <w:numPr>
                <w:ilvl w:val="0"/>
                <w:numId w:val="0"/>
              </w:numPr>
              <w:spacing w:before="120"/>
              <w:jc w:val="center"/>
              <w:rPr>
                <w:rFonts w:ascii="Century Gothic" w:hAnsi="Century Gothic"/>
                <w:b/>
                <w:sz w:val="22"/>
                <w:szCs w:val="22"/>
                <w:u w:val="single"/>
              </w:rPr>
            </w:pPr>
            <w:r w:rsidRPr="00154FA5">
              <w:rPr>
                <w:rFonts w:ascii="Century Gothic" w:hAnsi="Century Gothic" w:cs="Arial"/>
                <w:b/>
                <w:bCs/>
                <w:color w:val="000000"/>
              </w:rPr>
              <w:t>5</w:t>
            </w:r>
            <w:r w:rsidR="00CB20E0" w:rsidRPr="00154FA5">
              <w:rPr>
                <w:rFonts w:ascii="Century Gothic" w:hAnsi="Century Gothic" w:cs="Arial"/>
                <w:b/>
                <w:bCs/>
                <w:color w:val="000000"/>
              </w:rPr>
              <w:t xml:space="preserve">0 % (ou </w:t>
            </w:r>
            <w:r w:rsidRPr="00154FA5">
              <w:rPr>
                <w:rFonts w:ascii="Century Gothic" w:hAnsi="Century Gothic" w:cs="Arial"/>
                <w:b/>
                <w:bCs/>
                <w:color w:val="000000"/>
              </w:rPr>
              <w:t>5</w:t>
            </w:r>
            <w:r w:rsidR="00CB20E0" w:rsidRPr="00154FA5">
              <w:rPr>
                <w:rFonts w:ascii="Century Gothic" w:hAnsi="Century Gothic" w:cs="Arial"/>
                <w:b/>
                <w:bCs/>
                <w:color w:val="000000"/>
              </w:rPr>
              <w:t>0 pts)</w:t>
            </w:r>
          </w:p>
        </w:tc>
      </w:tr>
      <w:tr w:rsidR="00CB20E0" w:rsidRPr="00483936" w14:paraId="4FB2F393" w14:textId="77777777" w:rsidTr="00A846AD">
        <w:tc>
          <w:tcPr>
            <w:tcW w:w="1129" w:type="dxa"/>
            <w:vAlign w:val="center"/>
          </w:tcPr>
          <w:p w14:paraId="2CC8E328" w14:textId="77777777" w:rsidR="00CB20E0" w:rsidRPr="00483936" w:rsidRDefault="00CB20E0" w:rsidP="003E11FF">
            <w:pPr>
              <w:pStyle w:val="Liste3"/>
              <w:numPr>
                <w:ilvl w:val="0"/>
                <w:numId w:val="0"/>
              </w:numPr>
              <w:tabs>
                <w:tab w:val="left" w:pos="738"/>
              </w:tabs>
              <w:spacing w:before="120"/>
              <w:jc w:val="center"/>
              <w:rPr>
                <w:rFonts w:ascii="Century Gothic" w:hAnsi="Century Gothic"/>
                <w:bCs/>
                <w:color w:val="000000"/>
              </w:rPr>
            </w:pPr>
            <w:r w:rsidRPr="00483936">
              <w:rPr>
                <w:rFonts w:ascii="Century Gothic" w:hAnsi="Century Gothic"/>
                <w:bCs/>
                <w:color w:val="000000"/>
              </w:rPr>
              <w:t>2.1</w:t>
            </w:r>
          </w:p>
        </w:tc>
        <w:tc>
          <w:tcPr>
            <w:tcW w:w="7513" w:type="dxa"/>
            <w:vAlign w:val="center"/>
          </w:tcPr>
          <w:p w14:paraId="31BF37FE" w14:textId="77777777" w:rsidR="00CB20E0" w:rsidRPr="00483936" w:rsidRDefault="00CB20E0" w:rsidP="003E11FF">
            <w:pPr>
              <w:pStyle w:val="Liste3"/>
              <w:numPr>
                <w:ilvl w:val="0"/>
                <w:numId w:val="0"/>
              </w:numPr>
              <w:spacing w:before="120"/>
              <w:rPr>
                <w:rFonts w:ascii="Century Gothic" w:hAnsi="Century Gothic"/>
                <w:b/>
                <w:sz w:val="22"/>
                <w:szCs w:val="22"/>
                <w:u w:val="single"/>
              </w:rPr>
            </w:pPr>
            <w:r w:rsidRPr="00483936">
              <w:rPr>
                <w:rFonts w:ascii="Century Gothic" w:hAnsi="Century Gothic" w:cs="Arial"/>
                <w:color w:val="000000"/>
              </w:rPr>
              <w:t xml:space="preserve">Prix total indiqué dans le </w:t>
            </w:r>
            <w:r w:rsidRPr="00CB20E0">
              <w:rPr>
                <w:rFonts w:ascii="Century Gothic" w:hAnsi="Century Gothic" w:cs="Arial"/>
                <w:color w:val="000000"/>
              </w:rPr>
              <w:t>DQE</w:t>
            </w:r>
          </w:p>
        </w:tc>
        <w:tc>
          <w:tcPr>
            <w:tcW w:w="1985" w:type="dxa"/>
            <w:vAlign w:val="center"/>
          </w:tcPr>
          <w:p w14:paraId="0FD3E989" w14:textId="209175AB" w:rsidR="00CB20E0" w:rsidRPr="00483936" w:rsidRDefault="00154FA5" w:rsidP="003E11FF">
            <w:pPr>
              <w:pStyle w:val="Liste3"/>
              <w:numPr>
                <w:ilvl w:val="0"/>
                <w:numId w:val="0"/>
              </w:numPr>
              <w:spacing w:before="120"/>
              <w:jc w:val="center"/>
              <w:rPr>
                <w:rFonts w:ascii="Century Gothic" w:hAnsi="Century Gothic"/>
                <w:b/>
                <w:sz w:val="22"/>
                <w:szCs w:val="22"/>
                <w:u w:val="single"/>
              </w:rPr>
            </w:pPr>
            <w:r>
              <w:rPr>
                <w:rFonts w:ascii="Century Gothic" w:hAnsi="Century Gothic" w:cs="Arial"/>
                <w:color w:val="000000"/>
              </w:rPr>
              <w:t>4</w:t>
            </w:r>
            <w:r w:rsidR="00CB20E0" w:rsidRPr="00483936">
              <w:rPr>
                <w:rFonts w:ascii="Century Gothic" w:hAnsi="Century Gothic" w:cs="Arial"/>
                <w:color w:val="000000"/>
              </w:rPr>
              <w:t>5 points</w:t>
            </w:r>
          </w:p>
        </w:tc>
      </w:tr>
      <w:tr w:rsidR="00CB20E0" w:rsidRPr="00483936" w14:paraId="670FC855" w14:textId="77777777" w:rsidTr="00A846AD">
        <w:tc>
          <w:tcPr>
            <w:tcW w:w="1129" w:type="dxa"/>
            <w:vAlign w:val="center"/>
          </w:tcPr>
          <w:p w14:paraId="1F374132" w14:textId="77777777" w:rsidR="00CB20E0" w:rsidRPr="00483936" w:rsidRDefault="00CB20E0" w:rsidP="003E11FF">
            <w:pPr>
              <w:pStyle w:val="Liste3"/>
              <w:numPr>
                <w:ilvl w:val="0"/>
                <w:numId w:val="0"/>
              </w:numPr>
              <w:tabs>
                <w:tab w:val="left" w:pos="738"/>
              </w:tabs>
              <w:spacing w:before="120"/>
              <w:jc w:val="center"/>
              <w:rPr>
                <w:rFonts w:ascii="Century Gothic" w:hAnsi="Century Gothic"/>
                <w:bCs/>
                <w:color w:val="000000"/>
              </w:rPr>
            </w:pPr>
            <w:r w:rsidRPr="00483936">
              <w:rPr>
                <w:rFonts w:ascii="Century Gothic" w:hAnsi="Century Gothic"/>
                <w:bCs/>
                <w:color w:val="000000"/>
              </w:rPr>
              <w:t>2.2</w:t>
            </w:r>
          </w:p>
        </w:tc>
        <w:tc>
          <w:tcPr>
            <w:tcW w:w="7513" w:type="dxa"/>
            <w:vAlign w:val="center"/>
          </w:tcPr>
          <w:p w14:paraId="25CCD922" w14:textId="321C7E6A" w:rsidR="00CB20E0" w:rsidRPr="00483936" w:rsidRDefault="00CB20E0" w:rsidP="003E11FF">
            <w:pPr>
              <w:pStyle w:val="Liste3"/>
              <w:numPr>
                <w:ilvl w:val="0"/>
                <w:numId w:val="0"/>
              </w:numPr>
              <w:spacing w:before="120"/>
              <w:rPr>
                <w:rFonts w:ascii="Century Gothic" w:hAnsi="Century Gothic"/>
                <w:b/>
                <w:sz w:val="22"/>
                <w:szCs w:val="22"/>
                <w:u w:val="single"/>
              </w:rPr>
            </w:pPr>
            <w:r w:rsidRPr="00483936">
              <w:rPr>
                <w:rFonts w:ascii="Century Gothic" w:hAnsi="Century Gothic" w:cs="Arial"/>
                <w:color w:val="000000"/>
              </w:rPr>
              <w:t xml:space="preserve">Cohérence des justifications apportées sur </w:t>
            </w:r>
            <w:r w:rsidR="00E36E70">
              <w:rPr>
                <w:rFonts w:ascii="Century Gothic" w:hAnsi="Century Gothic" w:cs="Arial"/>
                <w:color w:val="000000"/>
              </w:rPr>
              <w:t>les montants forfaitaires</w:t>
            </w:r>
            <w:r>
              <w:rPr>
                <w:rFonts w:ascii="Century Gothic" w:hAnsi="Century Gothic" w:cs="Arial"/>
                <w:color w:val="000000"/>
              </w:rPr>
              <w:t xml:space="preserve"> au regard du </w:t>
            </w:r>
            <w:r w:rsidR="00E36E70">
              <w:rPr>
                <w:rFonts w:ascii="Century Gothic" w:hAnsi="Century Gothic" w:cs="Arial"/>
                <w:color w:val="000000"/>
              </w:rPr>
              <w:t>compte prévisionnel d’exploitation complété (annexe acte d’engagement)</w:t>
            </w:r>
          </w:p>
        </w:tc>
        <w:tc>
          <w:tcPr>
            <w:tcW w:w="1985" w:type="dxa"/>
            <w:vAlign w:val="center"/>
          </w:tcPr>
          <w:p w14:paraId="3EB2A925" w14:textId="77777777" w:rsidR="00CB20E0" w:rsidRPr="00483936" w:rsidRDefault="00CB20E0" w:rsidP="003E11FF">
            <w:pPr>
              <w:pStyle w:val="Liste3"/>
              <w:numPr>
                <w:ilvl w:val="0"/>
                <w:numId w:val="0"/>
              </w:numPr>
              <w:spacing w:before="120"/>
              <w:jc w:val="center"/>
              <w:rPr>
                <w:rFonts w:ascii="Century Gothic" w:hAnsi="Century Gothic"/>
                <w:b/>
                <w:sz w:val="22"/>
                <w:szCs w:val="22"/>
                <w:u w:val="single"/>
              </w:rPr>
            </w:pPr>
            <w:r w:rsidRPr="00483936">
              <w:rPr>
                <w:rFonts w:ascii="Century Gothic" w:hAnsi="Century Gothic" w:cs="Arial"/>
                <w:color w:val="000000"/>
              </w:rPr>
              <w:t>5 points</w:t>
            </w:r>
          </w:p>
        </w:tc>
      </w:tr>
    </w:tbl>
    <w:p w14:paraId="63854130" w14:textId="77777777" w:rsidR="00CB20E0" w:rsidRDefault="00CB20E0" w:rsidP="00CB20E0">
      <w:pPr>
        <w:pStyle w:val="Liste3"/>
        <w:numPr>
          <w:ilvl w:val="0"/>
          <w:numId w:val="0"/>
        </w:numPr>
        <w:spacing w:before="120"/>
        <w:rPr>
          <w:b/>
          <w:u w:val="single"/>
        </w:rPr>
      </w:pPr>
    </w:p>
    <w:p w14:paraId="68C57227" w14:textId="6CB6123E" w:rsidR="00336CC1" w:rsidRPr="00483547" w:rsidRDefault="00336CC1" w:rsidP="00483547">
      <w:pPr>
        <w:pBdr>
          <w:top w:val="single" w:sz="4" w:space="1" w:color="auto"/>
          <w:left w:val="single" w:sz="4" w:space="4" w:color="auto"/>
          <w:bottom w:val="single" w:sz="4" w:space="1" w:color="auto"/>
          <w:right w:val="single" w:sz="4" w:space="4" w:color="auto"/>
        </w:pBdr>
        <w:spacing w:line="276" w:lineRule="auto"/>
        <w:rPr>
          <w:rFonts w:ascii="Century Gothic" w:hAnsi="Century Gothic"/>
          <w:b/>
          <w:bCs/>
          <w:sz w:val="21"/>
          <w:szCs w:val="21"/>
        </w:rPr>
      </w:pPr>
      <w:r w:rsidRPr="00483547">
        <w:rPr>
          <w:rFonts w:ascii="Century Gothic" w:hAnsi="Century Gothic"/>
          <w:b/>
          <w:bCs/>
          <w:sz w:val="21"/>
          <w:szCs w:val="21"/>
        </w:rPr>
        <w:t xml:space="preserve">NOTA : </w:t>
      </w:r>
      <w:r w:rsidR="00CA6E55" w:rsidRPr="00483547">
        <w:rPr>
          <w:rFonts w:ascii="Century Gothic" w:hAnsi="Century Gothic"/>
          <w:b/>
          <w:bCs/>
          <w:sz w:val="21"/>
          <w:szCs w:val="21"/>
        </w:rPr>
        <w:t>E</w:t>
      </w:r>
      <w:r w:rsidRPr="00483547">
        <w:rPr>
          <w:rFonts w:ascii="Century Gothic" w:hAnsi="Century Gothic"/>
          <w:b/>
          <w:bCs/>
          <w:sz w:val="21"/>
          <w:szCs w:val="21"/>
        </w:rPr>
        <w:t>n cas de discordance constatée dans une offre, les dispositions suivantes seront appliquées :</w:t>
      </w:r>
    </w:p>
    <w:p w14:paraId="79B9413E" w14:textId="74E87C8A" w:rsidR="00336CC1" w:rsidRPr="00BD5A46" w:rsidRDefault="00483547" w:rsidP="00E36E70">
      <w:pPr>
        <w:numPr>
          <w:ilvl w:val="0"/>
          <w:numId w:val="8"/>
        </w:numPr>
        <w:pBdr>
          <w:top w:val="single" w:sz="4" w:space="1" w:color="auto"/>
          <w:left w:val="single" w:sz="4" w:space="4" w:color="auto"/>
          <w:bottom w:val="single" w:sz="4" w:space="1" w:color="auto"/>
          <w:right w:val="single" w:sz="4" w:space="4" w:color="auto"/>
        </w:pBdr>
        <w:overflowPunct/>
        <w:autoSpaceDE/>
        <w:autoSpaceDN/>
        <w:adjustRightInd/>
        <w:spacing w:line="276" w:lineRule="auto"/>
        <w:ind w:left="0" w:firstLine="567"/>
        <w:jc w:val="both"/>
        <w:textAlignment w:val="auto"/>
        <w:rPr>
          <w:rFonts w:ascii="Century Gothic" w:hAnsi="Century Gothic"/>
          <w:sz w:val="21"/>
          <w:szCs w:val="21"/>
        </w:rPr>
      </w:pPr>
      <w:r>
        <w:rPr>
          <w:rFonts w:ascii="Century Gothic" w:hAnsi="Century Gothic"/>
          <w:sz w:val="21"/>
          <w:szCs w:val="21"/>
        </w:rPr>
        <w:t>L</w:t>
      </w:r>
      <w:r w:rsidR="00336CC1" w:rsidRPr="00BD5A46">
        <w:rPr>
          <w:rFonts w:ascii="Century Gothic" w:hAnsi="Century Gothic"/>
          <w:sz w:val="21"/>
          <w:szCs w:val="21"/>
        </w:rPr>
        <w:t xml:space="preserve">es sommes indiquées en lettres prévaudront sur les sommes indiquées en chiffres, </w:t>
      </w:r>
    </w:p>
    <w:p w14:paraId="0691B6BC" w14:textId="3E627713" w:rsidR="00BD5A46" w:rsidRPr="00BD5A46" w:rsidRDefault="00483547" w:rsidP="00E36E70">
      <w:pPr>
        <w:numPr>
          <w:ilvl w:val="0"/>
          <w:numId w:val="8"/>
        </w:numPr>
        <w:pBdr>
          <w:top w:val="single" w:sz="4" w:space="1" w:color="auto"/>
          <w:left w:val="single" w:sz="4" w:space="4" w:color="auto"/>
          <w:bottom w:val="single" w:sz="4" w:space="1" w:color="auto"/>
          <w:right w:val="single" w:sz="4" w:space="4" w:color="auto"/>
        </w:pBdr>
        <w:overflowPunct/>
        <w:autoSpaceDE/>
        <w:autoSpaceDN/>
        <w:adjustRightInd/>
        <w:spacing w:line="276" w:lineRule="auto"/>
        <w:ind w:left="0" w:firstLine="567"/>
        <w:jc w:val="both"/>
        <w:textAlignment w:val="auto"/>
        <w:rPr>
          <w:rFonts w:ascii="Century Gothic" w:hAnsi="Century Gothic"/>
          <w:sz w:val="21"/>
          <w:szCs w:val="21"/>
        </w:rPr>
      </w:pPr>
      <w:r>
        <w:rPr>
          <w:rFonts w:ascii="Century Gothic" w:hAnsi="Century Gothic"/>
          <w:sz w:val="21"/>
          <w:szCs w:val="21"/>
        </w:rPr>
        <w:t>L</w:t>
      </w:r>
      <w:r w:rsidR="00336CC1" w:rsidRPr="00BD5A46">
        <w:rPr>
          <w:rFonts w:ascii="Century Gothic" w:hAnsi="Century Gothic"/>
          <w:sz w:val="21"/>
          <w:szCs w:val="21"/>
        </w:rPr>
        <w:t>es erreurs de calcul (multiplication, addition, report</w:t>
      </w:r>
      <w:r>
        <w:rPr>
          <w:rFonts w:ascii="Century Gothic" w:hAnsi="Century Gothic"/>
          <w:sz w:val="21"/>
          <w:szCs w:val="21"/>
        </w:rPr>
        <w:t>, etc.</w:t>
      </w:r>
      <w:r w:rsidR="00336CC1" w:rsidRPr="00BD5A46">
        <w:rPr>
          <w:rFonts w:ascii="Century Gothic" w:hAnsi="Century Gothic"/>
          <w:sz w:val="21"/>
          <w:szCs w:val="21"/>
        </w:rPr>
        <w:t>) seront rectifiées</w:t>
      </w:r>
      <w:r w:rsidR="002C3871" w:rsidRPr="00BD5A46">
        <w:rPr>
          <w:rFonts w:ascii="Century Gothic" w:hAnsi="Century Gothic"/>
          <w:sz w:val="21"/>
          <w:szCs w:val="21"/>
        </w:rPr>
        <w:t xml:space="preserve"> dans le DQE</w:t>
      </w:r>
      <w:r w:rsidR="00AF57C5" w:rsidRPr="00BD5A46">
        <w:rPr>
          <w:rFonts w:ascii="Century Gothic" w:hAnsi="Century Gothic"/>
          <w:sz w:val="21"/>
          <w:szCs w:val="21"/>
        </w:rPr>
        <w:t xml:space="preserve">, sur la base des prix </w:t>
      </w:r>
      <w:r w:rsidR="00235EAC" w:rsidRPr="00BD5A46">
        <w:rPr>
          <w:rFonts w:ascii="Century Gothic" w:hAnsi="Century Gothic"/>
          <w:sz w:val="21"/>
          <w:szCs w:val="21"/>
        </w:rPr>
        <w:t xml:space="preserve">unitaires indiqués au </w:t>
      </w:r>
      <w:r w:rsidR="00CB20E0">
        <w:rPr>
          <w:rFonts w:ascii="Century Gothic" w:hAnsi="Century Gothic"/>
          <w:sz w:val="21"/>
          <w:szCs w:val="21"/>
        </w:rPr>
        <w:t>Bordereau des Prix (BP)</w:t>
      </w:r>
      <w:r>
        <w:rPr>
          <w:rFonts w:ascii="Century Gothic" w:hAnsi="Century Gothic"/>
          <w:sz w:val="21"/>
          <w:szCs w:val="21"/>
        </w:rPr>
        <w:t>.</w:t>
      </w:r>
      <w:r w:rsidR="00235EAC" w:rsidRPr="00BD5A46">
        <w:rPr>
          <w:rFonts w:ascii="Century Gothic" w:hAnsi="Century Gothic"/>
          <w:sz w:val="21"/>
          <w:szCs w:val="21"/>
        </w:rPr>
        <w:t xml:space="preserve"> </w:t>
      </w:r>
      <w:r w:rsidR="00CB20E0">
        <w:rPr>
          <w:rFonts w:ascii="Century Gothic" w:hAnsi="Century Gothic"/>
          <w:sz w:val="21"/>
          <w:szCs w:val="21"/>
        </w:rPr>
        <w:t>P</w:t>
      </w:r>
      <w:r w:rsidR="00336CC1" w:rsidRPr="00BD5A46">
        <w:rPr>
          <w:rFonts w:ascii="Century Gothic" w:hAnsi="Century Gothic"/>
          <w:sz w:val="21"/>
          <w:szCs w:val="21"/>
        </w:rPr>
        <w:t>our le jugement des offres, le montant ainsi rectifié sera pris en considération. Si l’entreprise concernée est sur le point d’être retenue, elle sera invitée à rectifier ces erreurs de calcul</w:t>
      </w:r>
      <w:r w:rsidR="006922DD" w:rsidRPr="00BD5A46">
        <w:rPr>
          <w:rFonts w:ascii="Century Gothic" w:hAnsi="Century Gothic"/>
          <w:sz w:val="21"/>
          <w:szCs w:val="21"/>
        </w:rPr>
        <w:t xml:space="preserve"> dans le DQE</w:t>
      </w:r>
      <w:r w:rsidR="00336CC1" w:rsidRPr="00BD5A46">
        <w:rPr>
          <w:rFonts w:ascii="Century Gothic" w:hAnsi="Century Gothic"/>
          <w:sz w:val="21"/>
          <w:szCs w:val="21"/>
        </w:rPr>
        <w:t xml:space="preserve"> pour </w:t>
      </w:r>
      <w:r w:rsidR="00A17A8E" w:rsidRPr="00BD5A46">
        <w:rPr>
          <w:rFonts w:ascii="Century Gothic" w:hAnsi="Century Gothic"/>
          <w:sz w:val="21"/>
          <w:szCs w:val="21"/>
        </w:rPr>
        <w:t xml:space="preserve">le </w:t>
      </w:r>
      <w:r w:rsidR="00336CC1" w:rsidRPr="00BD5A46">
        <w:rPr>
          <w:rFonts w:ascii="Century Gothic" w:hAnsi="Century Gothic"/>
          <w:sz w:val="21"/>
          <w:szCs w:val="21"/>
        </w:rPr>
        <w:t>mettre en harmonie avec le prix correspondant. En cas de refus, son offre sera considérée comme non cohérente et donc éliminée.</w:t>
      </w:r>
    </w:p>
    <w:p w14:paraId="3C1430F2" w14:textId="77777777" w:rsidR="00483547" w:rsidRDefault="00483547" w:rsidP="00483547">
      <w:pPr>
        <w:tabs>
          <w:tab w:val="left" w:pos="4536"/>
        </w:tabs>
        <w:spacing w:before="120" w:after="120"/>
        <w:jc w:val="both"/>
        <w:rPr>
          <w:rFonts w:ascii="Century Gothic" w:hAnsi="Century Gothic"/>
          <w:bCs/>
        </w:rPr>
      </w:pPr>
      <w:bookmarkStart w:id="91" w:name="_Toc494730558"/>
    </w:p>
    <w:p w14:paraId="67568388" w14:textId="77777777" w:rsidR="00484442" w:rsidRDefault="00484442" w:rsidP="00483547">
      <w:pPr>
        <w:tabs>
          <w:tab w:val="left" w:pos="4536"/>
        </w:tabs>
        <w:spacing w:before="120" w:after="120"/>
        <w:jc w:val="both"/>
        <w:rPr>
          <w:rFonts w:ascii="Century Gothic" w:hAnsi="Century Gothic"/>
          <w:bCs/>
        </w:rPr>
      </w:pPr>
    </w:p>
    <w:p w14:paraId="2679EAF0" w14:textId="77777777" w:rsidR="00484442" w:rsidRDefault="00484442" w:rsidP="00483547">
      <w:pPr>
        <w:tabs>
          <w:tab w:val="left" w:pos="4536"/>
        </w:tabs>
        <w:spacing w:before="120" w:after="120"/>
        <w:jc w:val="both"/>
        <w:rPr>
          <w:rFonts w:ascii="Century Gothic" w:hAnsi="Century Gothic"/>
          <w:bCs/>
        </w:rPr>
      </w:pPr>
    </w:p>
    <w:p w14:paraId="08CAAE4D" w14:textId="77777777" w:rsidR="00484442" w:rsidRPr="00483547" w:rsidRDefault="00484442" w:rsidP="00483547">
      <w:pPr>
        <w:tabs>
          <w:tab w:val="left" w:pos="4536"/>
        </w:tabs>
        <w:spacing w:before="120" w:after="120"/>
        <w:jc w:val="both"/>
        <w:rPr>
          <w:rFonts w:ascii="Century Gothic" w:hAnsi="Century Gothic"/>
          <w:bCs/>
        </w:rPr>
      </w:pPr>
    </w:p>
    <w:p w14:paraId="44141F59" w14:textId="627EF89B" w:rsidR="004C40CF" w:rsidRPr="000D03B4" w:rsidRDefault="004C40CF" w:rsidP="004C40CF">
      <w:pPr>
        <w:pStyle w:val="Titre1"/>
        <w:ind w:left="426" w:hanging="360"/>
        <w:rPr>
          <w:rFonts w:ascii="Century Gothic" w:hAnsi="Century Gothic"/>
        </w:rPr>
      </w:pPr>
      <w:bookmarkStart w:id="92" w:name="_Toc233182272"/>
      <w:r w:rsidRPr="000D03B4">
        <w:rPr>
          <w:rFonts w:ascii="Century Gothic" w:hAnsi="Century Gothic"/>
        </w:rPr>
        <w:lastRenderedPageBreak/>
        <w:t>RENSEIGNEMENTS COMPLEMENTAIRES</w:t>
      </w:r>
      <w:bookmarkEnd w:id="91"/>
      <w:bookmarkEnd w:id="92"/>
    </w:p>
    <w:p w14:paraId="0D096242" w14:textId="5390165A" w:rsidR="00CB20E0" w:rsidRDefault="00CB20E0" w:rsidP="00CB20E0">
      <w:pPr>
        <w:spacing w:before="120" w:after="120"/>
        <w:jc w:val="both"/>
        <w:rPr>
          <w:rFonts w:ascii="Century Gothic" w:hAnsi="Century Gothic"/>
        </w:rPr>
      </w:pPr>
      <w:r w:rsidRPr="00CB20E0">
        <w:rPr>
          <w:rFonts w:ascii="Century Gothic" w:hAnsi="Century Gothic"/>
        </w:rPr>
        <w:t>Le profil d’acheteur prévoit une rubrique spécifique où les candidats posent leurs questions et où les acheteurs publics publient les réponses correspondantes pour que l'ensemble des candidats intéressés par le marché y aient accès</w:t>
      </w:r>
      <w:r>
        <w:rPr>
          <w:rFonts w:ascii="Century Gothic" w:hAnsi="Century Gothic"/>
        </w:rPr>
        <w:t>.</w:t>
      </w:r>
    </w:p>
    <w:p w14:paraId="5C4B52B8" w14:textId="77777777" w:rsidR="00CB20E0" w:rsidRDefault="00CB20E0" w:rsidP="00CB20E0">
      <w:pPr>
        <w:spacing w:before="120" w:after="120"/>
        <w:jc w:val="both"/>
        <w:rPr>
          <w:rFonts w:ascii="Century Gothic" w:hAnsi="Century Gothic"/>
        </w:rPr>
      </w:pPr>
      <w:r w:rsidRPr="00CB20E0">
        <w:rPr>
          <w:rFonts w:ascii="Century Gothic" w:hAnsi="Century Gothic"/>
        </w:rPr>
        <w:t>Chaque candidat peut donc librement s'adresser à l'acheteur public, sous réserve d'avoir au préalable lu l'ensemble des documents de la consultation pour s'assurer que la réponse n'y figure pas déjà.</w:t>
      </w:r>
    </w:p>
    <w:p w14:paraId="38949700" w14:textId="14590F31" w:rsidR="004C40CF" w:rsidRPr="00E00EE3" w:rsidRDefault="00CB20E0" w:rsidP="00A846AD">
      <w:pPr>
        <w:spacing w:before="120" w:after="120"/>
        <w:jc w:val="both"/>
        <w:rPr>
          <w:rFonts w:ascii="Century Gothic" w:hAnsi="Century Gothic"/>
          <w:b/>
          <w:i/>
        </w:rPr>
      </w:pPr>
      <w:r w:rsidRPr="00CB20E0">
        <w:rPr>
          <w:rFonts w:ascii="Century Gothic" w:hAnsi="Century Gothic"/>
        </w:rPr>
        <w:t>Pour obtenir tous les renseignements ou documents complémentaires qui leur seraient nécessaires pour établir leur offre, les opérateurs économiques devront faire parvenir au plus tard dix jours francs avant la date limite de remise des offres, une demande écrite à</w:t>
      </w:r>
      <w:r>
        <w:t xml:space="preserve"> : </w:t>
      </w:r>
      <w:r w:rsidR="008D25F8" w:rsidRPr="00E00EE3">
        <w:rPr>
          <w:rStyle w:val="Lienhypertexte"/>
          <w:rFonts w:ascii="Century Gothic" w:hAnsi="Century Gothic"/>
        </w:rPr>
        <w:t>https://marchespublics596280.fr</w:t>
      </w:r>
    </w:p>
    <w:p w14:paraId="3771BC55" w14:textId="76772961" w:rsidR="004C40CF" w:rsidRDefault="004C40CF" w:rsidP="00FF7856">
      <w:pPr>
        <w:jc w:val="both"/>
        <w:rPr>
          <w:rFonts w:ascii="Century Gothic" w:hAnsi="Century Gothic"/>
        </w:rPr>
      </w:pPr>
      <w:r w:rsidRPr="000D03B4">
        <w:rPr>
          <w:rFonts w:ascii="Century Gothic" w:hAnsi="Century Gothic"/>
        </w:rPr>
        <w:t xml:space="preserve">Une réponse sera alors adressée à tous les candidats ayant retiré le dossier ou l’ayant téléchargé après identification, </w:t>
      </w:r>
      <w:r w:rsidR="00C94991" w:rsidRPr="00C94991">
        <w:rPr>
          <w:rFonts w:ascii="Century Gothic" w:hAnsi="Century Gothic"/>
          <w:b/>
          <w:bCs/>
        </w:rPr>
        <w:t>six (</w:t>
      </w:r>
      <w:r w:rsidRPr="00C94991">
        <w:rPr>
          <w:rFonts w:ascii="Century Gothic" w:hAnsi="Century Gothic"/>
          <w:b/>
          <w:bCs/>
        </w:rPr>
        <w:t>6</w:t>
      </w:r>
      <w:r w:rsidR="00C94991" w:rsidRPr="00C94991">
        <w:rPr>
          <w:rFonts w:ascii="Century Gothic" w:hAnsi="Century Gothic"/>
          <w:b/>
          <w:bCs/>
        </w:rPr>
        <w:t>)</w:t>
      </w:r>
      <w:r w:rsidRPr="00C94991">
        <w:rPr>
          <w:rFonts w:ascii="Century Gothic" w:hAnsi="Century Gothic"/>
          <w:b/>
          <w:bCs/>
        </w:rPr>
        <w:t xml:space="preserve"> jours </w:t>
      </w:r>
      <w:r w:rsidR="00483C7C" w:rsidRPr="00C94991">
        <w:rPr>
          <w:rFonts w:ascii="Century Gothic" w:hAnsi="Century Gothic"/>
          <w:b/>
          <w:bCs/>
        </w:rPr>
        <w:t>francs</w:t>
      </w:r>
      <w:r w:rsidRPr="000D03B4">
        <w:rPr>
          <w:rFonts w:ascii="Century Gothic" w:hAnsi="Century Gothic"/>
        </w:rPr>
        <w:t xml:space="preserve"> au plus tard avant la limite de réception des offres. </w:t>
      </w:r>
    </w:p>
    <w:p w14:paraId="7AD486B5" w14:textId="77777777" w:rsidR="00B663D3" w:rsidRDefault="00B663D3" w:rsidP="00FF7856">
      <w:pPr>
        <w:jc w:val="both"/>
        <w:rPr>
          <w:rFonts w:ascii="Century Gothic" w:hAnsi="Century Gothic"/>
        </w:rPr>
      </w:pPr>
    </w:p>
    <w:p w14:paraId="20FF35C7" w14:textId="77777777" w:rsidR="00B663D3" w:rsidRDefault="00B663D3" w:rsidP="00FF7856">
      <w:pPr>
        <w:jc w:val="both"/>
        <w:rPr>
          <w:rFonts w:ascii="Century Gothic" w:hAnsi="Century Gothic"/>
        </w:rPr>
      </w:pPr>
    </w:p>
    <w:p w14:paraId="06B3AF1A" w14:textId="3572E21F" w:rsidR="004C40CF" w:rsidRPr="000D03B4" w:rsidRDefault="000F5302" w:rsidP="004C40CF">
      <w:pPr>
        <w:pStyle w:val="Titre1"/>
        <w:ind w:left="426" w:hanging="360"/>
        <w:rPr>
          <w:rFonts w:ascii="Century Gothic" w:hAnsi="Century Gothic"/>
        </w:rPr>
      </w:pPr>
      <w:bookmarkStart w:id="93" w:name="_Toc233182273"/>
      <w:bookmarkStart w:id="94" w:name="_Toc494730559"/>
      <w:r w:rsidRPr="000D03B4">
        <w:rPr>
          <w:rFonts w:ascii="Century Gothic" w:hAnsi="Century Gothic"/>
        </w:rPr>
        <w:t>RAPPEL SUR LES PROCEDURES DE RECOURS</w:t>
      </w:r>
      <w:bookmarkEnd w:id="93"/>
    </w:p>
    <w:bookmarkEnd w:id="94"/>
    <w:p w14:paraId="4B287CFA" w14:textId="77777777" w:rsidR="00C94991" w:rsidRPr="000D03B4" w:rsidRDefault="00C94991" w:rsidP="00C94991">
      <w:pPr>
        <w:pStyle w:val="Liste"/>
        <w:numPr>
          <w:ilvl w:val="0"/>
          <w:numId w:val="0"/>
        </w:numPr>
        <w:ind w:left="425"/>
        <w:rPr>
          <w:rFonts w:ascii="Century Gothic" w:hAnsi="Century Gothic"/>
          <w:b/>
          <w:sz w:val="22"/>
          <w:szCs w:val="22"/>
        </w:rPr>
      </w:pPr>
      <w:r w:rsidRPr="000D03B4">
        <w:rPr>
          <w:rFonts w:ascii="Century Gothic" w:hAnsi="Century Gothic"/>
          <w:b/>
          <w:sz w:val="22"/>
          <w:szCs w:val="22"/>
        </w:rPr>
        <w:t xml:space="preserve">Pour mémoire, les délais d'introduction de recours sont les suivants : </w:t>
      </w:r>
    </w:p>
    <w:p w14:paraId="6B4F55B0" w14:textId="77777777" w:rsidR="00C94991" w:rsidRPr="000D03B4" w:rsidRDefault="00C94991" w:rsidP="00C94991">
      <w:pPr>
        <w:pStyle w:val="Liste"/>
        <w:numPr>
          <w:ilvl w:val="1"/>
          <w:numId w:val="1"/>
        </w:numPr>
        <w:ind w:left="1070"/>
        <w:rPr>
          <w:rFonts w:ascii="Century Gothic" w:hAnsi="Century Gothic"/>
          <w:sz w:val="22"/>
          <w:szCs w:val="22"/>
        </w:rPr>
      </w:pPr>
      <w:r w:rsidRPr="000D03B4">
        <w:rPr>
          <w:rFonts w:ascii="Century Gothic" w:hAnsi="Century Gothic"/>
          <w:sz w:val="22"/>
          <w:szCs w:val="22"/>
        </w:rPr>
        <w:t xml:space="preserve">Référé pré contractuel prévu aux articles. L551-1 à L551-12 du code de justice administrative (CJA) et pouvant être exercé avant la signature du contrat. </w:t>
      </w:r>
    </w:p>
    <w:p w14:paraId="5D973D18" w14:textId="77777777" w:rsidR="00C94991" w:rsidRPr="000D03B4" w:rsidRDefault="00C94991" w:rsidP="00C94991">
      <w:pPr>
        <w:pStyle w:val="Liste"/>
        <w:numPr>
          <w:ilvl w:val="1"/>
          <w:numId w:val="1"/>
        </w:numPr>
        <w:ind w:left="1070"/>
        <w:rPr>
          <w:rFonts w:ascii="Century Gothic" w:hAnsi="Century Gothic"/>
          <w:sz w:val="22"/>
          <w:szCs w:val="22"/>
        </w:rPr>
      </w:pPr>
      <w:r w:rsidRPr="000D03B4">
        <w:rPr>
          <w:rFonts w:ascii="Century Gothic" w:hAnsi="Century Gothic"/>
          <w:sz w:val="22"/>
          <w:szCs w:val="22"/>
        </w:rPr>
        <w:t xml:space="preserve">Référé contractuel prévu aux articles. L551-13 à L551-23 du CJA et pouvant être exercé dans les délais prévus à l'art R551-7 du CJA. </w:t>
      </w:r>
    </w:p>
    <w:p w14:paraId="0E0F9AD0" w14:textId="56DF0EB4" w:rsidR="00C94991" w:rsidRPr="00CB20E0" w:rsidRDefault="00C94991" w:rsidP="00C94991">
      <w:pPr>
        <w:pStyle w:val="Liste"/>
        <w:numPr>
          <w:ilvl w:val="1"/>
          <w:numId w:val="1"/>
        </w:numPr>
        <w:ind w:left="1070"/>
        <w:rPr>
          <w:rFonts w:ascii="Century Gothic" w:eastAsia="Times New Roman" w:hAnsi="Century Gothic"/>
          <w:sz w:val="22"/>
          <w:szCs w:val="22"/>
        </w:rPr>
      </w:pPr>
      <w:r w:rsidRPr="000D03B4">
        <w:rPr>
          <w:rFonts w:ascii="Century Gothic" w:hAnsi="Century Gothic"/>
          <w:sz w:val="22"/>
          <w:szCs w:val="22"/>
        </w:rPr>
        <w:t xml:space="preserve">Recours de pleine juridiction ouvert aux tiers justifiant d'un intérêt lésé et pouvant être exercé </w:t>
      </w:r>
      <w:r w:rsidRPr="00CB20E0">
        <w:rPr>
          <w:rFonts w:ascii="Century Gothic" w:eastAsia="Times New Roman" w:hAnsi="Century Gothic"/>
          <w:sz w:val="22"/>
          <w:szCs w:val="22"/>
        </w:rPr>
        <w:t xml:space="preserve">dans les 2 mois suivant </w:t>
      </w:r>
      <w:r w:rsidR="00CB20E0" w:rsidRPr="00CB20E0">
        <w:rPr>
          <w:rFonts w:ascii="Century Gothic" w:eastAsia="Times New Roman" w:hAnsi="Century Gothic"/>
          <w:sz w:val="22"/>
          <w:szCs w:val="22"/>
        </w:rPr>
        <w:t>la publication de l’avis d’attribution</w:t>
      </w:r>
      <w:r w:rsidRPr="00CB20E0">
        <w:rPr>
          <w:rFonts w:ascii="Century Gothic" w:eastAsia="Times New Roman" w:hAnsi="Century Gothic"/>
          <w:sz w:val="22"/>
          <w:szCs w:val="22"/>
        </w:rPr>
        <w:t>.</w:t>
      </w:r>
    </w:p>
    <w:p w14:paraId="07B2CFEB" w14:textId="77777777" w:rsidR="00C94991" w:rsidRDefault="00C94991" w:rsidP="00C94991">
      <w:pPr>
        <w:pStyle w:val="Retraitcorpsdetexte2"/>
        <w:spacing w:line="276" w:lineRule="auto"/>
        <w:rPr>
          <w:rFonts w:ascii="Century Gothic" w:hAnsi="Century Gothic"/>
        </w:rPr>
      </w:pPr>
      <w:r w:rsidRPr="000D03B4">
        <w:rPr>
          <w:rFonts w:ascii="Century Gothic" w:hAnsi="Century Gothic"/>
        </w:rPr>
        <w:t>Les contestations qui pourraient s'élever entre le Titulaire et la Communauté de Communes d</w:t>
      </w:r>
      <w:r>
        <w:rPr>
          <w:rFonts w:ascii="Century Gothic" w:hAnsi="Century Gothic"/>
        </w:rPr>
        <w:t xml:space="preserve">e l’Est de la Somme </w:t>
      </w:r>
      <w:r w:rsidRPr="000D03B4">
        <w:rPr>
          <w:rFonts w:ascii="Century Gothic" w:hAnsi="Century Gothic"/>
        </w:rPr>
        <w:t>au sujet de l'exécution et de l'interprétation des clauses du présent traité sont jugées par le Tribunal compétent.</w:t>
      </w:r>
    </w:p>
    <w:p w14:paraId="71DF203E" w14:textId="77777777" w:rsidR="00C94991" w:rsidRPr="000C3FF3" w:rsidRDefault="00C94991" w:rsidP="00C94991">
      <w:pPr>
        <w:pStyle w:val="Titre2"/>
        <w:ind w:left="1568"/>
      </w:pPr>
      <w:bookmarkStart w:id="95" w:name="_Toc393703973"/>
      <w:bookmarkStart w:id="96" w:name="_Toc438468396"/>
      <w:bookmarkStart w:id="97" w:name="_Toc457474097"/>
      <w:bookmarkStart w:id="98" w:name="_Toc469584531"/>
      <w:bookmarkStart w:id="99" w:name="_Toc470094301"/>
      <w:bookmarkStart w:id="100" w:name="_Toc112661733"/>
      <w:bookmarkStart w:id="101" w:name="_Toc127179382"/>
      <w:bookmarkStart w:id="102" w:name="_Toc233182274"/>
      <w:r w:rsidRPr="000C3FF3">
        <w:t>Instance chargée des recours</w:t>
      </w:r>
      <w:bookmarkEnd w:id="95"/>
      <w:bookmarkEnd w:id="96"/>
      <w:bookmarkEnd w:id="97"/>
      <w:bookmarkEnd w:id="98"/>
      <w:bookmarkEnd w:id="99"/>
      <w:bookmarkEnd w:id="100"/>
      <w:bookmarkEnd w:id="101"/>
      <w:bookmarkEnd w:id="102"/>
    </w:p>
    <w:p w14:paraId="51D8A318" w14:textId="77777777" w:rsidR="00CB20E0" w:rsidRDefault="00C94991" w:rsidP="00CF0A86">
      <w:pPr>
        <w:spacing w:line="276" w:lineRule="auto"/>
        <w:jc w:val="both"/>
        <w:rPr>
          <w:rFonts w:ascii="Century Gothic" w:hAnsi="Century Gothic"/>
        </w:rPr>
      </w:pPr>
      <w:bookmarkStart w:id="103" w:name="_Toc393703975"/>
      <w:r w:rsidRPr="0059375E">
        <w:rPr>
          <w:rFonts w:ascii="Century Gothic" w:hAnsi="Century Gothic"/>
          <w:b/>
        </w:rPr>
        <w:t>Instance chargée des recours</w:t>
      </w:r>
      <w:r w:rsidRPr="0059375E">
        <w:rPr>
          <w:rFonts w:ascii="Century Gothic" w:hAnsi="Century Gothic"/>
        </w:rPr>
        <w:t xml:space="preserve"> : </w:t>
      </w:r>
      <w:r w:rsidRPr="00CB20E0">
        <w:rPr>
          <w:rFonts w:ascii="Century Gothic" w:hAnsi="Century Gothic"/>
          <w:b/>
          <w:bCs/>
        </w:rPr>
        <w:t>Tribunal Administratif d'Amiens</w:t>
      </w:r>
    </w:p>
    <w:p w14:paraId="531FFCF5" w14:textId="3847680C" w:rsidR="00CB20E0" w:rsidRDefault="00C94991" w:rsidP="00CB20E0">
      <w:pPr>
        <w:jc w:val="center"/>
        <w:rPr>
          <w:rFonts w:ascii="Century Gothic" w:hAnsi="Century Gothic"/>
        </w:rPr>
      </w:pPr>
      <w:r w:rsidRPr="0059375E">
        <w:rPr>
          <w:rFonts w:ascii="Century Gothic" w:hAnsi="Century Gothic"/>
        </w:rPr>
        <w:t>14</w:t>
      </w:r>
      <w:r w:rsidR="00CB20E0">
        <w:rPr>
          <w:rFonts w:ascii="Century Gothic" w:hAnsi="Century Gothic"/>
        </w:rPr>
        <w:t>,</w:t>
      </w:r>
      <w:r w:rsidRPr="0059375E">
        <w:rPr>
          <w:rFonts w:ascii="Century Gothic" w:hAnsi="Century Gothic"/>
        </w:rPr>
        <w:t xml:space="preserve"> rue Lemerchier</w:t>
      </w:r>
    </w:p>
    <w:p w14:paraId="4947DB81" w14:textId="77777777" w:rsidR="00CB20E0" w:rsidRDefault="00CB20E0" w:rsidP="00CB20E0">
      <w:pPr>
        <w:jc w:val="center"/>
        <w:rPr>
          <w:rFonts w:ascii="Century Gothic" w:hAnsi="Century Gothic"/>
        </w:rPr>
      </w:pPr>
      <w:r w:rsidRPr="0059375E">
        <w:rPr>
          <w:rFonts w:ascii="Century Gothic" w:hAnsi="Century Gothic"/>
        </w:rPr>
        <w:t>CS81114</w:t>
      </w:r>
    </w:p>
    <w:p w14:paraId="3A9513BB" w14:textId="77777777" w:rsidR="00CB20E0" w:rsidRDefault="00C94991" w:rsidP="00CB20E0">
      <w:pPr>
        <w:jc w:val="center"/>
        <w:rPr>
          <w:rFonts w:ascii="Century Gothic" w:hAnsi="Century Gothic"/>
        </w:rPr>
      </w:pPr>
      <w:r w:rsidRPr="0059375E">
        <w:rPr>
          <w:rFonts w:ascii="Century Gothic" w:hAnsi="Century Gothic"/>
        </w:rPr>
        <w:t xml:space="preserve"> 80011 AMIENS Cedex1</w:t>
      </w:r>
    </w:p>
    <w:p w14:paraId="45F3E2CF" w14:textId="45FA878A" w:rsidR="00CB20E0" w:rsidRDefault="00CB20E0" w:rsidP="00CB20E0">
      <w:pPr>
        <w:jc w:val="center"/>
        <w:rPr>
          <w:rFonts w:ascii="Century Gothic" w:hAnsi="Century Gothic"/>
        </w:rPr>
      </w:pPr>
      <w:r>
        <w:rPr>
          <w:rFonts w:ascii="Century Gothic" w:hAnsi="Century Gothic"/>
        </w:rPr>
        <w:t>Téléphone</w:t>
      </w:r>
      <w:r w:rsidR="00C94991" w:rsidRPr="0059375E">
        <w:rPr>
          <w:rFonts w:ascii="Century Gothic" w:hAnsi="Century Gothic"/>
        </w:rPr>
        <w:t xml:space="preserve">. : 03 22 33 61 70 - télécopieur : 03 22 33 61 71 </w:t>
      </w:r>
    </w:p>
    <w:p w14:paraId="17E4DB5E" w14:textId="12B795E3" w:rsidR="00C94991" w:rsidRPr="0059375E" w:rsidRDefault="00C94991" w:rsidP="00CB20E0">
      <w:pPr>
        <w:jc w:val="center"/>
        <w:rPr>
          <w:rFonts w:ascii="Century Gothic" w:hAnsi="Century Gothic"/>
          <w:color w:val="0070C0"/>
        </w:rPr>
      </w:pPr>
      <w:r w:rsidRPr="0059375E">
        <w:rPr>
          <w:rFonts w:ascii="Century Gothic" w:hAnsi="Century Gothic"/>
        </w:rPr>
        <w:t xml:space="preserve">Courriel : </w:t>
      </w:r>
      <w:hyperlink r:id="rId19" w:history="1">
        <w:r w:rsidRPr="0059375E">
          <w:rPr>
            <w:rStyle w:val="Lienhypertexte"/>
            <w:rFonts w:ascii="Century Gothic" w:hAnsi="Century Gothic"/>
          </w:rPr>
          <w:t>greffe.ta-amiens@juradm.fr</w:t>
        </w:r>
      </w:hyperlink>
      <w:r w:rsidRPr="0059375E">
        <w:rPr>
          <w:rFonts w:ascii="Century Gothic" w:hAnsi="Century Gothic"/>
          <w:color w:val="0070C0"/>
        </w:rPr>
        <w:t>.</w:t>
      </w:r>
    </w:p>
    <w:p w14:paraId="41C06DE7" w14:textId="36D47246" w:rsidR="00C94991" w:rsidRPr="00C44C66" w:rsidRDefault="00C94991" w:rsidP="00C94991">
      <w:pPr>
        <w:spacing w:before="120"/>
        <w:rPr>
          <w:rFonts w:ascii="Century Gothic" w:hAnsi="Century Gothic"/>
          <w:b/>
        </w:rPr>
      </w:pPr>
      <w:r w:rsidRPr="00C44C66">
        <w:rPr>
          <w:rFonts w:ascii="Century Gothic" w:hAnsi="Century Gothic"/>
          <w:b/>
        </w:rPr>
        <w:t>Voies et délais de recours :</w:t>
      </w:r>
    </w:p>
    <w:p w14:paraId="180E5E53" w14:textId="77777777" w:rsidR="00CB20E0" w:rsidRDefault="00CB20E0" w:rsidP="00CB20E0">
      <w:pPr>
        <w:pStyle w:val="Paragraphedeliste"/>
        <w:numPr>
          <w:ilvl w:val="0"/>
          <w:numId w:val="5"/>
        </w:numPr>
        <w:overflowPunct/>
        <w:autoSpaceDE/>
        <w:autoSpaceDN/>
        <w:adjustRightInd/>
        <w:spacing w:before="120" w:after="120" w:line="276" w:lineRule="auto"/>
        <w:ind w:left="714" w:hanging="357"/>
        <w:jc w:val="both"/>
        <w:textAlignment w:val="auto"/>
        <w:rPr>
          <w:rFonts w:ascii="Century Gothic" w:hAnsi="Century Gothic"/>
        </w:rPr>
      </w:pPr>
      <w:r w:rsidRPr="00CB20E0">
        <w:rPr>
          <w:rFonts w:ascii="Century Gothic" w:hAnsi="Century Gothic"/>
        </w:rPr>
        <w:t>Dans le délai de deux mois à compter de la notification de la décision de rejet de leur candidature ou de leur offre, les candidats peuvent former un recours gracieux ou hiérarchique. Ce recours interrompt le cours du délai de recours contentieux.</w:t>
      </w:r>
    </w:p>
    <w:p w14:paraId="690BF005" w14:textId="77777777" w:rsidR="00CB20E0" w:rsidRDefault="00CB20E0" w:rsidP="00CB20E0">
      <w:pPr>
        <w:pStyle w:val="Paragraphedeliste"/>
        <w:numPr>
          <w:ilvl w:val="0"/>
          <w:numId w:val="5"/>
        </w:numPr>
        <w:overflowPunct/>
        <w:autoSpaceDE/>
        <w:autoSpaceDN/>
        <w:adjustRightInd/>
        <w:spacing w:before="120" w:after="120" w:line="276" w:lineRule="auto"/>
        <w:ind w:left="714" w:hanging="357"/>
        <w:jc w:val="both"/>
        <w:textAlignment w:val="auto"/>
        <w:rPr>
          <w:rFonts w:ascii="Century Gothic" w:hAnsi="Century Gothic"/>
        </w:rPr>
      </w:pPr>
      <w:r w:rsidRPr="00CB20E0">
        <w:rPr>
          <w:rFonts w:ascii="Century Gothic" w:hAnsi="Century Gothic"/>
        </w:rPr>
        <w:t xml:space="preserve">Avant la signature du contrat, la présente procédure de passation peut également être contestée devant le même tribunal, sur le fondement de l’article L.551-1 du Code de justice administrative. </w:t>
      </w:r>
    </w:p>
    <w:p w14:paraId="5345E6E1" w14:textId="77777777" w:rsidR="00CB20E0" w:rsidRDefault="00CB20E0" w:rsidP="00CB20E0">
      <w:pPr>
        <w:pStyle w:val="Paragraphedeliste"/>
        <w:numPr>
          <w:ilvl w:val="0"/>
          <w:numId w:val="5"/>
        </w:numPr>
        <w:overflowPunct/>
        <w:autoSpaceDE/>
        <w:autoSpaceDN/>
        <w:adjustRightInd/>
        <w:spacing w:before="120" w:after="120" w:line="276" w:lineRule="auto"/>
        <w:ind w:left="714" w:hanging="357"/>
        <w:jc w:val="both"/>
        <w:textAlignment w:val="auto"/>
        <w:rPr>
          <w:rFonts w:ascii="Century Gothic" w:hAnsi="Century Gothic"/>
        </w:rPr>
      </w:pPr>
      <w:r w:rsidRPr="00CB20E0">
        <w:rPr>
          <w:rFonts w:ascii="Century Gothic" w:hAnsi="Century Gothic"/>
        </w:rPr>
        <w:t xml:space="preserve">Conformément à la jurisprudence du Conseil d’Etat, tout concurrent évincé de la conclusion d’un contrat administratif est recevable à former devant le juge du contrat </w:t>
      </w:r>
      <w:r w:rsidRPr="00CB20E0">
        <w:rPr>
          <w:rFonts w:ascii="Century Gothic" w:hAnsi="Century Gothic"/>
          <w:b/>
          <w:bCs/>
        </w:rPr>
        <w:t>un recours de pleine juridiction</w:t>
      </w:r>
      <w:r w:rsidRPr="00CB20E0">
        <w:rPr>
          <w:rFonts w:ascii="Century Gothic" w:hAnsi="Century Gothic"/>
        </w:rPr>
        <w:t xml:space="preserve"> contestant la validité de ce contrat ou certaines de ses clauses, qui en sont divisibles, assorti, le cas échéant, de demandes indemnitaires. Ce recours doit être exercé dans un délai de deux mois à compter de l’accomplissement des mesures de publicité </w:t>
      </w:r>
      <w:r w:rsidRPr="00CB20E0">
        <w:rPr>
          <w:rFonts w:ascii="Century Gothic" w:hAnsi="Century Gothic"/>
        </w:rPr>
        <w:lastRenderedPageBreak/>
        <w:t xml:space="preserve">appropriées, notamment au moyen d’un avis mentionnant à la fois la conclusion du contrat et les modalités de sa consultation dans le respect des secrets protégés par la loi. En revanche, à partir de la conclusion du contrat, dès lors qu’il dispose du recours ci-dessus défini, le concurrent évincé n’est plus recevable à demander l’annulation pour excès de pouvoir des actes préalables qui en sont détachables. Ce recours peut être assorti d’un référé-suspension (cf. art. L. 521-1 du CJA) </w:t>
      </w:r>
    </w:p>
    <w:p w14:paraId="75C2DBE2" w14:textId="4143B720" w:rsidR="00C94991" w:rsidRDefault="00CB20E0" w:rsidP="00CB20E0">
      <w:pPr>
        <w:pStyle w:val="Paragraphedeliste"/>
        <w:numPr>
          <w:ilvl w:val="0"/>
          <w:numId w:val="5"/>
        </w:numPr>
        <w:overflowPunct/>
        <w:autoSpaceDE/>
        <w:autoSpaceDN/>
        <w:adjustRightInd/>
        <w:spacing w:before="120" w:after="120" w:line="276" w:lineRule="auto"/>
        <w:ind w:left="714" w:hanging="357"/>
        <w:jc w:val="both"/>
        <w:textAlignment w:val="auto"/>
        <w:rPr>
          <w:rFonts w:ascii="Century Gothic" w:hAnsi="Century Gothic"/>
        </w:rPr>
      </w:pPr>
      <w:r w:rsidRPr="00CB20E0">
        <w:rPr>
          <w:rFonts w:ascii="Century Gothic" w:hAnsi="Century Gothic"/>
        </w:rPr>
        <w:t xml:space="preserve">Le Tribunal administratif </w:t>
      </w:r>
      <w:r>
        <w:rPr>
          <w:rFonts w:ascii="Century Gothic" w:hAnsi="Century Gothic"/>
        </w:rPr>
        <w:t>d’Amiens</w:t>
      </w:r>
      <w:r w:rsidRPr="00CB20E0">
        <w:rPr>
          <w:rFonts w:ascii="Century Gothic" w:hAnsi="Century Gothic"/>
        </w:rPr>
        <w:t xml:space="preserve"> peut également être saisi d’une demande de conciliation sur le fondement de l’article L.213-1 du Code de justice administrative.</w:t>
      </w:r>
    </w:p>
    <w:p w14:paraId="76C896D3" w14:textId="77777777" w:rsidR="00CF0A86" w:rsidRDefault="00CF0A86" w:rsidP="00CF0A86">
      <w:pPr>
        <w:overflowPunct/>
        <w:autoSpaceDE/>
        <w:autoSpaceDN/>
        <w:adjustRightInd/>
        <w:spacing w:before="120" w:after="120" w:line="276" w:lineRule="auto"/>
        <w:jc w:val="both"/>
        <w:textAlignment w:val="auto"/>
        <w:rPr>
          <w:rFonts w:ascii="Century Gothic" w:hAnsi="Century Gothic"/>
        </w:rPr>
      </w:pPr>
    </w:p>
    <w:p w14:paraId="4F7A686F" w14:textId="77777777" w:rsidR="00C94991" w:rsidRPr="000C3FF3" w:rsidRDefault="00C94991" w:rsidP="00C94991">
      <w:pPr>
        <w:pStyle w:val="Titre2"/>
        <w:ind w:left="1568"/>
      </w:pPr>
      <w:bookmarkStart w:id="104" w:name="_Toc438468397"/>
      <w:bookmarkStart w:id="105" w:name="_Toc457474098"/>
      <w:bookmarkStart w:id="106" w:name="_Toc469584532"/>
      <w:bookmarkStart w:id="107" w:name="_Toc470094302"/>
      <w:r>
        <w:t xml:space="preserve"> </w:t>
      </w:r>
      <w:bookmarkStart w:id="108" w:name="_Toc112661734"/>
      <w:bookmarkStart w:id="109" w:name="_Toc127179383"/>
      <w:bookmarkStart w:id="110" w:name="_Toc233182275"/>
      <w:r w:rsidRPr="000C3FF3">
        <w:t>Service auprès duquel des renseignements peuvent être obtenus concernant l’introduction des recours</w:t>
      </w:r>
      <w:bookmarkEnd w:id="103"/>
      <w:bookmarkEnd w:id="104"/>
      <w:bookmarkEnd w:id="105"/>
      <w:bookmarkEnd w:id="106"/>
      <w:bookmarkEnd w:id="107"/>
      <w:bookmarkEnd w:id="108"/>
      <w:bookmarkEnd w:id="109"/>
      <w:bookmarkEnd w:id="110"/>
    </w:p>
    <w:p w14:paraId="26054391" w14:textId="77777777" w:rsidR="00C94991" w:rsidRPr="000D03B4" w:rsidRDefault="00C94991" w:rsidP="00C94991">
      <w:pPr>
        <w:spacing w:before="100" w:beforeAutospacing="1" w:after="100" w:afterAutospacing="1" w:line="276" w:lineRule="auto"/>
        <w:rPr>
          <w:rFonts w:ascii="Century Gothic" w:hAnsi="Century Gothic"/>
          <w:color w:val="00B050"/>
        </w:rPr>
      </w:pPr>
      <w:r w:rsidRPr="00C44C66">
        <w:rPr>
          <w:rFonts w:ascii="Century Gothic" w:hAnsi="Century Gothic"/>
          <w:b/>
        </w:rPr>
        <w:t>Service auprès duquel des renseignements peuvent être obtenus concernant l’introduction des recours</w:t>
      </w:r>
      <w:r w:rsidRPr="00C44C66">
        <w:rPr>
          <w:rFonts w:ascii="Century Gothic" w:hAnsi="Century Gothic"/>
        </w:rPr>
        <w:t xml:space="preserve"> : Greffe du Tribunal Administratif d'Amiens, CS81114, 14 rue Lemerchier, 80011 AMIENS Cedex1 - tél. : 03-22-33-61-70 - télécopieur : 03-22-33-61-71 – courriel </w:t>
      </w:r>
      <w:r w:rsidRPr="00C44C66">
        <w:rPr>
          <w:rFonts w:ascii="Century Gothic" w:hAnsi="Century Gothic"/>
          <w:color w:val="0070C0"/>
        </w:rPr>
        <w:t xml:space="preserve">: </w:t>
      </w:r>
      <w:hyperlink r:id="rId20" w:history="1">
        <w:r w:rsidRPr="00C44C66">
          <w:rPr>
            <w:rStyle w:val="Lienhypertexte"/>
            <w:rFonts w:ascii="Century Gothic" w:hAnsi="Century Gothic"/>
            <w:color w:val="0070C0"/>
          </w:rPr>
          <w:t>greffe.ta-amiens@juradm.fr</w:t>
        </w:r>
      </w:hyperlink>
    </w:p>
    <w:p w14:paraId="7C350AD7" w14:textId="77777777" w:rsidR="00B16962" w:rsidRPr="00B16962" w:rsidRDefault="00B16962" w:rsidP="00B16962">
      <w:pPr>
        <w:pStyle w:val="Liste"/>
        <w:numPr>
          <w:ilvl w:val="0"/>
          <w:numId w:val="0"/>
        </w:numPr>
        <w:ind w:left="425"/>
        <w:jc w:val="center"/>
        <w:rPr>
          <w:rFonts w:ascii="Century Gothic" w:hAnsi="Century Gothic"/>
        </w:rPr>
      </w:pPr>
    </w:p>
    <w:p w14:paraId="5535F683" w14:textId="055926D2" w:rsidR="00B16962" w:rsidRPr="00B16962" w:rsidRDefault="00B16962" w:rsidP="00B16962">
      <w:pPr>
        <w:pStyle w:val="Liste"/>
        <w:numPr>
          <w:ilvl w:val="0"/>
          <w:numId w:val="0"/>
        </w:numPr>
        <w:ind w:left="425"/>
        <w:jc w:val="center"/>
        <w:rPr>
          <w:rFonts w:ascii="Century Gothic" w:hAnsi="Century Gothic"/>
        </w:rPr>
      </w:pPr>
      <w:r w:rsidRPr="00B16962">
        <w:rPr>
          <w:rFonts w:ascii="Century Gothic" w:hAnsi="Century Gothic"/>
        </w:rPr>
        <w:t>**** FIN DU DOCUMENT ***</w:t>
      </w:r>
    </w:p>
    <w:p w14:paraId="3C60E7D0" w14:textId="77777777" w:rsidR="00B16962" w:rsidRPr="00B16962" w:rsidRDefault="00B16962" w:rsidP="00B16962">
      <w:pPr>
        <w:pStyle w:val="Liste"/>
        <w:numPr>
          <w:ilvl w:val="0"/>
          <w:numId w:val="0"/>
        </w:numPr>
        <w:ind w:left="425"/>
        <w:jc w:val="center"/>
        <w:rPr>
          <w:rFonts w:ascii="Century Gothic" w:hAnsi="Century Gothic"/>
        </w:rPr>
      </w:pPr>
    </w:p>
    <w:sectPr w:rsidR="00B16962" w:rsidRPr="00B16962" w:rsidSect="00A655E4">
      <w:type w:val="oddPage"/>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5C678" w14:textId="77777777" w:rsidR="00FC519B" w:rsidRDefault="00FC519B">
      <w:r>
        <w:separator/>
      </w:r>
    </w:p>
  </w:endnote>
  <w:endnote w:type="continuationSeparator" w:id="0">
    <w:p w14:paraId="5B2C6B11" w14:textId="77777777" w:rsidR="00FC519B" w:rsidRDefault="00FC519B">
      <w:r>
        <w:continuationSeparator/>
      </w:r>
    </w:p>
  </w:endnote>
  <w:endnote w:type="continuationNotice" w:id="1">
    <w:p w14:paraId="7246127B" w14:textId="77777777" w:rsidR="00FC519B" w:rsidRDefault="00FC51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80D30" w14:textId="56246020" w:rsidR="00B96512" w:rsidRDefault="00B96512" w:rsidP="00684976">
    <w:pPr>
      <w:pStyle w:val="Pieddepage"/>
      <w:tabs>
        <w:tab w:val="clear" w:pos="4536"/>
        <w:tab w:val="clear" w:pos="9072"/>
        <w:tab w:val="center" w:pos="5954"/>
        <w:tab w:val="right" w:pos="10348"/>
      </w:tabs>
      <w:rPr>
        <w:rFonts w:ascii="Arial" w:hAnsi="Arial"/>
        <w:i/>
        <w:iCs/>
        <w:sz w:val="14"/>
        <w:szCs w:val="16"/>
      </w:rPr>
    </w:pPr>
  </w:p>
  <w:p w14:paraId="4C696C9E" w14:textId="3925A57F" w:rsidR="00B96512" w:rsidRPr="00684976" w:rsidRDefault="00313E2C" w:rsidP="00684976">
    <w:pPr>
      <w:pStyle w:val="Pieddepage"/>
      <w:pBdr>
        <w:top w:val="single" w:sz="4" w:space="1" w:color="auto"/>
      </w:pBdr>
      <w:tabs>
        <w:tab w:val="clear" w:pos="4536"/>
        <w:tab w:val="clear" w:pos="9072"/>
        <w:tab w:val="center" w:pos="5954"/>
        <w:tab w:val="right" w:pos="10206"/>
      </w:tabs>
      <w:ind w:left="284" w:right="260"/>
      <w:rPr>
        <w:rFonts w:ascii="Arial" w:hAnsi="Arial"/>
        <w:i/>
        <w:iCs/>
        <w:sz w:val="14"/>
        <w:szCs w:val="16"/>
      </w:rPr>
    </w:pPr>
    <w:bookmarkStart w:id="2" w:name="_Hlk166146135"/>
    <w:r>
      <w:rPr>
        <w:rFonts w:ascii="Arial" w:hAnsi="Arial"/>
        <w:i/>
        <w:iCs/>
        <w:sz w:val="14"/>
        <w:szCs w:val="16"/>
      </w:rPr>
      <w:t>Marché d’exploitation des déchèteries de Nesle et de Ham</w:t>
    </w:r>
    <w:bookmarkEnd w:id="2"/>
    <w:r w:rsidR="00B96512">
      <w:rPr>
        <w:rFonts w:ascii="Arial" w:hAnsi="Arial"/>
        <w:i/>
        <w:iCs/>
        <w:sz w:val="14"/>
        <w:szCs w:val="16"/>
      </w:rPr>
      <w:tab/>
      <w:t>Règlement de la consultation</w:t>
    </w:r>
    <w:r w:rsidR="00B96512">
      <w:rPr>
        <w:rFonts w:ascii="Arial" w:hAnsi="Arial"/>
        <w:i/>
        <w:iCs/>
        <w:sz w:val="14"/>
        <w:szCs w:val="16"/>
      </w:rPr>
      <w:tab/>
    </w:r>
    <w:r w:rsidR="00B96512" w:rsidRPr="00684976">
      <w:rPr>
        <w:rFonts w:ascii="Arial" w:hAnsi="Arial"/>
        <w:i/>
        <w:iCs/>
        <w:sz w:val="14"/>
        <w:szCs w:val="16"/>
      </w:rPr>
      <w:fldChar w:fldCharType="begin"/>
    </w:r>
    <w:r w:rsidR="00B96512" w:rsidRPr="00684976">
      <w:rPr>
        <w:rFonts w:ascii="Arial" w:hAnsi="Arial"/>
        <w:i/>
        <w:iCs/>
        <w:sz w:val="14"/>
        <w:szCs w:val="16"/>
      </w:rPr>
      <w:instrText xml:space="preserve"> PAGE </w:instrText>
    </w:r>
    <w:r w:rsidR="00B96512" w:rsidRPr="00684976">
      <w:rPr>
        <w:rFonts w:ascii="Arial" w:hAnsi="Arial"/>
        <w:i/>
        <w:iCs/>
        <w:sz w:val="14"/>
        <w:szCs w:val="16"/>
      </w:rPr>
      <w:fldChar w:fldCharType="separate"/>
    </w:r>
    <w:r w:rsidR="00B96512">
      <w:rPr>
        <w:rFonts w:ascii="Arial" w:hAnsi="Arial"/>
        <w:i/>
        <w:iCs/>
        <w:noProof/>
        <w:sz w:val="14"/>
        <w:szCs w:val="16"/>
      </w:rPr>
      <w:t>7</w:t>
    </w:r>
    <w:r w:rsidR="00B96512" w:rsidRPr="00684976">
      <w:rPr>
        <w:rFonts w:ascii="Arial" w:hAnsi="Arial"/>
        <w:i/>
        <w:iCs/>
        <w:sz w:val="14"/>
        <w:szCs w:val="16"/>
      </w:rPr>
      <w:fldChar w:fldCharType="end"/>
    </w:r>
    <w:r w:rsidR="00B96512" w:rsidRPr="00684976">
      <w:rPr>
        <w:rFonts w:ascii="Arial" w:hAnsi="Arial"/>
        <w:i/>
        <w:iCs/>
        <w:sz w:val="14"/>
        <w:szCs w:val="16"/>
      </w:rPr>
      <w:t>/</w:t>
    </w:r>
    <w:r w:rsidR="00B96512" w:rsidRPr="00684976">
      <w:rPr>
        <w:rFonts w:ascii="Arial" w:hAnsi="Arial"/>
        <w:i/>
        <w:iCs/>
        <w:sz w:val="14"/>
        <w:szCs w:val="16"/>
      </w:rPr>
      <w:fldChar w:fldCharType="begin"/>
    </w:r>
    <w:r w:rsidR="00B96512" w:rsidRPr="00684976">
      <w:rPr>
        <w:rFonts w:ascii="Arial" w:hAnsi="Arial"/>
        <w:i/>
        <w:iCs/>
        <w:sz w:val="14"/>
        <w:szCs w:val="16"/>
      </w:rPr>
      <w:instrText xml:space="preserve"> NUMPAGES </w:instrText>
    </w:r>
    <w:r w:rsidR="00B96512" w:rsidRPr="00684976">
      <w:rPr>
        <w:rFonts w:ascii="Arial" w:hAnsi="Arial"/>
        <w:i/>
        <w:iCs/>
        <w:sz w:val="14"/>
        <w:szCs w:val="16"/>
      </w:rPr>
      <w:fldChar w:fldCharType="separate"/>
    </w:r>
    <w:r w:rsidR="00B96512">
      <w:rPr>
        <w:rFonts w:ascii="Arial" w:hAnsi="Arial"/>
        <w:i/>
        <w:iCs/>
        <w:noProof/>
        <w:sz w:val="14"/>
        <w:szCs w:val="16"/>
      </w:rPr>
      <w:t>20</w:t>
    </w:r>
    <w:r w:rsidR="00B96512" w:rsidRPr="00684976">
      <w:rPr>
        <w:rFonts w:ascii="Arial" w:hAnsi="Arial"/>
        <w:i/>
        <w:iCs/>
        <w:sz w:val="14"/>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F0A1F" w14:textId="4C5E0CAC" w:rsidR="00B96512" w:rsidRPr="00684976" w:rsidRDefault="00AB5232" w:rsidP="0027540A">
    <w:pPr>
      <w:pStyle w:val="Pieddepage"/>
      <w:pBdr>
        <w:top w:val="single" w:sz="4" w:space="1" w:color="auto"/>
      </w:pBdr>
      <w:tabs>
        <w:tab w:val="clear" w:pos="4536"/>
        <w:tab w:val="clear" w:pos="9072"/>
        <w:tab w:val="center" w:pos="5954"/>
        <w:tab w:val="right" w:pos="10206"/>
      </w:tabs>
      <w:ind w:left="284" w:right="260"/>
      <w:rPr>
        <w:rFonts w:ascii="Arial" w:hAnsi="Arial"/>
        <w:i/>
        <w:iCs/>
        <w:sz w:val="14"/>
        <w:szCs w:val="16"/>
      </w:rPr>
    </w:pPr>
    <w:r>
      <w:rPr>
        <w:rFonts w:ascii="Arial" w:hAnsi="Arial"/>
        <w:i/>
        <w:iCs/>
        <w:sz w:val="14"/>
        <w:szCs w:val="16"/>
      </w:rPr>
      <w:t>Marché d’exploitation des déchèteries de Nesle et de Ham</w:t>
    </w:r>
    <w:r w:rsidR="00B96512">
      <w:rPr>
        <w:rFonts w:ascii="Arial" w:hAnsi="Arial"/>
        <w:i/>
        <w:iCs/>
        <w:sz w:val="14"/>
        <w:szCs w:val="16"/>
      </w:rPr>
      <w:tab/>
      <w:t>Règlement de la consultation</w:t>
    </w:r>
    <w:r w:rsidR="00B96512">
      <w:rPr>
        <w:rFonts w:ascii="Arial" w:hAnsi="Arial"/>
        <w:i/>
        <w:iCs/>
        <w:sz w:val="14"/>
        <w:szCs w:val="16"/>
      </w:rPr>
      <w:tab/>
    </w:r>
    <w:r w:rsidR="00B96512" w:rsidRPr="00684976">
      <w:rPr>
        <w:rFonts w:ascii="Arial" w:hAnsi="Arial"/>
        <w:i/>
        <w:iCs/>
        <w:sz w:val="14"/>
        <w:szCs w:val="16"/>
      </w:rPr>
      <w:fldChar w:fldCharType="begin"/>
    </w:r>
    <w:r w:rsidR="00B96512" w:rsidRPr="00684976">
      <w:rPr>
        <w:rFonts w:ascii="Arial" w:hAnsi="Arial"/>
        <w:i/>
        <w:iCs/>
        <w:sz w:val="14"/>
        <w:szCs w:val="16"/>
      </w:rPr>
      <w:instrText xml:space="preserve"> PAGE </w:instrText>
    </w:r>
    <w:r w:rsidR="00B96512" w:rsidRPr="00684976">
      <w:rPr>
        <w:rFonts w:ascii="Arial" w:hAnsi="Arial"/>
        <w:i/>
        <w:iCs/>
        <w:sz w:val="14"/>
        <w:szCs w:val="16"/>
      </w:rPr>
      <w:fldChar w:fldCharType="separate"/>
    </w:r>
    <w:r w:rsidR="00B96512">
      <w:rPr>
        <w:rFonts w:ascii="Arial" w:hAnsi="Arial"/>
        <w:i/>
        <w:iCs/>
        <w:noProof/>
        <w:sz w:val="14"/>
        <w:szCs w:val="16"/>
      </w:rPr>
      <w:t>5</w:t>
    </w:r>
    <w:r w:rsidR="00B96512" w:rsidRPr="00684976">
      <w:rPr>
        <w:rFonts w:ascii="Arial" w:hAnsi="Arial"/>
        <w:i/>
        <w:iCs/>
        <w:sz w:val="14"/>
        <w:szCs w:val="16"/>
      </w:rPr>
      <w:fldChar w:fldCharType="end"/>
    </w:r>
    <w:r w:rsidR="00B96512" w:rsidRPr="00684976">
      <w:rPr>
        <w:rFonts w:ascii="Arial" w:hAnsi="Arial"/>
        <w:i/>
        <w:iCs/>
        <w:sz w:val="14"/>
        <w:szCs w:val="16"/>
      </w:rPr>
      <w:t>/</w:t>
    </w:r>
    <w:r w:rsidR="00B96512" w:rsidRPr="00684976">
      <w:rPr>
        <w:rFonts w:ascii="Arial" w:hAnsi="Arial"/>
        <w:i/>
        <w:iCs/>
        <w:sz w:val="14"/>
        <w:szCs w:val="16"/>
      </w:rPr>
      <w:fldChar w:fldCharType="begin"/>
    </w:r>
    <w:r w:rsidR="00B96512" w:rsidRPr="00684976">
      <w:rPr>
        <w:rFonts w:ascii="Arial" w:hAnsi="Arial"/>
        <w:i/>
        <w:iCs/>
        <w:sz w:val="14"/>
        <w:szCs w:val="16"/>
      </w:rPr>
      <w:instrText xml:space="preserve"> NUMPAGES </w:instrText>
    </w:r>
    <w:r w:rsidR="00B96512" w:rsidRPr="00684976">
      <w:rPr>
        <w:rFonts w:ascii="Arial" w:hAnsi="Arial"/>
        <w:i/>
        <w:iCs/>
        <w:sz w:val="14"/>
        <w:szCs w:val="16"/>
      </w:rPr>
      <w:fldChar w:fldCharType="separate"/>
    </w:r>
    <w:r w:rsidR="00B96512">
      <w:rPr>
        <w:rFonts w:ascii="Arial" w:hAnsi="Arial"/>
        <w:i/>
        <w:iCs/>
        <w:noProof/>
        <w:sz w:val="14"/>
        <w:szCs w:val="16"/>
      </w:rPr>
      <w:t>20</w:t>
    </w:r>
    <w:r w:rsidR="00B96512" w:rsidRPr="00684976">
      <w:rPr>
        <w:rFonts w:ascii="Arial" w:hAnsi="Arial"/>
        <w:i/>
        <w:iCs/>
        <w:sz w:val="14"/>
        <w:szCs w:val="16"/>
      </w:rPr>
      <w:fldChar w:fldCharType="end"/>
    </w:r>
  </w:p>
  <w:p w14:paraId="6C4412C9" w14:textId="77777777" w:rsidR="00B96512" w:rsidRDefault="00B9651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DCC88" w14:textId="77777777" w:rsidR="00FC519B" w:rsidRDefault="00FC519B">
      <w:r>
        <w:separator/>
      </w:r>
    </w:p>
  </w:footnote>
  <w:footnote w:type="continuationSeparator" w:id="0">
    <w:p w14:paraId="1BDBD78F" w14:textId="77777777" w:rsidR="00FC519B" w:rsidRDefault="00FC519B">
      <w:r>
        <w:continuationSeparator/>
      </w:r>
    </w:p>
  </w:footnote>
  <w:footnote w:type="continuationNotice" w:id="1">
    <w:p w14:paraId="218E676E" w14:textId="77777777" w:rsidR="00FC519B" w:rsidRDefault="00FC519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E1082" w14:textId="77777777" w:rsidR="00B96512" w:rsidRDefault="00C147B0">
    <w:pPr>
      <w:pStyle w:val="En-tte"/>
    </w:pPr>
    <w:r>
      <w:rPr>
        <w:noProof/>
      </w:rPr>
      <w:pict w14:anchorId="62BFC19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206217" o:spid="_x0000_s1026" type="#_x0000_t136" style="position:absolute;margin-left:0;margin-top:0;width:532.95pt;height:106.55pt;rotation:315;z-index:-251658752;mso-position-horizontal:center;mso-position-horizontal-relative:margin;mso-position-vertical:center;mso-position-vertical-relative:margin" o:allowincell="f" fillcolor="#fbd4b4" stroked="f">
          <v:fill opacity=".5"/>
          <v:textpath style="font-family:&quot;Trebuchet MS&quot;;font-size:1pt" string="PROVISOIR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multilevel"/>
    <w:tmpl w:val="00000009"/>
    <w:name w:val="WW8Num39"/>
    <w:lvl w:ilvl="0">
      <w:numFmt w:val="bullet"/>
      <w:lvlText w:val="-"/>
      <w:lvlJc w:val="left"/>
      <w:pPr>
        <w:tabs>
          <w:tab w:val="num" w:pos="1080"/>
        </w:tabs>
      </w:pPr>
      <w:rPr>
        <w:rFonts w:ascii="Palatino Linotype" w:hAnsi="Palatino Linotype" w:cs="Times New Roman"/>
      </w:rPr>
    </w:lvl>
    <w:lvl w:ilvl="1">
      <w:start w:val="1"/>
      <w:numFmt w:val="bullet"/>
      <w:lvlText w:val="o"/>
      <w:lvlJc w:val="left"/>
      <w:pPr>
        <w:tabs>
          <w:tab w:val="num" w:pos="1440"/>
        </w:tabs>
      </w:pPr>
      <w:rPr>
        <w:rFonts w:ascii="Courier New" w:hAnsi="Courier New"/>
      </w:rPr>
    </w:lvl>
    <w:lvl w:ilvl="2">
      <w:start w:val="1"/>
      <w:numFmt w:val="bullet"/>
      <w:lvlText w:val=""/>
      <w:lvlJc w:val="left"/>
      <w:pPr>
        <w:tabs>
          <w:tab w:val="num" w:pos="2160"/>
        </w:tabs>
      </w:pPr>
      <w:rPr>
        <w:rFonts w:ascii="Wingdings" w:hAnsi="Wingdings"/>
      </w:rPr>
    </w:lvl>
    <w:lvl w:ilvl="3">
      <w:start w:val="1"/>
      <w:numFmt w:val="bullet"/>
      <w:lvlText w:val=""/>
      <w:lvlJc w:val="left"/>
      <w:pPr>
        <w:tabs>
          <w:tab w:val="num" w:pos="2880"/>
        </w:tabs>
      </w:pPr>
      <w:rPr>
        <w:rFonts w:ascii="Symbol" w:hAnsi="Symbol"/>
      </w:rPr>
    </w:lvl>
    <w:lvl w:ilvl="4">
      <w:start w:val="1"/>
      <w:numFmt w:val="bullet"/>
      <w:lvlText w:val="o"/>
      <w:lvlJc w:val="left"/>
      <w:pPr>
        <w:tabs>
          <w:tab w:val="num" w:pos="3600"/>
        </w:tabs>
      </w:pPr>
      <w:rPr>
        <w:rFonts w:ascii="Courier New" w:hAnsi="Courier New"/>
      </w:rPr>
    </w:lvl>
    <w:lvl w:ilvl="5">
      <w:start w:val="1"/>
      <w:numFmt w:val="bullet"/>
      <w:lvlText w:val=""/>
      <w:lvlJc w:val="left"/>
      <w:pPr>
        <w:tabs>
          <w:tab w:val="num" w:pos="4320"/>
        </w:tabs>
      </w:pPr>
      <w:rPr>
        <w:rFonts w:ascii="Wingdings" w:hAnsi="Wingdings"/>
      </w:rPr>
    </w:lvl>
    <w:lvl w:ilvl="6">
      <w:start w:val="1"/>
      <w:numFmt w:val="bullet"/>
      <w:lvlText w:val=""/>
      <w:lvlJc w:val="left"/>
      <w:pPr>
        <w:tabs>
          <w:tab w:val="num" w:pos="5040"/>
        </w:tabs>
      </w:pPr>
      <w:rPr>
        <w:rFonts w:ascii="Symbol" w:hAnsi="Symbol"/>
      </w:rPr>
    </w:lvl>
    <w:lvl w:ilvl="7">
      <w:start w:val="1"/>
      <w:numFmt w:val="bullet"/>
      <w:lvlText w:val="o"/>
      <w:lvlJc w:val="left"/>
      <w:pPr>
        <w:tabs>
          <w:tab w:val="num" w:pos="5760"/>
        </w:tabs>
      </w:pPr>
      <w:rPr>
        <w:rFonts w:ascii="Courier New" w:hAnsi="Courier New"/>
      </w:rPr>
    </w:lvl>
    <w:lvl w:ilvl="8">
      <w:start w:val="1"/>
      <w:numFmt w:val="bullet"/>
      <w:lvlText w:val=""/>
      <w:lvlJc w:val="left"/>
      <w:pPr>
        <w:tabs>
          <w:tab w:val="num" w:pos="6480"/>
        </w:tabs>
      </w:pPr>
      <w:rPr>
        <w:rFonts w:ascii="Wingdings" w:hAnsi="Wingdings"/>
      </w:rPr>
    </w:lvl>
  </w:abstractNum>
  <w:abstractNum w:abstractNumId="1" w15:restartNumberingAfterBreak="0">
    <w:nsid w:val="001E252C"/>
    <w:multiLevelType w:val="hybridMultilevel"/>
    <w:tmpl w:val="A2CE5B44"/>
    <w:lvl w:ilvl="0" w:tplc="58FC410E">
      <w:numFmt w:val="bullet"/>
      <w:lvlText w:val=""/>
      <w:lvlJc w:val="left"/>
      <w:pPr>
        <w:ind w:left="720" w:hanging="360"/>
      </w:pPr>
      <w:rPr>
        <w:rFonts w:ascii="Wingdings" w:eastAsia="Wingdings" w:hAnsi="Wingdings" w:cs="Wingdings" w:hint="default"/>
        <w:color w:val="C00000"/>
        <w:w w:val="100"/>
        <w:sz w:val="22"/>
        <w:szCs w:val="22"/>
        <w:lang w:val="fr-FR" w:eastAsia="fr-FR" w:bidi="fr-FR"/>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7D22A5A"/>
    <w:multiLevelType w:val="hybridMultilevel"/>
    <w:tmpl w:val="F550BFE6"/>
    <w:lvl w:ilvl="0" w:tplc="39E2ECA0">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F14184A"/>
    <w:multiLevelType w:val="multilevel"/>
    <w:tmpl w:val="6A8A977E"/>
    <w:lvl w:ilvl="0">
      <w:start w:val="1"/>
      <w:numFmt w:val="upperRoman"/>
      <w:pStyle w:val="article1"/>
      <w:lvlText w:val="Chapitre %1"/>
      <w:lvlJc w:val="left"/>
      <w:pPr>
        <w:tabs>
          <w:tab w:val="num" w:pos="170"/>
        </w:tabs>
        <w:ind w:left="357" w:hanging="360"/>
      </w:pPr>
      <w:rPr>
        <w:rFonts w:hint="default"/>
      </w:rPr>
    </w:lvl>
    <w:lvl w:ilvl="1">
      <w:start w:val="1"/>
      <w:numFmt w:val="decimal"/>
      <w:lvlRestart w:val="0"/>
      <w:pStyle w:val="article1"/>
      <w:suff w:val="space"/>
      <w:lvlText w:val="article %2"/>
      <w:lvlJc w:val="left"/>
      <w:pPr>
        <w:ind w:left="852" w:firstLine="0"/>
      </w:pPr>
      <w:rPr>
        <w:rFonts w:hint="default"/>
      </w:rPr>
    </w:lvl>
    <w:lvl w:ilvl="2">
      <w:start w:val="1"/>
      <w:numFmt w:val="decimal"/>
      <w:pStyle w:val="article11"/>
      <w:lvlText w:val="%2.%3"/>
      <w:lvlJc w:val="left"/>
      <w:pPr>
        <w:tabs>
          <w:tab w:val="num" w:pos="0"/>
        </w:tabs>
        <w:ind w:left="737" w:hanging="737"/>
      </w:pPr>
      <w:rPr>
        <w:rFonts w:hint="default"/>
      </w:rPr>
    </w:lvl>
    <w:lvl w:ilvl="3">
      <w:start w:val="1"/>
      <w:numFmt w:val="decimal"/>
      <w:pStyle w:val="article111"/>
      <w:lvlText w:val="%2.%3.%4"/>
      <w:lvlJc w:val="left"/>
      <w:pPr>
        <w:tabs>
          <w:tab w:val="num" w:pos="2544"/>
        </w:tabs>
        <w:ind w:left="2544" w:hanging="700"/>
      </w:pPr>
      <w:rPr>
        <w:rFonts w:hint="default"/>
      </w:rPr>
    </w:lvl>
    <w:lvl w:ilvl="4">
      <w:start w:val="1"/>
      <w:numFmt w:val="lowerLetter"/>
      <w:lvlText w:val="(%5)"/>
      <w:lvlJc w:val="left"/>
      <w:pPr>
        <w:tabs>
          <w:tab w:val="num" w:pos="1797"/>
        </w:tabs>
        <w:ind w:left="1797" w:hanging="360"/>
      </w:pPr>
      <w:rPr>
        <w:rFonts w:hint="default"/>
      </w:rPr>
    </w:lvl>
    <w:lvl w:ilvl="5">
      <w:start w:val="1"/>
      <w:numFmt w:val="lowerRoman"/>
      <w:lvlText w:val="(%6)"/>
      <w:lvlJc w:val="left"/>
      <w:pPr>
        <w:tabs>
          <w:tab w:val="num" w:pos="2157"/>
        </w:tabs>
        <w:ind w:left="2157" w:hanging="360"/>
      </w:pPr>
      <w:rPr>
        <w:rFonts w:hint="default"/>
      </w:rPr>
    </w:lvl>
    <w:lvl w:ilvl="6">
      <w:start w:val="1"/>
      <w:numFmt w:val="decimal"/>
      <w:lvlText w:val="%7."/>
      <w:lvlJc w:val="left"/>
      <w:pPr>
        <w:tabs>
          <w:tab w:val="num" w:pos="2517"/>
        </w:tabs>
        <w:ind w:left="2517" w:hanging="360"/>
      </w:pPr>
      <w:rPr>
        <w:rFonts w:hint="default"/>
      </w:rPr>
    </w:lvl>
    <w:lvl w:ilvl="7">
      <w:start w:val="1"/>
      <w:numFmt w:val="lowerLetter"/>
      <w:lvlText w:val="%8."/>
      <w:lvlJc w:val="left"/>
      <w:pPr>
        <w:tabs>
          <w:tab w:val="num" w:pos="2877"/>
        </w:tabs>
        <w:ind w:left="2877" w:hanging="360"/>
      </w:pPr>
      <w:rPr>
        <w:rFonts w:hint="default"/>
      </w:rPr>
    </w:lvl>
    <w:lvl w:ilvl="8">
      <w:start w:val="1"/>
      <w:numFmt w:val="lowerRoman"/>
      <w:lvlText w:val="%9."/>
      <w:lvlJc w:val="left"/>
      <w:pPr>
        <w:tabs>
          <w:tab w:val="num" w:pos="3237"/>
        </w:tabs>
        <w:ind w:left="3237" w:hanging="360"/>
      </w:pPr>
      <w:rPr>
        <w:rFonts w:hint="default"/>
      </w:rPr>
    </w:lvl>
  </w:abstractNum>
  <w:abstractNum w:abstractNumId="4" w15:restartNumberingAfterBreak="0">
    <w:nsid w:val="14291D05"/>
    <w:multiLevelType w:val="hybridMultilevel"/>
    <w:tmpl w:val="2350FE66"/>
    <w:lvl w:ilvl="0" w:tplc="598A926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0DC5481"/>
    <w:multiLevelType w:val="hybridMultilevel"/>
    <w:tmpl w:val="4524C4B8"/>
    <w:lvl w:ilvl="0" w:tplc="69321E76">
      <w:start w:val="1"/>
      <w:numFmt w:val="bullet"/>
      <w:lvlText w:val=""/>
      <w:lvlJc w:val="left"/>
      <w:pPr>
        <w:ind w:left="720" w:hanging="360"/>
      </w:pPr>
      <w:rPr>
        <w:rFonts w:ascii="Symbol" w:hAnsi="Symbol" w:hint="default"/>
        <w:b/>
        <w:color w:val="0000F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54F7851"/>
    <w:multiLevelType w:val="hybridMultilevel"/>
    <w:tmpl w:val="E68622D0"/>
    <w:lvl w:ilvl="0" w:tplc="FFFFFFFF">
      <w:start w:val="1"/>
      <w:numFmt w:val="bullet"/>
      <w:lvlText w:val=""/>
      <w:lvlJc w:val="left"/>
      <w:pPr>
        <w:ind w:left="2835" w:hanging="360"/>
      </w:pPr>
      <w:rPr>
        <w:rFonts w:ascii="Symbol" w:hAnsi="Symbol" w:hint="default"/>
        <w:color w:val="FF0000"/>
        <w:sz w:val="28"/>
      </w:rPr>
    </w:lvl>
    <w:lvl w:ilvl="1" w:tplc="58FC410E">
      <w:numFmt w:val="bullet"/>
      <w:lvlText w:val=""/>
      <w:lvlJc w:val="left"/>
      <w:pPr>
        <w:ind w:left="720" w:hanging="360"/>
      </w:pPr>
      <w:rPr>
        <w:rFonts w:ascii="Wingdings" w:eastAsia="Wingdings" w:hAnsi="Wingdings" w:cs="Wingdings" w:hint="default"/>
        <w:color w:val="C00000"/>
        <w:w w:val="100"/>
        <w:sz w:val="22"/>
        <w:szCs w:val="22"/>
        <w:lang w:val="fr-FR" w:eastAsia="fr-FR" w:bidi="fr-FR"/>
      </w:rPr>
    </w:lvl>
    <w:lvl w:ilvl="2" w:tplc="FFFFFFFF">
      <w:start w:val="1"/>
      <w:numFmt w:val="bullet"/>
      <w:lvlText w:val=""/>
      <w:lvlJc w:val="left"/>
      <w:pPr>
        <w:ind w:left="4275" w:hanging="360"/>
      </w:pPr>
      <w:rPr>
        <w:rFonts w:ascii="Wingdings" w:hAnsi="Wingdings" w:hint="default"/>
      </w:rPr>
    </w:lvl>
    <w:lvl w:ilvl="3" w:tplc="FFFFFFFF">
      <w:start w:val="1"/>
      <w:numFmt w:val="bullet"/>
      <w:lvlText w:val=""/>
      <w:lvlJc w:val="left"/>
      <w:pPr>
        <w:ind w:left="4995" w:hanging="360"/>
      </w:pPr>
      <w:rPr>
        <w:rFonts w:ascii="Symbol" w:hAnsi="Symbol" w:hint="default"/>
      </w:rPr>
    </w:lvl>
    <w:lvl w:ilvl="4" w:tplc="FFFFFFFF" w:tentative="1">
      <w:start w:val="1"/>
      <w:numFmt w:val="bullet"/>
      <w:lvlText w:val="o"/>
      <w:lvlJc w:val="left"/>
      <w:pPr>
        <w:ind w:left="5715" w:hanging="360"/>
      </w:pPr>
      <w:rPr>
        <w:rFonts w:ascii="Courier New" w:hAnsi="Courier New" w:cs="Courier New" w:hint="default"/>
      </w:rPr>
    </w:lvl>
    <w:lvl w:ilvl="5" w:tplc="FFFFFFFF" w:tentative="1">
      <w:start w:val="1"/>
      <w:numFmt w:val="bullet"/>
      <w:lvlText w:val=""/>
      <w:lvlJc w:val="left"/>
      <w:pPr>
        <w:ind w:left="6435" w:hanging="360"/>
      </w:pPr>
      <w:rPr>
        <w:rFonts w:ascii="Wingdings" w:hAnsi="Wingdings" w:hint="default"/>
      </w:rPr>
    </w:lvl>
    <w:lvl w:ilvl="6" w:tplc="FFFFFFFF" w:tentative="1">
      <w:start w:val="1"/>
      <w:numFmt w:val="bullet"/>
      <w:lvlText w:val=""/>
      <w:lvlJc w:val="left"/>
      <w:pPr>
        <w:ind w:left="7155" w:hanging="360"/>
      </w:pPr>
      <w:rPr>
        <w:rFonts w:ascii="Symbol" w:hAnsi="Symbol" w:hint="default"/>
      </w:rPr>
    </w:lvl>
    <w:lvl w:ilvl="7" w:tplc="FFFFFFFF" w:tentative="1">
      <w:start w:val="1"/>
      <w:numFmt w:val="bullet"/>
      <w:lvlText w:val="o"/>
      <w:lvlJc w:val="left"/>
      <w:pPr>
        <w:ind w:left="7875" w:hanging="360"/>
      </w:pPr>
      <w:rPr>
        <w:rFonts w:ascii="Courier New" w:hAnsi="Courier New" w:cs="Courier New" w:hint="default"/>
      </w:rPr>
    </w:lvl>
    <w:lvl w:ilvl="8" w:tplc="FFFFFFFF" w:tentative="1">
      <w:start w:val="1"/>
      <w:numFmt w:val="bullet"/>
      <w:lvlText w:val=""/>
      <w:lvlJc w:val="left"/>
      <w:pPr>
        <w:ind w:left="8595" w:hanging="360"/>
      </w:pPr>
      <w:rPr>
        <w:rFonts w:ascii="Wingdings" w:hAnsi="Wingdings" w:hint="default"/>
      </w:rPr>
    </w:lvl>
  </w:abstractNum>
  <w:abstractNum w:abstractNumId="7" w15:restartNumberingAfterBreak="0">
    <w:nsid w:val="276F04E8"/>
    <w:multiLevelType w:val="hybridMultilevel"/>
    <w:tmpl w:val="C45C8BBE"/>
    <w:lvl w:ilvl="0" w:tplc="69321E76">
      <w:start w:val="1"/>
      <w:numFmt w:val="bullet"/>
      <w:lvlText w:val=""/>
      <w:lvlJc w:val="left"/>
      <w:pPr>
        <w:ind w:left="720" w:hanging="360"/>
      </w:pPr>
      <w:rPr>
        <w:rFonts w:ascii="Symbol" w:hAnsi="Symbol" w:hint="default"/>
        <w:b/>
        <w:color w:val="0000F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837721A"/>
    <w:multiLevelType w:val="hybridMultilevel"/>
    <w:tmpl w:val="3500CD06"/>
    <w:lvl w:ilvl="0" w:tplc="A40A8C66">
      <w:start w:val="4"/>
      <w:numFmt w:val="bullet"/>
      <w:lvlText w:val="-"/>
      <w:lvlJc w:val="left"/>
      <w:pPr>
        <w:ind w:left="720" w:hanging="360"/>
      </w:pPr>
      <w:rPr>
        <w:rFonts w:ascii="Arial" w:eastAsia="Gill Sans MT" w:hAnsi="Arial" w:cs="Arial" w:hint="default"/>
        <w:b/>
        <w:color w:val="0000F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193071B"/>
    <w:multiLevelType w:val="multilevel"/>
    <w:tmpl w:val="F23A30B6"/>
    <w:lvl w:ilvl="0">
      <w:start w:val="1"/>
      <w:numFmt w:val="decimal"/>
      <w:pStyle w:val="Titre1"/>
      <w:lvlText w:val="Article %1."/>
      <w:lvlJc w:val="left"/>
      <w:pPr>
        <w:ind w:left="432" w:hanging="432"/>
      </w:pPr>
      <w:rPr>
        <w:rFonts w:hint="default"/>
      </w:rPr>
    </w:lvl>
    <w:lvl w:ilvl="1">
      <w:start w:val="1"/>
      <w:numFmt w:val="decimal"/>
      <w:pStyle w:val="Titre2"/>
      <w:lvlText w:val="%1.%2"/>
      <w:lvlJc w:val="left"/>
      <w:pPr>
        <w:ind w:left="576" w:hanging="576"/>
      </w:pPr>
    </w:lvl>
    <w:lvl w:ilvl="2">
      <w:start w:val="1"/>
      <w:numFmt w:val="decimal"/>
      <w:pStyle w:val="Titre3"/>
      <w:lvlText w:val="%1.%2.%3"/>
      <w:lvlJc w:val="left"/>
      <w:pPr>
        <w:ind w:left="720"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10" w15:restartNumberingAfterBreak="0">
    <w:nsid w:val="3B4F18DF"/>
    <w:multiLevelType w:val="hybridMultilevel"/>
    <w:tmpl w:val="38B61700"/>
    <w:lvl w:ilvl="0" w:tplc="C9C62C76">
      <w:start w:val="1"/>
      <w:numFmt w:val="bullet"/>
      <w:pStyle w:val="Liste"/>
      <w:lvlText w:val=""/>
      <w:lvlJc w:val="left"/>
      <w:pPr>
        <w:ind w:left="785" w:hanging="360"/>
      </w:pPr>
      <w:rPr>
        <w:rFonts w:ascii="Symbol" w:hAnsi="Symbol" w:hint="default"/>
        <w:color w:val="FF0000"/>
        <w:sz w:val="28"/>
      </w:rPr>
    </w:lvl>
    <w:lvl w:ilvl="1" w:tplc="040C0003">
      <w:start w:val="1"/>
      <w:numFmt w:val="bullet"/>
      <w:lvlText w:val="o"/>
      <w:lvlJc w:val="left"/>
      <w:pPr>
        <w:ind w:left="1505" w:hanging="360"/>
      </w:pPr>
      <w:rPr>
        <w:rFonts w:ascii="Courier New" w:hAnsi="Courier New" w:cs="Courier New" w:hint="default"/>
      </w:rPr>
    </w:lvl>
    <w:lvl w:ilvl="2" w:tplc="040C0005">
      <w:start w:val="1"/>
      <w:numFmt w:val="bullet"/>
      <w:lvlText w:val=""/>
      <w:lvlJc w:val="left"/>
      <w:pPr>
        <w:ind w:left="2225" w:hanging="360"/>
      </w:pPr>
      <w:rPr>
        <w:rFonts w:ascii="Wingdings" w:hAnsi="Wingdings" w:hint="default"/>
      </w:rPr>
    </w:lvl>
    <w:lvl w:ilvl="3" w:tplc="040C0001">
      <w:start w:val="1"/>
      <w:numFmt w:val="bullet"/>
      <w:lvlText w:val=""/>
      <w:lvlJc w:val="left"/>
      <w:pPr>
        <w:ind w:left="2945" w:hanging="360"/>
      </w:pPr>
      <w:rPr>
        <w:rFonts w:ascii="Symbol" w:hAnsi="Symbol" w:hint="default"/>
      </w:rPr>
    </w:lvl>
    <w:lvl w:ilvl="4" w:tplc="040C0003" w:tentative="1">
      <w:start w:val="1"/>
      <w:numFmt w:val="bullet"/>
      <w:lvlText w:val="o"/>
      <w:lvlJc w:val="left"/>
      <w:pPr>
        <w:ind w:left="3665" w:hanging="360"/>
      </w:pPr>
      <w:rPr>
        <w:rFonts w:ascii="Courier New" w:hAnsi="Courier New" w:cs="Courier New" w:hint="default"/>
      </w:rPr>
    </w:lvl>
    <w:lvl w:ilvl="5" w:tplc="040C0005" w:tentative="1">
      <w:start w:val="1"/>
      <w:numFmt w:val="bullet"/>
      <w:lvlText w:val=""/>
      <w:lvlJc w:val="left"/>
      <w:pPr>
        <w:ind w:left="4385" w:hanging="360"/>
      </w:pPr>
      <w:rPr>
        <w:rFonts w:ascii="Wingdings" w:hAnsi="Wingdings" w:hint="default"/>
      </w:rPr>
    </w:lvl>
    <w:lvl w:ilvl="6" w:tplc="040C0001" w:tentative="1">
      <w:start w:val="1"/>
      <w:numFmt w:val="bullet"/>
      <w:lvlText w:val=""/>
      <w:lvlJc w:val="left"/>
      <w:pPr>
        <w:ind w:left="5105" w:hanging="360"/>
      </w:pPr>
      <w:rPr>
        <w:rFonts w:ascii="Symbol" w:hAnsi="Symbol" w:hint="default"/>
      </w:rPr>
    </w:lvl>
    <w:lvl w:ilvl="7" w:tplc="040C0003" w:tentative="1">
      <w:start w:val="1"/>
      <w:numFmt w:val="bullet"/>
      <w:lvlText w:val="o"/>
      <w:lvlJc w:val="left"/>
      <w:pPr>
        <w:ind w:left="5825" w:hanging="360"/>
      </w:pPr>
      <w:rPr>
        <w:rFonts w:ascii="Courier New" w:hAnsi="Courier New" w:cs="Courier New" w:hint="default"/>
      </w:rPr>
    </w:lvl>
    <w:lvl w:ilvl="8" w:tplc="040C0005" w:tentative="1">
      <w:start w:val="1"/>
      <w:numFmt w:val="bullet"/>
      <w:lvlText w:val=""/>
      <w:lvlJc w:val="left"/>
      <w:pPr>
        <w:ind w:left="6545" w:hanging="360"/>
      </w:pPr>
      <w:rPr>
        <w:rFonts w:ascii="Wingdings" w:hAnsi="Wingdings" w:hint="default"/>
      </w:rPr>
    </w:lvl>
  </w:abstractNum>
  <w:abstractNum w:abstractNumId="11" w15:restartNumberingAfterBreak="0">
    <w:nsid w:val="463A5E0E"/>
    <w:multiLevelType w:val="hybridMultilevel"/>
    <w:tmpl w:val="256CE970"/>
    <w:lvl w:ilvl="0" w:tplc="9926CDE2">
      <w:start w:val="1"/>
      <w:numFmt w:val="decimal"/>
      <w:lvlText w:val="%1."/>
      <w:lvlJc w:val="left"/>
      <w:pPr>
        <w:tabs>
          <w:tab w:val="num" w:pos="1004"/>
        </w:tabs>
        <w:ind w:left="1004" w:hanging="360"/>
      </w:pPr>
    </w:lvl>
    <w:lvl w:ilvl="1" w:tplc="DBB42A50" w:tentative="1">
      <w:start w:val="1"/>
      <w:numFmt w:val="lowerLetter"/>
      <w:lvlText w:val="%2."/>
      <w:lvlJc w:val="left"/>
      <w:pPr>
        <w:tabs>
          <w:tab w:val="num" w:pos="1724"/>
        </w:tabs>
        <w:ind w:left="1724" w:hanging="360"/>
      </w:pPr>
    </w:lvl>
    <w:lvl w:ilvl="2" w:tplc="9C6452FC" w:tentative="1">
      <w:start w:val="1"/>
      <w:numFmt w:val="lowerRoman"/>
      <w:lvlText w:val="%3."/>
      <w:lvlJc w:val="right"/>
      <w:pPr>
        <w:tabs>
          <w:tab w:val="num" w:pos="2444"/>
        </w:tabs>
        <w:ind w:left="2444" w:hanging="180"/>
      </w:pPr>
    </w:lvl>
    <w:lvl w:ilvl="3" w:tplc="EB6AC1F4" w:tentative="1">
      <w:start w:val="1"/>
      <w:numFmt w:val="decimal"/>
      <w:lvlText w:val="%4."/>
      <w:lvlJc w:val="left"/>
      <w:pPr>
        <w:tabs>
          <w:tab w:val="num" w:pos="3164"/>
        </w:tabs>
        <w:ind w:left="3164" w:hanging="360"/>
      </w:pPr>
    </w:lvl>
    <w:lvl w:ilvl="4" w:tplc="39FE0CC6" w:tentative="1">
      <w:start w:val="1"/>
      <w:numFmt w:val="lowerLetter"/>
      <w:lvlText w:val="%5."/>
      <w:lvlJc w:val="left"/>
      <w:pPr>
        <w:tabs>
          <w:tab w:val="num" w:pos="3884"/>
        </w:tabs>
        <w:ind w:left="3884" w:hanging="360"/>
      </w:pPr>
    </w:lvl>
    <w:lvl w:ilvl="5" w:tplc="4FEA4A32" w:tentative="1">
      <w:start w:val="1"/>
      <w:numFmt w:val="lowerRoman"/>
      <w:lvlText w:val="%6."/>
      <w:lvlJc w:val="right"/>
      <w:pPr>
        <w:tabs>
          <w:tab w:val="num" w:pos="4604"/>
        </w:tabs>
        <w:ind w:left="4604" w:hanging="180"/>
      </w:pPr>
    </w:lvl>
    <w:lvl w:ilvl="6" w:tplc="D068CF18" w:tentative="1">
      <w:start w:val="1"/>
      <w:numFmt w:val="decimal"/>
      <w:lvlText w:val="%7."/>
      <w:lvlJc w:val="left"/>
      <w:pPr>
        <w:tabs>
          <w:tab w:val="num" w:pos="5324"/>
        </w:tabs>
        <w:ind w:left="5324" w:hanging="360"/>
      </w:pPr>
    </w:lvl>
    <w:lvl w:ilvl="7" w:tplc="81783DC0" w:tentative="1">
      <w:start w:val="1"/>
      <w:numFmt w:val="lowerLetter"/>
      <w:lvlText w:val="%8."/>
      <w:lvlJc w:val="left"/>
      <w:pPr>
        <w:tabs>
          <w:tab w:val="num" w:pos="6044"/>
        </w:tabs>
        <w:ind w:left="6044" w:hanging="360"/>
      </w:pPr>
    </w:lvl>
    <w:lvl w:ilvl="8" w:tplc="5FAEF242" w:tentative="1">
      <w:start w:val="1"/>
      <w:numFmt w:val="lowerRoman"/>
      <w:lvlText w:val="%9."/>
      <w:lvlJc w:val="right"/>
      <w:pPr>
        <w:tabs>
          <w:tab w:val="num" w:pos="6764"/>
        </w:tabs>
        <w:ind w:left="6764" w:hanging="180"/>
      </w:pPr>
    </w:lvl>
  </w:abstractNum>
  <w:abstractNum w:abstractNumId="12" w15:restartNumberingAfterBreak="0">
    <w:nsid w:val="48454B58"/>
    <w:multiLevelType w:val="hybridMultilevel"/>
    <w:tmpl w:val="A6128BAA"/>
    <w:lvl w:ilvl="0" w:tplc="97D69198">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33E2B15"/>
    <w:multiLevelType w:val="hybridMultilevel"/>
    <w:tmpl w:val="F6FE315E"/>
    <w:lvl w:ilvl="0" w:tplc="58FC410E">
      <w:numFmt w:val="bullet"/>
      <w:lvlText w:val=""/>
      <w:lvlJc w:val="left"/>
      <w:pPr>
        <w:ind w:left="720" w:hanging="360"/>
      </w:pPr>
      <w:rPr>
        <w:rFonts w:ascii="Wingdings" w:eastAsia="Wingdings" w:hAnsi="Wingdings" w:cs="Wingdings" w:hint="default"/>
        <w:color w:val="C00000"/>
        <w:w w:val="100"/>
        <w:sz w:val="22"/>
        <w:szCs w:val="22"/>
        <w:lang w:val="fr-FR" w:eastAsia="fr-FR" w:bidi="fr-FR"/>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4870EC2"/>
    <w:multiLevelType w:val="hybridMultilevel"/>
    <w:tmpl w:val="23DC2E8E"/>
    <w:lvl w:ilvl="0" w:tplc="44EA10C6">
      <w:numFmt w:val="bullet"/>
      <w:pStyle w:val="Liste3"/>
      <w:lvlText w:val="-"/>
      <w:lvlJc w:val="left"/>
      <w:pPr>
        <w:ind w:left="1211" w:hanging="360"/>
      </w:pPr>
      <w:rPr>
        <w:rFonts w:ascii="Calibri" w:eastAsia="Times New Roman" w:hAnsi="Calibri" w:hint="default"/>
        <w:b w:val="0"/>
        <w:bCs w:val="0"/>
        <w:i w:val="0"/>
        <w:iCs w:val="0"/>
        <w:caps w:val="0"/>
        <w:smallCaps w:val="0"/>
        <w:strike w:val="0"/>
        <w:dstrike w:val="0"/>
        <w:vanish w:val="0"/>
        <w:spacing w:val="0"/>
        <w:kern w:val="0"/>
        <w:position w:val="0"/>
        <w:u w:val="none"/>
        <w:vertAlign w:val="baseline"/>
        <w:em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F2721E9"/>
    <w:multiLevelType w:val="hybridMultilevel"/>
    <w:tmpl w:val="709452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629A7147"/>
    <w:multiLevelType w:val="hybridMultilevel"/>
    <w:tmpl w:val="040E0C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969351A"/>
    <w:multiLevelType w:val="hybridMultilevel"/>
    <w:tmpl w:val="B554DE9A"/>
    <w:lvl w:ilvl="0" w:tplc="7470553A">
      <w:start w:val="1"/>
      <w:numFmt w:val="bullet"/>
      <w:lvlText w:val=""/>
      <w:lvlJc w:val="left"/>
      <w:pPr>
        <w:ind w:left="720" w:hanging="360"/>
      </w:pPr>
      <w:rPr>
        <w:rFonts w:ascii="Symbol" w:hAnsi="Symbol" w:hint="default"/>
        <w:b/>
        <w:color w:val="0000F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7ED92FF1"/>
    <w:multiLevelType w:val="hybridMultilevel"/>
    <w:tmpl w:val="6276A0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658070095">
    <w:abstractNumId w:val="10"/>
  </w:num>
  <w:num w:numId="2" w16cid:durableId="1102266520">
    <w:abstractNumId w:val="3"/>
  </w:num>
  <w:num w:numId="3" w16cid:durableId="260459362">
    <w:abstractNumId w:val="9"/>
  </w:num>
  <w:num w:numId="4" w16cid:durableId="187571743">
    <w:abstractNumId w:val="14"/>
  </w:num>
  <w:num w:numId="5" w16cid:durableId="1587104928">
    <w:abstractNumId w:val="18"/>
  </w:num>
  <w:num w:numId="6" w16cid:durableId="689720436">
    <w:abstractNumId w:val="7"/>
  </w:num>
  <w:num w:numId="7" w16cid:durableId="62799788">
    <w:abstractNumId w:val="12"/>
  </w:num>
  <w:num w:numId="8" w16cid:durableId="1122729138">
    <w:abstractNumId w:val="11"/>
  </w:num>
  <w:num w:numId="9" w16cid:durableId="1638415707">
    <w:abstractNumId w:val="16"/>
  </w:num>
  <w:num w:numId="10" w16cid:durableId="1656686370">
    <w:abstractNumId w:val="2"/>
  </w:num>
  <w:num w:numId="11" w16cid:durableId="77867830">
    <w:abstractNumId w:val="4"/>
  </w:num>
  <w:num w:numId="12" w16cid:durableId="10425534">
    <w:abstractNumId w:val="13"/>
  </w:num>
  <w:num w:numId="13" w16cid:durableId="549851524">
    <w:abstractNumId w:val="8"/>
  </w:num>
  <w:num w:numId="14" w16cid:durableId="599215005">
    <w:abstractNumId w:val="15"/>
  </w:num>
  <w:num w:numId="15" w16cid:durableId="1402557181">
    <w:abstractNumId w:val="1"/>
  </w:num>
  <w:num w:numId="16" w16cid:durableId="1784181305">
    <w:abstractNumId w:val="17"/>
  </w:num>
  <w:num w:numId="17" w16cid:durableId="1181429224">
    <w:abstractNumId w:val="5"/>
  </w:num>
  <w:num w:numId="18" w16cid:durableId="1158812085">
    <w:abstractNumId w:val="10"/>
  </w:num>
  <w:num w:numId="19" w16cid:durableId="2138520266">
    <w:abstractNumId w:val="10"/>
  </w:num>
  <w:num w:numId="20" w16cid:durableId="256596019">
    <w:abstractNumId w:val="6"/>
  </w:num>
  <w:num w:numId="21" w16cid:durableId="836385726">
    <w:abstractNumId w:val="10"/>
  </w:num>
  <w:num w:numId="22" w16cid:durableId="1040084801">
    <w:abstractNumId w:val="10"/>
  </w:num>
  <w:num w:numId="23" w16cid:durableId="1839274853">
    <w:abstractNumId w:val="10"/>
  </w:num>
  <w:num w:numId="24" w16cid:durableId="1350597309">
    <w:abstractNumId w:val="10"/>
  </w:num>
  <w:num w:numId="25" w16cid:durableId="1693874846">
    <w:abstractNumId w:val="10"/>
  </w:num>
  <w:num w:numId="26" w16cid:durableId="1079250601">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2FD"/>
    <w:rsid w:val="00001464"/>
    <w:rsid w:val="000019C0"/>
    <w:rsid w:val="00001A39"/>
    <w:rsid w:val="00002894"/>
    <w:rsid w:val="00003881"/>
    <w:rsid w:val="00010BCC"/>
    <w:rsid w:val="00013C31"/>
    <w:rsid w:val="000144D8"/>
    <w:rsid w:val="000167BB"/>
    <w:rsid w:val="0001733A"/>
    <w:rsid w:val="00022C42"/>
    <w:rsid w:val="0002559F"/>
    <w:rsid w:val="00025838"/>
    <w:rsid w:val="00025C46"/>
    <w:rsid w:val="000265D7"/>
    <w:rsid w:val="00026777"/>
    <w:rsid w:val="000275D8"/>
    <w:rsid w:val="00031EDE"/>
    <w:rsid w:val="000325F0"/>
    <w:rsid w:val="00032BDC"/>
    <w:rsid w:val="00033DB8"/>
    <w:rsid w:val="00034E80"/>
    <w:rsid w:val="00034FCD"/>
    <w:rsid w:val="00035B88"/>
    <w:rsid w:val="00035FC2"/>
    <w:rsid w:val="00036292"/>
    <w:rsid w:val="000375F2"/>
    <w:rsid w:val="00037871"/>
    <w:rsid w:val="00041438"/>
    <w:rsid w:val="00046FD8"/>
    <w:rsid w:val="000479E2"/>
    <w:rsid w:val="000506A3"/>
    <w:rsid w:val="00050CD1"/>
    <w:rsid w:val="00053443"/>
    <w:rsid w:val="00054EAF"/>
    <w:rsid w:val="00055186"/>
    <w:rsid w:val="00055BB4"/>
    <w:rsid w:val="00060706"/>
    <w:rsid w:val="00060F2C"/>
    <w:rsid w:val="0006164C"/>
    <w:rsid w:val="00061AE1"/>
    <w:rsid w:val="00063C30"/>
    <w:rsid w:val="00063D4A"/>
    <w:rsid w:val="00070569"/>
    <w:rsid w:val="0007059E"/>
    <w:rsid w:val="00070616"/>
    <w:rsid w:val="000717E3"/>
    <w:rsid w:val="00071A41"/>
    <w:rsid w:val="00071A7E"/>
    <w:rsid w:val="000737A0"/>
    <w:rsid w:val="000751FD"/>
    <w:rsid w:val="00077A80"/>
    <w:rsid w:val="00080361"/>
    <w:rsid w:val="00082129"/>
    <w:rsid w:val="00082F5A"/>
    <w:rsid w:val="00083341"/>
    <w:rsid w:val="0008349F"/>
    <w:rsid w:val="0008396C"/>
    <w:rsid w:val="00083DD2"/>
    <w:rsid w:val="000843BF"/>
    <w:rsid w:val="00085B47"/>
    <w:rsid w:val="000902FC"/>
    <w:rsid w:val="00093782"/>
    <w:rsid w:val="00095FF3"/>
    <w:rsid w:val="00097F80"/>
    <w:rsid w:val="000A3A94"/>
    <w:rsid w:val="000A4CDA"/>
    <w:rsid w:val="000A5293"/>
    <w:rsid w:val="000A5FB2"/>
    <w:rsid w:val="000A6982"/>
    <w:rsid w:val="000B0139"/>
    <w:rsid w:val="000B1B2E"/>
    <w:rsid w:val="000B457B"/>
    <w:rsid w:val="000B49F5"/>
    <w:rsid w:val="000B6251"/>
    <w:rsid w:val="000B6D0F"/>
    <w:rsid w:val="000B7505"/>
    <w:rsid w:val="000C0335"/>
    <w:rsid w:val="000C1C42"/>
    <w:rsid w:val="000C2359"/>
    <w:rsid w:val="000C2AB9"/>
    <w:rsid w:val="000C3132"/>
    <w:rsid w:val="000C3E35"/>
    <w:rsid w:val="000C46F1"/>
    <w:rsid w:val="000C7806"/>
    <w:rsid w:val="000D03B4"/>
    <w:rsid w:val="000D089C"/>
    <w:rsid w:val="000D11D6"/>
    <w:rsid w:val="000D2B3C"/>
    <w:rsid w:val="000D4E9B"/>
    <w:rsid w:val="000D5874"/>
    <w:rsid w:val="000D5EF3"/>
    <w:rsid w:val="000E0FBB"/>
    <w:rsid w:val="000E1364"/>
    <w:rsid w:val="000E3372"/>
    <w:rsid w:val="000E3376"/>
    <w:rsid w:val="000E36C7"/>
    <w:rsid w:val="000E58D7"/>
    <w:rsid w:val="000E7CB3"/>
    <w:rsid w:val="000F0182"/>
    <w:rsid w:val="000F08CC"/>
    <w:rsid w:val="000F174D"/>
    <w:rsid w:val="000F23F4"/>
    <w:rsid w:val="000F3BC8"/>
    <w:rsid w:val="000F42A8"/>
    <w:rsid w:val="000F5302"/>
    <w:rsid w:val="000F5691"/>
    <w:rsid w:val="000F5F05"/>
    <w:rsid w:val="000F7348"/>
    <w:rsid w:val="000F7EFA"/>
    <w:rsid w:val="00100B1F"/>
    <w:rsid w:val="00101CAB"/>
    <w:rsid w:val="001028E3"/>
    <w:rsid w:val="00106254"/>
    <w:rsid w:val="0010643B"/>
    <w:rsid w:val="001070F2"/>
    <w:rsid w:val="001074E4"/>
    <w:rsid w:val="00107697"/>
    <w:rsid w:val="00110C09"/>
    <w:rsid w:val="00111813"/>
    <w:rsid w:val="00111CAE"/>
    <w:rsid w:val="00114249"/>
    <w:rsid w:val="00114409"/>
    <w:rsid w:val="00114D93"/>
    <w:rsid w:val="00116259"/>
    <w:rsid w:val="00116588"/>
    <w:rsid w:val="00116C6F"/>
    <w:rsid w:val="00117D3F"/>
    <w:rsid w:val="00120733"/>
    <w:rsid w:val="001246BD"/>
    <w:rsid w:val="00124FBE"/>
    <w:rsid w:val="00125903"/>
    <w:rsid w:val="00125C9E"/>
    <w:rsid w:val="00125CC1"/>
    <w:rsid w:val="00126F52"/>
    <w:rsid w:val="001300AF"/>
    <w:rsid w:val="001302A7"/>
    <w:rsid w:val="00130FDE"/>
    <w:rsid w:val="00131377"/>
    <w:rsid w:val="0013292F"/>
    <w:rsid w:val="00136B80"/>
    <w:rsid w:val="00137301"/>
    <w:rsid w:val="00137321"/>
    <w:rsid w:val="0013789D"/>
    <w:rsid w:val="0013798F"/>
    <w:rsid w:val="00137E96"/>
    <w:rsid w:val="0014052B"/>
    <w:rsid w:val="0014139A"/>
    <w:rsid w:val="00143BBF"/>
    <w:rsid w:val="001464EB"/>
    <w:rsid w:val="00147144"/>
    <w:rsid w:val="00147252"/>
    <w:rsid w:val="00150BA3"/>
    <w:rsid w:val="0015236F"/>
    <w:rsid w:val="00152F23"/>
    <w:rsid w:val="00152FB8"/>
    <w:rsid w:val="00153F97"/>
    <w:rsid w:val="00154FA5"/>
    <w:rsid w:val="0015703F"/>
    <w:rsid w:val="00157773"/>
    <w:rsid w:val="001608A6"/>
    <w:rsid w:val="001609CF"/>
    <w:rsid w:val="00160A78"/>
    <w:rsid w:val="001616B0"/>
    <w:rsid w:val="00162A25"/>
    <w:rsid w:val="001640B6"/>
    <w:rsid w:val="00165792"/>
    <w:rsid w:val="00167C92"/>
    <w:rsid w:val="001712F2"/>
    <w:rsid w:val="001737FD"/>
    <w:rsid w:val="00174AE0"/>
    <w:rsid w:val="00177073"/>
    <w:rsid w:val="00177950"/>
    <w:rsid w:val="00177A65"/>
    <w:rsid w:val="00181A1A"/>
    <w:rsid w:val="0018329C"/>
    <w:rsid w:val="00183E05"/>
    <w:rsid w:val="00184F89"/>
    <w:rsid w:val="00185140"/>
    <w:rsid w:val="00186CAF"/>
    <w:rsid w:val="0018784A"/>
    <w:rsid w:val="00194A32"/>
    <w:rsid w:val="001A3CA9"/>
    <w:rsid w:val="001A55E4"/>
    <w:rsid w:val="001A6740"/>
    <w:rsid w:val="001B1FF0"/>
    <w:rsid w:val="001B3859"/>
    <w:rsid w:val="001B5385"/>
    <w:rsid w:val="001B573A"/>
    <w:rsid w:val="001B64D9"/>
    <w:rsid w:val="001B696F"/>
    <w:rsid w:val="001B751C"/>
    <w:rsid w:val="001C1B2E"/>
    <w:rsid w:val="001C31B4"/>
    <w:rsid w:val="001C34E2"/>
    <w:rsid w:val="001C3CAF"/>
    <w:rsid w:val="001C4493"/>
    <w:rsid w:val="001C7532"/>
    <w:rsid w:val="001D23B3"/>
    <w:rsid w:val="001D2798"/>
    <w:rsid w:val="001D3039"/>
    <w:rsid w:val="001D680A"/>
    <w:rsid w:val="001D68EE"/>
    <w:rsid w:val="001D71A8"/>
    <w:rsid w:val="001D77B9"/>
    <w:rsid w:val="001D7959"/>
    <w:rsid w:val="001D7B99"/>
    <w:rsid w:val="001E3A38"/>
    <w:rsid w:val="001E3A9C"/>
    <w:rsid w:val="001E6771"/>
    <w:rsid w:val="001E7FE4"/>
    <w:rsid w:val="001F3072"/>
    <w:rsid w:val="001F3474"/>
    <w:rsid w:val="001F34EA"/>
    <w:rsid w:val="001F3BF9"/>
    <w:rsid w:val="001F4A67"/>
    <w:rsid w:val="001F6135"/>
    <w:rsid w:val="001F6D98"/>
    <w:rsid w:val="001F72C0"/>
    <w:rsid w:val="0020028F"/>
    <w:rsid w:val="00205016"/>
    <w:rsid w:val="002059CC"/>
    <w:rsid w:val="00206953"/>
    <w:rsid w:val="00206C4E"/>
    <w:rsid w:val="002073F2"/>
    <w:rsid w:val="00207FB9"/>
    <w:rsid w:val="00207FC6"/>
    <w:rsid w:val="00211B6A"/>
    <w:rsid w:val="00212869"/>
    <w:rsid w:val="00212C7B"/>
    <w:rsid w:val="002155CC"/>
    <w:rsid w:val="00216CE5"/>
    <w:rsid w:val="00216D3E"/>
    <w:rsid w:val="002170DC"/>
    <w:rsid w:val="002175F5"/>
    <w:rsid w:val="00217CFC"/>
    <w:rsid w:val="002219B8"/>
    <w:rsid w:val="00222C5D"/>
    <w:rsid w:val="002235F5"/>
    <w:rsid w:val="0022439F"/>
    <w:rsid w:val="00224D8F"/>
    <w:rsid w:val="00225C76"/>
    <w:rsid w:val="00226A2C"/>
    <w:rsid w:val="00226E7D"/>
    <w:rsid w:val="002271AA"/>
    <w:rsid w:val="00227333"/>
    <w:rsid w:val="00227A5A"/>
    <w:rsid w:val="00227BCF"/>
    <w:rsid w:val="00227D68"/>
    <w:rsid w:val="00230AED"/>
    <w:rsid w:val="002320BA"/>
    <w:rsid w:val="00232296"/>
    <w:rsid w:val="00233A97"/>
    <w:rsid w:val="00234D5F"/>
    <w:rsid w:val="00235690"/>
    <w:rsid w:val="00235EAC"/>
    <w:rsid w:val="00243813"/>
    <w:rsid w:val="00243B01"/>
    <w:rsid w:val="00243F7C"/>
    <w:rsid w:val="00244C0C"/>
    <w:rsid w:val="00245460"/>
    <w:rsid w:val="00247404"/>
    <w:rsid w:val="00251BEC"/>
    <w:rsid w:val="002521BB"/>
    <w:rsid w:val="00252C28"/>
    <w:rsid w:val="00253156"/>
    <w:rsid w:val="0025388E"/>
    <w:rsid w:val="0025486C"/>
    <w:rsid w:val="002554A4"/>
    <w:rsid w:val="002559BB"/>
    <w:rsid w:val="00255C63"/>
    <w:rsid w:val="0026078C"/>
    <w:rsid w:val="00261444"/>
    <w:rsid w:val="00263DA7"/>
    <w:rsid w:val="00264F1C"/>
    <w:rsid w:val="002654B5"/>
    <w:rsid w:val="0026598D"/>
    <w:rsid w:val="002712B5"/>
    <w:rsid w:val="002732AD"/>
    <w:rsid w:val="00273313"/>
    <w:rsid w:val="0027540A"/>
    <w:rsid w:val="002803AA"/>
    <w:rsid w:val="00280F3B"/>
    <w:rsid w:val="00281EFD"/>
    <w:rsid w:val="002833E1"/>
    <w:rsid w:val="0028443D"/>
    <w:rsid w:val="002863FD"/>
    <w:rsid w:val="002868B0"/>
    <w:rsid w:val="00287B56"/>
    <w:rsid w:val="00290704"/>
    <w:rsid w:val="00291620"/>
    <w:rsid w:val="0029186D"/>
    <w:rsid w:val="002932D3"/>
    <w:rsid w:val="00294252"/>
    <w:rsid w:val="002A07EB"/>
    <w:rsid w:val="002A088F"/>
    <w:rsid w:val="002A09AA"/>
    <w:rsid w:val="002A1A5C"/>
    <w:rsid w:val="002A3D5A"/>
    <w:rsid w:val="002A5C0E"/>
    <w:rsid w:val="002B4191"/>
    <w:rsid w:val="002B50C3"/>
    <w:rsid w:val="002B537F"/>
    <w:rsid w:val="002B74BA"/>
    <w:rsid w:val="002C2980"/>
    <w:rsid w:val="002C3871"/>
    <w:rsid w:val="002C45A2"/>
    <w:rsid w:val="002C4A07"/>
    <w:rsid w:val="002C4F98"/>
    <w:rsid w:val="002C72A0"/>
    <w:rsid w:val="002C78A4"/>
    <w:rsid w:val="002C7ACA"/>
    <w:rsid w:val="002C7FDA"/>
    <w:rsid w:val="002D2C28"/>
    <w:rsid w:val="002D38BA"/>
    <w:rsid w:val="002D3A08"/>
    <w:rsid w:val="002D4B06"/>
    <w:rsid w:val="002D4C93"/>
    <w:rsid w:val="002D72BB"/>
    <w:rsid w:val="002D79B9"/>
    <w:rsid w:val="002E05D1"/>
    <w:rsid w:val="002E07C6"/>
    <w:rsid w:val="002E4BF4"/>
    <w:rsid w:val="002E58BE"/>
    <w:rsid w:val="002F0968"/>
    <w:rsid w:val="002F36DD"/>
    <w:rsid w:val="002F453D"/>
    <w:rsid w:val="002F55AF"/>
    <w:rsid w:val="00300DE8"/>
    <w:rsid w:val="003026CA"/>
    <w:rsid w:val="0030437E"/>
    <w:rsid w:val="003052EB"/>
    <w:rsid w:val="003053FF"/>
    <w:rsid w:val="003070F2"/>
    <w:rsid w:val="0031028C"/>
    <w:rsid w:val="003117D6"/>
    <w:rsid w:val="00312194"/>
    <w:rsid w:val="00313A41"/>
    <w:rsid w:val="00313E2C"/>
    <w:rsid w:val="00313EA8"/>
    <w:rsid w:val="0031557F"/>
    <w:rsid w:val="00315EB8"/>
    <w:rsid w:val="0031741C"/>
    <w:rsid w:val="003208D6"/>
    <w:rsid w:val="00320BFF"/>
    <w:rsid w:val="00323B39"/>
    <w:rsid w:val="00324CF0"/>
    <w:rsid w:val="00324D7B"/>
    <w:rsid w:val="00325691"/>
    <w:rsid w:val="003272AC"/>
    <w:rsid w:val="00327553"/>
    <w:rsid w:val="00332B34"/>
    <w:rsid w:val="00334C6B"/>
    <w:rsid w:val="00336CC1"/>
    <w:rsid w:val="00337F59"/>
    <w:rsid w:val="0034000B"/>
    <w:rsid w:val="00341414"/>
    <w:rsid w:val="00341C1A"/>
    <w:rsid w:val="00342184"/>
    <w:rsid w:val="00342285"/>
    <w:rsid w:val="003469BB"/>
    <w:rsid w:val="00347867"/>
    <w:rsid w:val="00347A74"/>
    <w:rsid w:val="00350FF4"/>
    <w:rsid w:val="003537F4"/>
    <w:rsid w:val="0036038B"/>
    <w:rsid w:val="003608E8"/>
    <w:rsid w:val="003627B3"/>
    <w:rsid w:val="00363177"/>
    <w:rsid w:val="00363B9F"/>
    <w:rsid w:val="0036580C"/>
    <w:rsid w:val="00365C70"/>
    <w:rsid w:val="00365DA0"/>
    <w:rsid w:val="003662D1"/>
    <w:rsid w:val="003701AF"/>
    <w:rsid w:val="0037113B"/>
    <w:rsid w:val="00373628"/>
    <w:rsid w:val="0037435B"/>
    <w:rsid w:val="003744AC"/>
    <w:rsid w:val="003753B0"/>
    <w:rsid w:val="00375E45"/>
    <w:rsid w:val="003813D6"/>
    <w:rsid w:val="003814B3"/>
    <w:rsid w:val="003821BF"/>
    <w:rsid w:val="00382A96"/>
    <w:rsid w:val="0038477B"/>
    <w:rsid w:val="00385279"/>
    <w:rsid w:val="00385DC1"/>
    <w:rsid w:val="003867B7"/>
    <w:rsid w:val="00391875"/>
    <w:rsid w:val="00391978"/>
    <w:rsid w:val="003932EF"/>
    <w:rsid w:val="0039456B"/>
    <w:rsid w:val="00397E3F"/>
    <w:rsid w:val="003A0584"/>
    <w:rsid w:val="003A1088"/>
    <w:rsid w:val="003A27CD"/>
    <w:rsid w:val="003A2ABD"/>
    <w:rsid w:val="003A389A"/>
    <w:rsid w:val="003A40CE"/>
    <w:rsid w:val="003A6A0D"/>
    <w:rsid w:val="003B1D19"/>
    <w:rsid w:val="003B2471"/>
    <w:rsid w:val="003B2F27"/>
    <w:rsid w:val="003B4679"/>
    <w:rsid w:val="003B7888"/>
    <w:rsid w:val="003C11F2"/>
    <w:rsid w:val="003C1D4B"/>
    <w:rsid w:val="003C5A09"/>
    <w:rsid w:val="003C5F39"/>
    <w:rsid w:val="003D2887"/>
    <w:rsid w:val="003D4D99"/>
    <w:rsid w:val="003D586E"/>
    <w:rsid w:val="003D5BDD"/>
    <w:rsid w:val="003D6538"/>
    <w:rsid w:val="003D73EB"/>
    <w:rsid w:val="003D7562"/>
    <w:rsid w:val="003D7A6C"/>
    <w:rsid w:val="003E0223"/>
    <w:rsid w:val="003E0BA8"/>
    <w:rsid w:val="003E0D8B"/>
    <w:rsid w:val="003E1B9F"/>
    <w:rsid w:val="003E28A1"/>
    <w:rsid w:val="003E38B9"/>
    <w:rsid w:val="003E39D1"/>
    <w:rsid w:val="003E47B7"/>
    <w:rsid w:val="003E4F82"/>
    <w:rsid w:val="003F03EB"/>
    <w:rsid w:val="003F473A"/>
    <w:rsid w:val="003F56DF"/>
    <w:rsid w:val="003F6012"/>
    <w:rsid w:val="003F7003"/>
    <w:rsid w:val="00402830"/>
    <w:rsid w:val="00402865"/>
    <w:rsid w:val="00403C25"/>
    <w:rsid w:val="00405696"/>
    <w:rsid w:val="00405B3D"/>
    <w:rsid w:val="004063C9"/>
    <w:rsid w:val="00406EE2"/>
    <w:rsid w:val="00407521"/>
    <w:rsid w:val="00407FD6"/>
    <w:rsid w:val="00410A86"/>
    <w:rsid w:val="00411875"/>
    <w:rsid w:val="00411BE0"/>
    <w:rsid w:val="00411DBA"/>
    <w:rsid w:val="00414901"/>
    <w:rsid w:val="00415F11"/>
    <w:rsid w:val="004174A3"/>
    <w:rsid w:val="0042117C"/>
    <w:rsid w:val="00423A49"/>
    <w:rsid w:val="00424134"/>
    <w:rsid w:val="00425378"/>
    <w:rsid w:val="00425977"/>
    <w:rsid w:val="004259A3"/>
    <w:rsid w:val="00427FB3"/>
    <w:rsid w:val="00430316"/>
    <w:rsid w:val="0043078A"/>
    <w:rsid w:val="00431A44"/>
    <w:rsid w:val="004320A1"/>
    <w:rsid w:val="00433918"/>
    <w:rsid w:val="00433CD4"/>
    <w:rsid w:val="00436E96"/>
    <w:rsid w:val="00437E3C"/>
    <w:rsid w:val="00440290"/>
    <w:rsid w:val="004403EB"/>
    <w:rsid w:val="004404D6"/>
    <w:rsid w:val="004407E6"/>
    <w:rsid w:val="00443607"/>
    <w:rsid w:val="00447CC1"/>
    <w:rsid w:val="00454E01"/>
    <w:rsid w:val="00455C10"/>
    <w:rsid w:val="00455D04"/>
    <w:rsid w:val="00456389"/>
    <w:rsid w:val="004565F2"/>
    <w:rsid w:val="004566CD"/>
    <w:rsid w:val="0046199A"/>
    <w:rsid w:val="00461BDC"/>
    <w:rsid w:val="004631AD"/>
    <w:rsid w:val="00463F1F"/>
    <w:rsid w:val="00465E65"/>
    <w:rsid w:val="00466811"/>
    <w:rsid w:val="00470B5B"/>
    <w:rsid w:val="00474156"/>
    <w:rsid w:val="004745F0"/>
    <w:rsid w:val="00477114"/>
    <w:rsid w:val="00477E49"/>
    <w:rsid w:val="00480A4A"/>
    <w:rsid w:val="004813B2"/>
    <w:rsid w:val="00483547"/>
    <w:rsid w:val="00483936"/>
    <w:rsid w:val="00483C7C"/>
    <w:rsid w:val="00484442"/>
    <w:rsid w:val="0048559B"/>
    <w:rsid w:val="00486392"/>
    <w:rsid w:val="00486FB6"/>
    <w:rsid w:val="004871DD"/>
    <w:rsid w:val="00487E10"/>
    <w:rsid w:val="00492063"/>
    <w:rsid w:val="00495593"/>
    <w:rsid w:val="00495722"/>
    <w:rsid w:val="00495D7B"/>
    <w:rsid w:val="004A1565"/>
    <w:rsid w:val="004A25CF"/>
    <w:rsid w:val="004A2B02"/>
    <w:rsid w:val="004A2D76"/>
    <w:rsid w:val="004A649F"/>
    <w:rsid w:val="004B101D"/>
    <w:rsid w:val="004B1D98"/>
    <w:rsid w:val="004B2C48"/>
    <w:rsid w:val="004B38CF"/>
    <w:rsid w:val="004B3B1E"/>
    <w:rsid w:val="004B5B04"/>
    <w:rsid w:val="004B5B14"/>
    <w:rsid w:val="004B7F99"/>
    <w:rsid w:val="004C40CF"/>
    <w:rsid w:val="004C4B5E"/>
    <w:rsid w:val="004C4C2B"/>
    <w:rsid w:val="004C773B"/>
    <w:rsid w:val="004C7F2B"/>
    <w:rsid w:val="004D28B6"/>
    <w:rsid w:val="004D2AE7"/>
    <w:rsid w:val="004D48CE"/>
    <w:rsid w:val="004D4EBC"/>
    <w:rsid w:val="004D50D4"/>
    <w:rsid w:val="004D7D86"/>
    <w:rsid w:val="004E079F"/>
    <w:rsid w:val="004E2729"/>
    <w:rsid w:val="004E29A3"/>
    <w:rsid w:val="004E6DB6"/>
    <w:rsid w:val="004E7438"/>
    <w:rsid w:val="004F11CE"/>
    <w:rsid w:val="004F1704"/>
    <w:rsid w:val="004F179A"/>
    <w:rsid w:val="004F1C5E"/>
    <w:rsid w:val="004F3F6C"/>
    <w:rsid w:val="004F594F"/>
    <w:rsid w:val="0050106B"/>
    <w:rsid w:val="00501A05"/>
    <w:rsid w:val="005024DA"/>
    <w:rsid w:val="005037D3"/>
    <w:rsid w:val="00504796"/>
    <w:rsid w:val="00504A2D"/>
    <w:rsid w:val="00505D60"/>
    <w:rsid w:val="00506201"/>
    <w:rsid w:val="005063DC"/>
    <w:rsid w:val="00510242"/>
    <w:rsid w:val="005108E7"/>
    <w:rsid w:val="00511E7B"/>
    <w:rsid w:val="00515CC6"/>
    <w:rsid w:val="005179BD"/>
    <w:rsid w:val="00520170"/>
    <w:rsid w:val="005208DE"/>
    <w:rsid w:val="00521966"/>
    <w:rsid w:val="005239C0"/>
    <w:rsid w:val="00523CF4"/>
    <w:rsid w:val="0052512C"/>
    <w:rsid w:val="005263DD"/>
    <w:rsid w:val="0052692E"/>
    <w:rsid w:val="005277D4"/>
    <w:rsid w:val="00527894"/>
    <w:rsid w:val="00527959"/>
    <w:rsid w:val="00532D48"/>
    <w:rsid w:val="00533E31"/>
    <w:rsid w:val="00533F08"/>
    <w:rsid w:val="00536A87"/>
    <w:rsid w:val="005373A4"/>
    <w:rsid w:val="00537A39"/>
    <w:rsid w:val="00540808"/>
    <w:rsid w:val="00542ACE"/>
    <w:rsid w:val="00546E30"/>
    <w:rsid w:val="00550003"/>
    <w:rsid w:val="00551721"/>
    <w:rsid w:val="00552406"/>
    <w:rsid w:val="00556FEF"/>
    <w:rsid w:val="00557430"/>
    <w:rsid w:val="0055775B"/>
    <w:rsid w:val="0056059C"/>
    <w:rsid w:val="00560842"/>
    <w:rsid w:val="00560B04"/>
    <w:rsid w:val="005610C0"/>
    <w:rsid w:val="00561B34"/>
    <w:rsid w:val="005625DE"/>
    <w:rsid w:val="00564130"/>
    <w:rsid w:val="00564145"/>
    <w:rsid w:val="00565B70"/>
    <w:rsid w:val="005701FF"/>
    <w:rsid w:val="00570B9E"/>
    <w:rsid w:val="00572DCE"/>
    <w:rsid w:val="005732B6"/>
    <w:rsid w:val="00573BEA"/>
    <w:rsid w:val="00580457"/>
    <w:rsid w:val="00581111"/>
    <w:rsid w:val="0058259D"/>
    <w:rsid w:val="00584ADB"/>
    <w:rsid w:val="00584FCA"/>
    <w:rsid w:val="005864A6"/>
    <w:rsid w:val="00586F67"/>
    <w:rsid w:val="00587F8D"/>
    <w:rsid w:val="00590333"/>
    <w:rsid w:val="00591F79"/>
    <w:rsid w:val="0059248C"/>
    <w:rsid w:val="00592CB6"/>
    <w:rsid w:val="0059422F"/>
    <w:rsid w:val="00595545"/>
    <w:rsid w:val="00595A8D"/>
    <w:rsid w:val="005970E7"/>
    <w:rsid w:val="005A137E"/>
    <w:rsid w:val="005A16C5"/>
    <w:rsid w:val="005B3CE5"/>
    <w:rsid w:val="005B4740"/>
    <w:rsid w:val="005B57CC"/>
    <w:rsid w:val="005B5ABE"/>
    <w:rsid w:val="005B5F32"/>
    <w:rsid w:val="005C2650"/>
    <w:rsid w:val="005C2EA8"/>
    <w:rsid w:val="005C6239"/>
    <w:rsid w:val="005C64E9"/>
    <w:rsid w:val="005C7F38"/>
    <w:rsid w:val="005D104E"/>
    <w:rsid w:val="005D2743"/>
    <w:rsid w:val="005D30F3"/>
    <w:rsid w:val="005D319A"/>
    <w:rsid w:val="005D45BB"/>
    <w:rsid w:val="005D48B6"/>
    <w:rsid w:val="005D537C"/>
    <w:rsid w:val="005D5AA4"/>
    <w:rsid w:val="005D625C"/>
    <w:rsid w:val="005D63FB"/>
    <w:rsid w:val="005D724F"/>
    <w:rsid w:val="005D72B5"/>
    <w:rsid w:val="005E1020"/>
    <w:rsid w:val="005E1862"/>
    <w:rsid w:val="005E2E1F"/>
    <w:rsid w:val="005E42FD"/>
    <w:rsid w:val="005F0316"/>
    <w:rsid w:val="005F5734"/>
    <w:rsid w:val="005F67B9"/>
    <w:rsid w:val="005F74F9"/>
    <w:rsid w:val="005F7F27"/>
    <w:rsid w:val="00600307"/>
    <w:rsid w:val="006019BB"/>
    <w:rsid w:val="00601B79"/>
    <w:rsid w:val="00602094"/>
    <w:rsid w:val="006031E7"/>
    <w:rsid w:val="006041DB"/>
    <w:rsid w:val="00604512"/>
    <w:rsid w:val="0060459F"/>
    <w:rsid w:val="00606267"/>
    <w:rsid w:val="00606D3B"/>
    <w:rsid w:val="006072D3"/>
    <w:rsid w:val="0061168B"/>
    <w:rsid w:val="00611FAE"/>
    <w:rsid w:val="006169D9"/>
    <w:rsid w:val="00617D22"/>
    <w:rsid w:val="00620380"/>
    <w:rsid w:val="0062079C"/>
    <w:rsid w:val="00621E55"/>
    <w:rsid w:val="00622828"/>
    <w:rsid w:val="00625ACF"/>
    <w:rsid w:val="00626BCA"/>
    <w:rsid w:val="00626F1B"/>
    <w:rsid w:val="0063067C"/>
    <w:rsid w:val="0063641F"/>
    <w:rsid w:val="00642F0A"/>
    <w:rsid w:val="006430AC"/>
    <w:rsid w:val="00643177"/>
    <w:rsid w:val="00645735"/>
    <w:rsid w:val="00645A31"/>
    <w:rsid w:val="00645E27"/>
    <w:rsid w:val="006508C0"/>
    <w:rsid w:val="00652126"/>
    <w:rsid w:val="0065311A"/>
    <w:rsid w:val="00653288"/>
    <w:rsid w:val="00653FE3"/>
    <w:rsid w:val="00654482"/>
    <w:rsid w:val="00656485"/>
    <w:rsid w:val="00660850"/>
    <w:rsid w:val="00661821"/>
    <w:rsid w:val="00661E71"/>
    <w:rsid w:val="00663301"/>
    <w:rsid w:val="00664460"/>
    <w:rsid w:val="00664B74"/>
    <w:rsid w:val="0066680B"/>
    <w:rsid w:val="00672772"/>
    <w:rsid w:val="00676A25"/>
    <w:rsid w:val="006777AE"/>
    <w:rsid w:val="00677E7D"/>
    <w:rsid w:val="00680C86"/>
    <w:rsid w:val="006811A6"/>
    <w:rsid w:val="00683E0F"/>
    <w:rsid w:val="0068487B"/>
    <w:rsid w:val="00684976"/>
    <w:rsid w:val="00684FC0"/>
    <w:rsid w:val="006864EA"/>
    <w:rsid w:val="006866BC"/>
    <w:rsid w:val="00690B11"/>
    <w:rsid w:val="006917D1"/>
    <w:rsid w:val="006922DD"/>
    <w:rsid w:val="00692CD9"/>
    <w:rsid w:val="00694B17"/>
    <w:rsid w:val="00695C3A"/>
    <w:rsid w:val="006A10DC"/>
    <w:rsid w:val="006A1961"/>
    <w:rsid w:val="006A1C22"/>
    <w:rsid w:val="006A2F92"/>
    <w:rsid w:val="006A5E8C"/>
    <w:rsid w:val="006A62DE"/>
    <w:rsid w:val="006A7A89"/>
    <w:rsid w:val="006B1585"/>
    <w:rsid w:val="006B1728"/>
    <w:rsid w:val="006B2770"/>
    <w:rsid w:val="006B30F3"/>
    <w:rsid w:val="006B3C5D"/>
    <w:rsid w:val="006B4C13"/>
    <w:rsid w:val="006B602A"/>
    <w:rsid w:val="006B74FD"/>
    <w:rsid w:val="006B7722"/>
    <w:rsid w:val="006C1C85"/>
    <w:rsid w:val="006C405C"/>
    <w:rsid w:val="006C4492"/>
    <w:rsid w:val="006C4AD1"/>
    <w:rsid w:val="006C59D8"/>
    <w:rsid w:val="006C67D9"/>
    <w:rsid w:val="006C6F99"/>
    <w:rsid w:val="006C747F"/>
    <w:rsid w:val="006C7B9B"/>
    <w:rsid w:val="006D023E"/>
    <w:rsid w:val="006D20D9"/>
    <w:rsid w:val="006D43AE"/>
    <w:rsid w:val="006D4F32"/>
    <w:rsid w:val="006D52DC"/>
    <w:rsid w:val="006D6161"/>
    <w:rsid w:val="006D66A2"/>
    <w:rsid w:val="006D7BF3"/>
    <w:rsid w:val="006E043C"/>
    <w:rsid w:val="006E063C"/>
    <w:rsid w:val="006E1467"/>
    <w:rsid w:val="006E3C32"/>
    <w:rsid w:val="006E7A22"/>
    <w:rsid w:val="006F0364"/>
    <w:rsid w:val="006F03AC"/>
    <w:rsid w:val="006F0AD5"/>
    <w:rsid w:val="006F0F43"/>
    <w:rsid w:val="006F309F"/>
    <w:rsid w:val="006F4157"/>
    <w:rsid w:val="0070027D"/>
    <w:rsid w:val="00700437"/>
    <w:rsid w:val="0070145C"/>
    <w:rsid w:val="0070331B"/>
    <w:rsid w:val="00703CDB"/>
    <w:rsid w:val="007046F6"/>
    <w:rsid w:val="00704A01"/>
    <w:rsid w:val="00704A3A"/>
    <w:rsid w:val="00704B82"/>
    <w:rsid w:val="007061B4"/>
    <w:rsid w:val="00710B1B"/>
    <w:rsid w:val="0071251F"/>
    <w:rsid w:val="00714881"/>
    <w:rsid w:val="00715416"/>
    <w:rsid w:val="0072046C"/>
    <w:rsid w:val="00720837"/>
    <w:rsid w:val="007218F6"/>
    <w:rsid w:val="007247C0"/>
    <w:rsid w:val="00726CDE"/>
    <w:rsid w:val="00730126"/>
    <w:rsid w:val="00730BA3"/>
    <w:rsid w:val="00732168"/>
    <w:rsid w:val="00732A95"/>
    <w:rsid w:val="00735A49"/>
    <w:rsid w:val="00737C63"/>
    <w:rsid w:val="007401BF"/>
    <w:rsid w:val="00740EE2"/>
    <w:rsid w:val="0074161F"/>
    <w:rsid w:val="00742624"/>
    <w:rsid w:val="00744B47"/>
    <w:rsid w:val="00745105"/>
    <w:rsid w:val="0074580D"/>
    <w:rsid w:val="007468C7"/>
    <w:rsid w:val="00751899"/>
    <w:rsid w:val="007519B7"/>
    <w:rsid w:val="007533C6"/>
    <w:rsid w:val="00753422"/>
    <w:rsid w:val="00760054"/>
    <w:rsid w:val="0076399B"/>
    <w:rsid w:val="00764314"/>
    <w:rsid w:val="00766B53"/>
    <w:rsid w:val="00767A27"/>
    <w:rsid w:val="00767AF9"/>
    <w:rsid w:val="007717E1"/>
    <w:rsid w:val="007724A0"/>
    <w:rsid w:val="00772980"/>
    <w:rsid w:val="007742C2"/>
    <w:rsid w:val="0077526F"/>
    <w:rsid w:val="00775584"/>
    <w:rsid w:val="00775A78"/>
    <w:rsid w:val="0077679D"/>
    <w:rsid w:val="007769E8"/>
    <w:rsid w:val="00776A16"/>
    <w:rsid w:val="007775F0"/>
    <w:rsid w:val="0078046E"/>
    <w:rsid w:val="007807EE"/>
    <w:rsid w:val="00780805"/>
    <w:rsid w:val="007822DB"/>
    <w:rsid w:val="00783D0C"/>
    <w:rsid w:val="0078457A"/>
    <w:rsid w:val="007849B8"/>
    <w:rsid w:val="00784D41"/>
    <w:rsid w:val="007861C3"/>
    <w:rsid w:val="00790E59"/>
    <w:rsid w:val="007923ED"/>
    <w:rsid w:val="00793D0E"/>
    <w:rsid w:val="00793D2F"/>
    <w:rsid w:val="0079690D"/>
    <w:rsid w:val="007A0981"/>
    <w:rsid w:val="007A1A6C"/>
    <w:rsid w:val="007A1B71"/>
    <w:rsid w:val="007A2F38"/>
    <w:rsid w:val="007A34EC"/>
    <w:rsid w:val="007A3A57"/>
    <w:rsid w:val="007A3EDC"/>
    <w:rsid w:val="007A4988"/>
    <w:rsid w:val="007A622E"/>
    <w:rsid w:val="007A7740"/>
    <w:rsid w:val="007B06A5"/>
    <w:rsid w:val="007B1AA1"/>
    <w:rsid w:val="007B2475"/>
    <w:rsid w:val="007B2820"/>
    <w:rsid w:val="007B3687"/>
    <w:rsid w:val="007B6836"/>
    <w:rsid w:val="007B750D"/>
    <w:rsid w:val="007B78BA"/>
    <w:rsid w:val="007C060E"/>
    <w:rsid w:val="007C0F58"/>
    <w:rsid w:val="007C1038"/>
    <w:rsid w:val="007C24F7"/>
    <w:rsid w:val="007C251B"/>
    <w:rsid w:val="007C25BD"/>
    <w:rsid w:val="007C37C6"/>
    <w:rsid w:val="007C3A5E"/>
    <w:rsid w:val="007C432C"/>
    <w:rsid w:val="007C4F06"/>
    <w:rsid w:val="007D5217"/>
    <w:rsid w:val="007D694B"/>
    <w:rsid w:val="007E0684"/>
    <w:rsid w:val="007E0A4C"/>
    <w:rsid w:val="007E23DD"/>
    <w:rsid w:val="007E34C7"/>
    <w:rsid w:val="007E4F31"/>
    <w:rsid w:val="007E522A"/>
    <w:rsid w:val="007E5555"/>
    <w:rsid w:val="007E6405"/>
    <w:rsid w:val="007E74CC"/>
    <w:rsid w:val="007E74EA"/>
    <w:rsid w:val="007F1591"/>
    <w:rsid w:val="007F2FB7"/>
    <w:rsid w:val="007F3C5D"/>
    <w:rsid w:val="007F4074"/>
    <w:rsid w:val="007F61BD"/>
    <w:rsid w:val="007F65E7"/>
    <w:rsid w:val="00800660"/>
    <w:rsid w:val="008009B9"/>
    <w:rsid w:val="00801AEF"/>
    <w:rsid w:val="0080243C"/>
    <w:rsid w:val="0080309C"/>
    <w:rsid w:val="00803C77"/>
    <w:rsid w:val="0080434E"/>
    <w:rsid w:val="0080461A"/>
    <w:rsid w:val="00804B3A"/>
    <w:rsid w:val="00805D09"/>
    <w:rsid w:val="0080647F"/>
    <w:rsid w:val="0081037D"/>
    <w:rsid w:val="00811314"/>
    <w:rsid w:val="008117EE"/>
    <w:rsid w:val="00811DF2"/>
    <w:rsid w:val="0081202B"/>
    <w:rsid w:val="0081296A"/>
    <w:rsid w:val="008140BC"/>
    <w:rsid w:val="00815C8B"/>
    <w:rsid w:val="0082203E"/>
    <w:rsid w:val="00824726"/>
    <w:rsid w:val="00824B7C"/>
    <w:rsid w:val="0082592A"/>
    <w:rsid w:val="00826A02"/>
    <w:rsid w:val="00827A1D"/>
    <w:rsid w:val="00827C4D"/>
    <w:rsid w:val="008328C0"/>
    <w:rsid w:val="00833CF3"/>
    <w:rsid w:val="0083481A"/>
    <w:rsid w:val="008349D5"/>
    <w:rsid w:val="00837F0D"/>
    <w:rsid w:val="00840039"/>
    <w:rsid w:val="00842F48"/>
    <w:rsid w:val="00847CC4"/>
    <w:rsid w:val="008536C9"/>
    <w:rsid w:val="008563F0"/>
    <w:rsid w:val="00856964"/>
    <w:rsid w:val="00856A6E"/>
    <w:rsid w:val="0086037F"/>
    <w:rsid w:val="00860616"/>
    <w:rsid w:val="00860FD5"/>
    <w:rsid w:val="00862133"/>
    <w:rsid w:val="0086511C"/>
    <w:rsid w:val="00872BBD"/>
    <w:rsid w:val="0087496A"/>
    <w:rsid w:val="00875BEC"/>
    <w:rsid w:val="00880AF5"/>
    <w:rsid w:val="0088305D"/>
    <w:rsid w:val="00884458"/>
    <w:rsid w:val="008867C0"/>
    <w:rsid w:val="008872BD"/>
    <w:rsid w:val="00887567"/>
    <w:rsid w:val="00892488"/>
    <w:rsid w:val="008934B5"/>
    <w:rsid w:val="008939D0"/>
    <w:rsid w:val="008959C6"/>
    <w:rsid w:val="008971AF"/>
    <w:rsid w:val="008A12EB"/>
    <w:rsid w:val="008A137C"/>
    <w:rsid w:val="008A34D0"/>
    <w:rsid w:val="008A352B"/>
    <w:rsid w:val="008A41FC"/>
    <w:rsid w:val="008A5871"/>
    <w:rsid w:val="008A5C22"/>
    <w:rsid w:val="008B11A0"/>
    <w:rsid w:val="008B2100"/>
    <w:rsid w:val="008B34DE"/>
    <w:rsid w:val="008B3672"/>
    <w:rsid w:val="008B4C5C"/>
    <w:rsid w:val="008B6A10"/>
    <w:rsid w:val="008C083E"/>
    <w:rsid w:val="008C0A71"/>
    <w:rsid w:val="008C35C0"/>
    <w:rsid w:val="008C3787"/>
    <w:rsid w:val="008C6E06"/>
    <w:rsid w:val="008C7CBA"/>
    <w:rsid w:val="008C7EA5"/>
    <w:rsid w:val="008D01F7"/>
    <w:rsid w:val="008D18E9"/>
    <w:rsid w:val="008D25F8"/>
    <w:rsid w:val="008D46DF"/>
    <w:rsid w:val="008D5A5B"/>
    <w:rsid w:val="008D6055"/>
    <w:rsid w:val="008D64BE"/>
    <w:rsid w:val="008D687A"/>
    <w:rsid w:val="008D7637"/>
    <w:rsid w:val="008E0888"/>
    <w:rsid w:val="008E3673"/>
    <w:rsid w:val="008E3BB6"/>
    <w:rsid w:val="008E3DF1"/>
    <w:rsid w:val="008E44E3"/>
    <w:rsid w:val="008E7714"/>
    <w:rsid w:val="008F35B0"/>
    <w:rsid w:val="008F3983"/>
    <w:rsid w:val="008F3E0A"/>
    <w:rsid w:val="008F5DD9"/>
    <w:rsid w:val="008F6444"/>
    <w:rsid w:val="008F74B1"/>
    <w:rsid w:val="009031F2"/>
    <w:rsid w:val="00903950"/>
    <w:rsid w:val="00904047"/>
    <w:rsid w:val="00904945"/>
    <w:rsid w:val="00910210"/>
    <w:rsid w:val="00913303"/>
    <w:rsid w:val="00913A41"/>
    <w:rsid w:val="00915995"/>
    <w:rsid w:val="00915E69"/>
    <w:rsid w:val="0091632D"/>
    <w:rsid w:val="00916679"/>
    <w:rsid w:val="00917E2B"/>
    <w:rsid w:val="00920F5E"/>
    <w:rsid w:val="00922232"/>
    <w:rsid w:val="00922282"/>
    <w:rsid w:val="00922CD0"/>
    <w:rsid w:val="0092394D"/>
    <w:rsid w:val="00924379"/>
    <w:rsid w:val="00924478"/>
    <w:rsid w:val="00925978"/>
    <w:rsid w:val="009272C8"/>
    <w:rsid w:val="00931E88"/>
    <w:rsid w:val="009321A7"/>
    <w:rsid w:val="0093291E"/>
    <w:rsid w:val="009341AB"/>
    <w:rsid w:val="00934460"/>
    <w:rsid w:val="0093601C"/>
    <w:rsid w:val="0093604A"/>
    <w:rsid w:val="00937765"/>
    <w:rsid w:val="009402BE"/>
    <w:rsid w:val="00940516"/>
    <w:rsid w:val="009420E0"/>
    <w:rsid w:val="00945CCE"/>
    <w:rsid w:val="009462B2"/>
    <w:rsid w:val="0095099E"/>
    <w:rsid w:val="00953059"/>
    <w:rsid w:val="00955F88"/>
    <w:rsid w:val="00956E16"/>
    <w:rsid w:val="009570FB"/>
    <w:rsid w:val="00957D0F"/>
    <w:rsid w:val="00960291"/>
    <w:rsid w:val="00960DDB"/>
    <w:rsid w:val="00962344"/>
    <w:rsid w:val="00962515"/>
    <w:rsid w:val="0096274E"/>
    <w:rsid w:val="00964DBF"/>
    <w:rsid w:val="00964F7E"/>
    <w:rsid w:val="00965A39"/>
    <w:rsid w:val="0096679F"/>
    <w:rsid w:val="009674B2"/>
    <w:rsid w:val="009679C8"/>
    <w:rsid w:val="00967F2C"/>
    <w:rsid w:val="009703AE"/>
    <w:rsid w:val="009709A4"/>
    <w:rsid w:val="00971AD8"/>
    <w:rsid w:val="0097302E"/>
    <w:rsid w:val="009749B7"/>
    <w:rsid w:val="00976BBE"/>
    <w:rsid w:val="00980C8D"/>
    <w:rsid w:val="009834FA"/>
    <w:rsid w:val="00984234"/>
    <w:rsid w:val="00984EF3"/>
    <w:rsid w:val="00985082"/>
    <w:rsid w:val="00985496"/>
    <w:rsid w:val="009858F2"/>
    <w:rsid w:val="009876E3"/>
    <w:rsid w:val="00990C71"/>
    <w:rsid w:val="00991B41"/>
    <w:rsid w:val="00991DEA"/>
    <w:rsid w:val="00992143"/>
    <w:rsid w:val="00992714"/>
    <w:rsid w:val="009928D3"/>
    <w:rsid w:val="00993231"/>
    <w:rsid w:val="00993E03"/>
    <w:rsid w:val="0099535A"/>
    <w:rsid w:val="00995665"/>
    <w:rsid w:val="00997418"/>
    <w:rsid w:val="0099768F"/>
    <w:rsid w:val="00997B36"/>
    <w:rsid w:val="009A0342"/>
    <w:rsid w:val="009A055E"/>
    <w:rsid w:val="009A2BA0"/>
    <w:rsid w:val="009A3133"/>
    <w:rsid w:val="009A3CC5"/>
    <w:rsid w:val="009A3FB6"/>
    <w:rsid w:val="009A5AD1"/>
    <w:rsid w:val="009A5EA5"/>
    <w:rsid w:val="009A7E06"/>
    <w:rsid w:val="009B0B16"/>
    <w:rsid w:val="009B1E2B"/>
    <w:rsid w:val="009B3B84"/>
    <w:rsid w:val="009B7597"/>
    <w:rsid w:val="009C151D"/>
    <w:rsid w:val="009C1E70"/>
    <w:rsid w:val="009C3601"/>
    <w:rsid w:val="009C6A5B"/>
    <w:rsid w:val="009D2B61"/>
    <w:rsid w:val="009D34A7"/>
    <w:rsid w:val="009D760F"/>
    <w:rsid w:val="009D7BCE"/>
    <w:rsid w:val="009E0C62"/>
    <w:rsid w:val="009E0FA0"/>
    <w:rsid w:val="009E2BA3"/>
    <w:rsid w:val="009E5184"/>
    <w:rsid w:val="009E5F9E"/>
    <w:rsid w:val="009E6355"/>
    <w:rsid w:val="009E7473"/>
    <w:rsid w:val="009E7506"/>
    <w:rsid w:val="009E7C13"/>
    <w:rsid w:val="009F10E4"/>
    <w:rsid w:val="009F162B"/>
    <w:rsid w:val="009F2EA2"/>
    <w:rsid w:val="009F337D"/>
    <w:rsid w:val="009F34A4"/>
    <w:rsid w:val="009F4194"/>
    <w:rsid w:val="009F4BFB"/>
    <w:rsid w:val="009F70F4"/>
    <w:rsid w:val="009F7499"/>
    <w:rsid w:val="00A0347E"/>
    <w:rsid w:val="00A0484C"/>
    <w:rsid w:val="00A052C4"/>
    <w:rsid w:val="00A10765"/>
    <w:rsid w:val="00A109E1"/>
    <w:rsid w:val="00A10E9D"/>
    <w:rsid w:val="00A115AB"/>
    <w:rsid w:val="00A1238D"/>
    <w:rsid w:val="00A12FF4"/>
    <w:rsid w:val="00A13FD1"/>
    <w:rsid w:val="00A14DB0"/>
    <w:rsid w:val="00A15DD1"/>
    <w:rsid w:val="00A168FE"/>
    <w:rsid w:val="00A16AF5"/>
    <w:rsid w:val="00A1735E"/>
    <w:rsid w:val="00A17A8E"/>
    <w:rsid w:val="00A23425"/>
    <w:rsid w:val="00A23679"/>
    <w:rsid w:val="00A2486C"/>
    <w:rsid w:val="00A24FDA"/>
    <w:rsid w:val="00A25F01"/>
    <w:rsid w:val="00A27F67"/>
    <w:rsid w:val="00A3075B"/>
    <w:rsid w:val="00A312A3"/>
    <w:rsid w:val="00A31DBF"/>
    <w:rsid w:val="00A31F5A"/>
    <w:rsid w:val="00A34D42"/>
    <w:rsid w:val="00A429E3"/>
    <w:rsid w:val="00A43A46"/>
    <w:rsid w:val="00A520B2"/>
    <w:rsid w:val="00A53A47"/>
    <w:rsid w:val="00A53CC5"/>
    <w:rsid w:val="00A54D69"/>
    <w:rsid w:val="00A55151"/>
    <w:rsid w:val="00A5537E"/>
    <w:rsid w:val="00A567CE"/>
    <w:rsid w:val="00A56B64"/>
    <w:rsid w:val="00A6255F"/>
    <w:rsid w:val="00A634D1"/>
    <w:rsid w:val="00A655E4"/>
    <w:rsid w:val="00A67999"/>
    <w:rsid w:val="00A70360"/>
    <w:rsid w:val="00A71003"/>
    <w:rsid w:val="00A727F4"/>
    <w:rsid w:val="00A72B6A"/>
    <w:rsid w:val="00A73261"/>
    <w:rsid w:val="00A73B5A"/>
    <w:rsid w:val="00A76330"/>
    <w:rsid w:val="00A76C1E"/>
    <w:rsid w:val="00A77537"/>
    <w:rsid w:val="00A8307D"/>
    <w:rsid w:val="00A83CA3"/>
    <w:rsid w:val="00A8425E"/>
    <w:rsid w:val="00A846AD"/>
    <w:rsid w:val="00A85213"/>
    <w:rsid w:val="00A85582"/>
    <w:rsid w:val="00A875B9"/>
    <w:rsid w:val="00A87B2E"/>
    <w:rsid w:val="00A90AE0"/>
    <w:rsid w:val="00A90F88"/>
    <w:rsid w:val="00A91478"/>
    <w:rsid w:val="00A946E8"/>
    <w:rsid w:val="00A94E1C"/>
    <w:rsid w:val="00AA08AE"/>
    <w:rsid w:val="00AA0AFD"/>
    <w:rsid w:val="00AA1561"/>
    <w:rsid w:val="00AA241C"/>
    <w:rsid w:val="00AA377D"/>
    <w:rsid w:val="00AA4455"/>
    <w:rsid w:val="00AA5256"/>
    <w:rsid w:val="00AA5B3E"/>
    <w:rsid w:val="00AB2453"/>
    <w:rsid w:val="00AB405C"/>
    <w:rsid w:val="00AB4A17"/>
    <w:rsid w:val="00AB5232"/>
    <w:rsid w:val="00AB6CEB"/>
    <w:rsid w:val="00AB6F9A"/>
    <w:rsid w:val="00AB7913"/>
    <w:rsid w:val="00AC0BCE"/>
    <w:rsid w:val="00AC1128"/>
    <w:rsid w:val="00AC14D1"/>
    <w:rsid w:val="00AC205D"/>
    <w:rsid w:val="00AC28FD"/>
    <w:rsid w:val="00AC49D4"/>
    <w:rsid w:val="00AD1403"/>
    <w:rsid w:val="00AD1E5C"/>
    <w:rsid w:val="00AD239D"/>
    <w:rsid w:val="00AD4929"/>
    <w:rsid w:val="00AD5CDE"/>
    <w:rsid w:val="00AD66EA"/>
    <w:rsid w:val="00AD7A83"/>
    <w:rsid w:val="00AD7C00"/>
    <w:rsid w:val="00AD7FFB"/>
    <w:rsid w:val="00AE0DEB"/>
    <w:rsid w:val="00AE185B"/>
    <w:rsid w:val="00AE253E"/>
    <w:rsid w:val="00AE3A49"/>
    <w:rsid w:val="00AE5CC0"/>
    <w:rsid w:val="00AF03EC"/>
    <w:rsid w:val="00AF1A03"/>
    <w:rsid w:val="00AF1DE3"/>
    <w:rsid w:val="00AF1E70"/>
    <w:rsid w:val="00AF2870"/>
    <w:rsid w:val="00AF33EF"/>
    <w:rsid w:val="00AF5752"/>
    <w:rsid w:val="00AF57C5"/>
    <w:rsid w:val="00AF5A65"/>
    <w:rsid w:val="00AF7A2E"/>
    <w:rsid w:val="00B012D3"/>
    <w:rsid w:val="00B030F8"/>
    <w:rsid w:val="00B034DC"/>
    <w:rsid w:val="00B03832"/>
    <w:rsid w:val="00B04518"/>
    <w:rsid w:val="00B04C50"/>
    <w:rsid w:val="00B05845"/>
    <w:rsid w:val="00B07DAB"/>
    <w:rsid w:val="00B10B72"/>
    <w:rsid w:val="00B1105E"/>
    <w:rsid w:val="00B11096"/>
    <w:rsid w:val="00B1386F"/>
    <w:rsid w:val="00B14CE8"/>
    <w:rsid w:val="00B151CC"/>
    <w:rsid w:val="00B157BC"/>
    <w:rsid w:val="00B16962"/>
    <w:rsid w:val="00B1705F"/>
    <w:rsid w:val="00B2003E"/>
    <w:rsid w:val="00B207A1"/>
    <w:rsid w:val="00B25593"/>
    <w:rsid w:val="00B25D76"/>
    <w:rsid w:val="00B2620B"/>
    <w:rsid w:val="00B27D3D"/>
    <w:rsid w:val="00B3078E"/>
    <w:rsid w:val="00B3120F"/>
    <w:rsid w:val="00B31CAB"/>
    <w:rsid w:val="00B33406"/>
    <w:rsid w:val="00B35131"/>
    <w:rsid w:val="00B351FA"/>
    <w:rsid w:val="00B3569A"/>
    <w:rsid w:val="00B36521"/>
    <w:rsid w:val="00B367FD"/>
    <w:rsid w:val="00B36B43"/>
    <w:rsid w:val="00B37989"/>
    <w:rsid w:val="00B41167"/>
    <w:rsid w:val="00B41640"/>
    <w:rsid w:val="00B41B0D"/>
    <w:rsid w:val="00B44AC1"/>
    <w:rsid w:val="00B44AE4"/>
    <w:rsid w:val="00B44EF7"/>
    <w:rsid w:val="00B44F60"/>
    <w:rsid w:val="00B4799A"/>
    <w:rsid w:val="00B51C41"/>
    <w:rsid w:val="00B53E17"/>
    <w:rsid w:val="00B5470A"/>
    <w:rsid w:val="00B553AB"/>
    <w:rsid w:val="00B55448"/>
    <w:rsid w:val="00B570A3"/>
    <w:rsid w:val="00B571BF"/>
    <w:rsid w:val="00B6013A"/>
    <w:rsid w:val="00B60F82"/>
    <w:rsid w:val="00B6116A"/>
    <w:rsid w:val="00B613C2"/>
    <w:rsid w:val="00B61732"/>
    <w:rsid w:val="00B61DF3"/>
    <w:rsid w:val="00B62516"/>
    <w:rsid w:val="00B63189"/>
    <w:rsid w:val="00B635B5"/>
    <w:rsid w:val="00B641D1"/>
    <w:rsid w:val="00B64F91"/>
    <w:rsid w:val="00B663D3"/>
    <w:rsid w:val="00B72B54"/>
    <w:rsid w:val="00B731A7"/>
    <w:rsid w:val="00B751D8"/>
    <w:rsid w:val="00B754EC"/>
    <w:rsid w:val="00B80E2E"/>
    <w:rsid w:val="00B81027"/>
    <w:rsid w:val="00B82A86"/>
    <w:rsid w:val="00B83707"/>
    <w:rsid w:val="00B83B4F"/>
    <w:rsid w:val="00B85991"/>
    <w:rsid w:val="00B862F0"/>
    <w:rsid w:val="00B90950"/>
    <w:rsid w:val="00B90D48"/>
    <w:rsid w:val="00B90E90"/>
    <w:rsid w:val="00B92BE0"/>
    <w:rsid w:val="00B92BE5"/>
    <w:rsid w:val="00B943A1"/>
    <w:rsid w:val="00B95223"/>
    <w:rsid w:val="00B95DBC"/>
    <w:rsid w:val="00B960DC"/>
    <w:rsid w:val="00B96171"/>
    <w:rsid w:val="00B96512"/>
    <w:rsid w:val="00BA15F0"/>
    <w:rsid w:val="00BA2420"/>
    <w:rsid w:val="00BA7941"/>
    <w:rsid w:val="00BB3137"/>
    <w:rsid w:val="00BB32EE"/>
    <w:rsid w:val="00BB388F"/>
    <w:rsid w:val="00BB3D3B"/>
    <w:rsid w:val="00BC1B6C"/>
    <w:rsid w:val="00BC1D08"/>
    <w:rsid w:val="00BC1DF1"/>
    <w:rsid w:val="00BC1FED"/>
    <w:rsid w:val="00BC5FF5"/>
    <w:rsid w:val="00BC731A"/>
    <w:rsid w:val="00BD1B7C"/>
    <w:rsid w:val="00BD1D86"/>
    <w:rsid w:val="00BD28AC"/>
    <w:rsid w:val="00BD2DEB"/>
    <w:rsid w:val="00BD3CD8"/>
    <w:rsid w:val="00BD3CF5"/>
    <w:rsid w:val="00BD5A46"/>
    <w:rsid w:val="00BE0B54"/>
    <w:rsid w:val="00BE2946"/>
    <w:rsid w:val="00BE2CE0"/>
    <w:rsid w:val="00BE3E57"/>
    <w:rsid w:val="00BE4EAD"/>
    <w:rsid w:val="00BE52CA"/>
    <w:rsid w:val="00BE75BE"/>
    <w:rsid w:val="00BF2F2C"/>
    <w:rsid w:val="00BF34D1"/>
    <w:rsid w:val="00BF7C34"/>
    <w:rsid w:val="00C00F0F"/>
    <w:rsid w:val="00C01127"/>
    <w:rsid w:val="00C01265"/>
    <w:rsid w:val="00C0425C"/>
    <w:rsid w:val="00C07C63"/>
    <w:rsid w:val="00C10CBE"/>
    <w:rsid w:val="00C110AA"/>
    <w:rsid w:val="00C120E1"/>
    <w:rsid w:val="00C12655"/>
    <w:rsid w:val="00C130A7"/>
    <w:rsid w:val="00C147B0"/>
    <w:rsid w:val="00C14A07"/>
    <w:rsid w:val="00C14EAC"/>
    <w:rsid w:val="00C156C2"/>
    <w:rsid w:val="00C16645"/>
    <w:rsid w:val="00C17F9B"/>
    <w:rsid w:val="00C20214"/>
    <w:rsid w:val="00C23235"/>
    <w:rsid w:val="00C25DC1"/>
    <w:rsid w:val="00C27C59"/>
    <w:rsid w:val="00C30712"/>
    <w:rsid w:val="00C30B3E"/>
    <w:rsid w:val="00C312F5"/>
    <w:rsid w:val="00C33EAC"/>
    <w:rsid w:val="00C35B22"/>
    <w:rsid w:val="00C37A8D"/>
    <w:rsid w:val="00C37CF5"/>
    <w:rsid w:val="00C40530"/>
    <w:rsid w:val="00C443E0"/>
    <w:rsid w:val="00C44C66"/>
    <w:rsid w:val="00C45739"/>
    <w:rsid w:val="00C45820"/>
    <w:rsid w:val="00C459C6"/>
    <w:rsid w:val="00C465E8"/>
    <w:rsid w:val="00C46B79"/>
    <w:rsid w:val="00C50C25"/>
    <w:rsid w:val="00C51DDE"/>
    <w:rsid w:val="00C52D95"/>
    <w:rsid w:val="00C531D0"/>
    <w:rsid w:val="00C53981"/>
    <w:rsid w:val="00C53A78"/>
    <w:rsid w:val="00C54013"/>
    <w:rsid w:val="00C54985"/>
    <w:rsid w:val="00C562BA"/>
    <w:rsid w:val="00C5741C"/>
    <w:rsid w:val="00C60897"/>
    <w:rsid w:val="00C61149"/>
    <w:rsid w:val="00C611AA"/>
    <w:rsid w:val="00C64A81"/>
    <w:rsid w:val="00C66DEB"/>
    <w:rsid w:val="00C70E6F"/>
    <w:rsid w:val="00C7267B"/>
    <w:rsid w:val="00C74FFA"/>
    <w:rsid w:val="00C801EE"/>
    <w:rsid w:val="00C81253"/>
    <w:rsid w:val="00C82720"/>
    <w:rsid w:val="00C84B6B"/>
    <w:rsid w:val="00C86CF6"/>
    <w:rsid w:val="00C86F2F"/>
    <w:rsid w:val="00C87FC1"/>
    <w:rsid w:val="00C90ACF"/>
    <w:rsid w:val="00C90BA1"/>
    <w:rsid w:val="00C91B1F"/>
    <w:rsid w:val="00C92945"/>
    <w:rsid w:val="00C93407"/>
    <w:rsid w:val="00C93677"/>
    <w:rsid w:val="00C94991"/>
    <w:rsid w:val="00C94FA3"/>
    <w:rsid w:val="00C953D6"/>
    <w:rsid w:val="00C96527"/>
    <w:rsid w:val="00C96B5F"/>
    <w:rsid w:val="00C97415"/>
    <w:rsid w:val="00C97900"/>
    <w:rsid w:val="00CA006E"/>
    <w:rsid w:val="00CA34CA"/>
    <w:rsid w:val="00CA50E8"/>
    <w:rsid w:val="00CA6E55"/>
    <w:rsid w:val="00CA75CF"/>
    <w:rsid w:val="00CB059A"/>
    <w:rsid w:val="00CB1FE4"/>
    <w:rsid w:val="00CB20E0"/>
    <w:rsid w:val="00CB3974"/>
    <w:rsid w:val="00CB661D"/>
    <w:rsid w:val="00CC11D1"/>
    <w:rsid w:val="00CC1D49"/>
    <w:rsid w:val="00CC3E1E"/>
    <w:rsid w:val="00CC5A4C"/>
    <w:rsid w:val="00CC5DBA"/>
    <w:rsid w:val="00CC5E30"/>
    <w:rsid w:val="00CC60CB"/>
    <w:rsid w:val="00CC7232"/>
    <w:rsid w:val="00CD01E9"/>
    <w:rsid w:val="00CD0F0C"/>
    <w:rsid w:val="00CD127A"/>
    <w:rsid w:val="00CD1AD5"/>
    <w:rsid w:val="00CD34FF"/>
    <w:rsid w:val="00CD39C3"/>
    <w:rsid w:val="00CD49B5"/>
    <w:rsid w:val="00CD55FE"/>
    <w:rsid w:val="00CD5C4A"/>
    <w:rsid w:val="00CE33AD"/>
    <w:rsid w:val="00CE51A8"/>
    <w:rsid w:val="00CE5BA0"/>
    <w:rsid w:val="00CE66C4"/>
    <w:rsid w:val="00CE7DC6"/>
    <w:rsid w:val="00CE7FE4"/>
    <w:rsid w:val="00CF0A86"/>
    <w:rsid w:val="00CF0BE0"/>
    <w:rsid w:val="00CF226E"/>
    <w:rsid w:val="00CF3F29"/>
    <w:rsid w:val="00CF42AA"/>
    <w:rsid w:val="00CF5205"/>
    <w:rsid w:val="00CF689C"/>
    <w:rsid w:val="00CF753C"/>
    <w:rsid w:val="00D00B77"/>
    <w:rsid w:val="00D0108B"/>
    <w:rsid w:val="00D02A18"/>
    <w:rsid w:val="00D02F53"/>
    <w:rsid w:val="00D038A6"/>
    <w:rsid w:val="00D03942"/>
    <w:rsid w:val="00D03C64"/>
    <w:rsid w:val="00D03DBD"/>
    <w:rsid w:val="00D051A7"/>
    <w:rsid w:val="00D0541D"/>
    <w:rsid w:val="00D056CA"/>
    <w:rsid w:val="00D05C7D"/>
    <w:rsid w:val="00D079E0"/>
    <w:rsid w:val="00D07BB8"/>
    <w:rsid w:val="00D113AD"/>
    <w:rsid w:val="00D13ECA"/>
    <w:rsid w:val="00D14206"/>
    <w:rsid w:val="00D145DB"/>
    <w:rsid w:val="00D14D23"/>
    <w:rsid w:val="00D164A8"/>
    <w:rsid w:val="00D16EF0"/>
    <w:rsid w:val="00D171ED"/>
    <w:rsid w:val="00D17CFD"/>
    <w:rsid w:val="00D20C3B"/>
    <w:rsid w:val="00D20CE2"/>
    <w:rsid w:val="00D225C6"/>
    <w:rsid w:val="00D2302C"/>
    <w:rsid w:val="00D2404E"/>
    <w:rsid w:val="00D2407F"/>
    <w:rsid w:val="00D25185"/>
    <w:rsid w:val="00D25BC5"/>
    <w:rsid w:val="00D26473"/>
    <w:rsid w:val="00D26498"/>
    <w:rsid w:val="00D273D3"/>
    <w:rsid w:val="00D27DE8"/>
    <w:rsid w:val="00D302E5"/>
    <w:rsid w:val="00D3119F"/>
    <w:rsid w:val="00D311E3"/>
    <w:rsid w:val="00D31970"/>
    <w:rsid w:val="00D32DEE"/>
    <w:rsid w:val="00D34EB6"/>
    <w:rsid w:val="00D35191"/>
    <w:rsid w:val="00D40DE2"/>
    <w:rsid w:val="00D415F8"/>
    <w:rsid w:val="00D42751"/>
    <w:rsid w:val="00D477FE"/>
    <w:rsid w:val="00D47DC7"/>
    <w:rsid w:val="00D50350"/>
    <w:rsid w:val="00D510A9"/>
    <w:rsid w:val="00D52076"/>
    <w:rsid w:val="00D5237C"/>
    <w:rsid w:val="00D536C8"/>
    <w:rsid w:val="00D53A14"/>
    <w:rsid w:val="00D53D50"/>
    <w:rsid w:val="00D543AA"/>
    <w:rsid w:val="00D54659"/>
    <w:rsid w:val="00D54FB6"/>
    <w:rsid w:val="00D561F8"/>
    <w:rsid w:val="00D562ED"/>
    <w:rsid w:val="00D603DF"/>
    <w:rsid w:val="00D61AB1"/>
    <w:rsid w:val="00D61C2C"/>
    <w:rsid w:val="00D6248E"/>
    <w:rsid w:val="00D62E01"/>
    <w:rsid w:val="00D65DF9"/>
    <w:rsid w:val="00D6651E"/>
    <w:rsid w:val="00D66534"/>
    <w:rsid w:val="00D671EE"/>
    <w:rsid w:val="00D674C7"/>
    <w:rsid w:val="00D6764A"/>
    <w:rsid w:val="00D72A31"/>
    <w:rsid w:val="00D72CBB"/>
    <w:rsid w:val="00D72F6B"/>
    <w:rsid w:val="00D74951"/>
    <w:rsid w:val="00D76BD7"/>
    <w:rsid w:val="00D775E6"/>
    <w:rsid w:val="00D80CE6"/>
    <w:rsid w:val="00D81C0A"/>
    <w:rsid w:val="00D84216"/>
    <w:rsid w:val="00D84F8C"/>
    <w:rsid w:val="00D866E3"/>
    <w:rsid w:val="00D920FD"/>
    <w:rsid w:val="00D924D1"/>
    <w:rsid w:val="00D947A1"/>
    <w:rsid w:val="00D949B1"/>
    <w:rsid w:val="00D95C06"/>
    <w:rsid w:val="00D95DDE"/>
    <w:rsid w:val="00DA07EB"/>
    <w:rsid w:val="00DA22BD"/>
    <w:rsid w:val="00DA581F"/>
    <w:rsid w:val="00DA59FC"/>
    <w:rsid w:val="00DA67B2"/>
    <w:rsid w:val="00DA6B40"/>
    <w:rsid w:val="00DA7BDD"/>
    <w:rsid w:val="00DB0255"/>
    <w:rsid w:val="00DB15A7"/>
    <w:rsid w:val="00DB2F80"/>
    <w:rsid w:val="00DB5ACA"/>
    <w:rsid w:val="00DB5E3B"/>
    <w:rsid w:val="00DB60C1"/>
    <w:rsid w:val="00DB6759"/>
    <w:rsid w:val="00DB6BD5"/>
    <w:rsid w:val="00DC3E1C"/>
    <w:rsid w:val="00DC60BE"/>
    <w:rsid w:val="00DD01AA"/>
    <w:rsid w:val="00DD0857"/>
    <w:rsid w:val="00DD1934"/>
    <w:rsid w:val="00DD196B"/>
    <w:rsid w:val="00DD1FF3"/>
    <w:rsid w:val="00DD2378"/>
    <w:rsid w:val="00DD271F"/>
    <w:rsid w:val="00DD3097"/>
    <w:rsid w:val="00DD3A68"/>
    <w:rsid w:val="00DD3C4A"/>
    <w:rsid w:val="00DD4662"/>
    <w:rsid w:val="00DD51CF"/>
    <w:rsid w:val="00DD79C8"/>
    <w:rsid w:val="00DE363A"/>
    <w:rsid w:val="00DE69CD"/>
    <w:rsid w:val="00DE7703"/>
    <w:rsid w:val="00DF0EE9"/>
    <w:rsid w:val="00DF13B1"/>
    <w:rsid w:val="00DF237C"/>
    <w:rsid w:val="00DF369A"/>
    <w:rsid w:val="00DF44EF"/>
    <w:rsid w:val="00DF4724"/>
    <w:rsid w:val="00DF5E7A"/>
    <w:rsid w:val="00E00321"/>
    <w:rsid w:val="00E00A6B"/>
    <w:rsid w:val="00E00EE3"/>
    <w:rsid w:val="00E013B9"/>
    <w:rsid w:val="00E030F4"/>
    <w:rsid w:val="00E032F8"/>
    <w:rsid w:val="00E0449F"/>
    <w:rsid w:val="00E05D82"/>
    <w:rsid w:val="00E060E8"/>
    <w:rsid w:val="00E06931"/>
    <w:rsid w:val="00E07060"/>
    <w:rsid w:val="00E10C1C"/>
    <w:rsid w:val="00E11811"/>
    <w:rsid w:val="00E208F0"/>
    <w:rsid w:val="00E212F0"/>
    <w:rsid w:val="00E219C7"/>
    <w:rsid w:val="00E2253B"/>
    <w:rsid w:val="00E22B57"/>
    <w:rsid w:val="00E239B9"/>
    <w:rsid w:val="00E2594E"/>
    <w:rsid w:val="00E25CF1"/>
    <w:rsid w:val="00E26853"/>
    <w:rsid w:val="00E27490"/>
    <w:rsid w:val="00E31B00"/>
    <w:rsid w:val="00E3307B"/>
    <w:rsid w:val="00E35F6E"/>
    <w:rsid w:val="00E362C1"/>
    <w:rsid w:val="00E369CA"/>
    <w:rsid w:val="00E36E70"/>
    <w:rsid w:val="00E41036"/>
    <w:rsid w:val="00E4120E"/>
    <w:rsid w:val="00E42196"/>
    <w:rsid w:val="00E43BD9"/>
    <w:rsid w:val="00E45BAA"/>
    <w:rsid w:val="00E46B81"/>
    <w:rsid w:val="00E46DA0"/>
    <w:rsid w:val="00E46F19"/>
    <w:rsid w:val="00E47A0A"/>
    <w:rsid w:val="00E501A1"/>
    <w:rsid w:val="00E51B3E"/>
    <w:rsid w:val="00E520C5"/>
    <w:rsid w:val="00E54089"/>
    <w:rsid w:val="00E54C5E"/>
    <w:rsid w:val="00E5629D"/>
    <w:rsid w:val="00E61FC4"/>
    <w:rsid w:val="00E63719"/>
    <w:rsid w:val="00E6389D"/>
    <w:rsid w:val="00E63CDD"/>
    <w:rsid w:val="00E65BC9"/>
    <w:rsid w:val="00E66237"/>
    <w:rsid w:val="00E70B28"/>
    <w:rsid w:val="00E73D0F"/>
    <w:rsid w:val="00E74A3F"/>
    <w:rsid w:val="00E81491"/>
    <w:rsid w:val="00E82EA5"/>
    <w:rsid w:val="00E873BB"/>
    <w:rsid w:val="00E87502"/>
    <w:rsid w:val="00E87BA4"/>
    <w:rsid w:val="00E90CC5"/>
    <w:rsid w:val="00E90D09"/>
    <w:rsid w:val="00E92594"/>
    <w:rsid w:val="00E92A5A"/>
    <w:rsid w:val="00E95028"/>
    <w:rsid w:val="00E96D32"/>
    <w:rsid w:val="00EA0CF1"/>
    <w:rsid w:val="00EA17B7"/>
    <w:rsid w:val="00EA5526"/>
    <w:rsid w:val="00EA5DE2"/>
    <w:rsid w:val="00EB23FC"/>
    <w:rsid w:val="00EB4022"/>
    <w:rsid w:val="00EB55AD"/>
    <w:rsid w:val="00EB5F31"/>
    <w:rsid w:val="00EB634D"/>
    <w:rsid w:val="00EB6678"/>
    <w:rsid w:val="00EB6D02"/>
    <w:rsid w:val="00EB7F46"/>
    <w:rsid w:val="00EC1C99"/>
    <w:rsid w:val="00EC29CF"/>
    <w:rsid w:val="00EC33C3"/>
    <w:rsid w:val="00EC4480"/>
    <w:rsid w:val="00EC74C0"/>
    <w:rsid w:val="00ED0673"/>
    <w:rsid w:val="00ED2E4B"/>
    <w:rsid w:val="00ED2FD6"/>
    <w:rsid w:val="00ED39CB"/>
    <w:rsid w:val="00ED3CD5"/>
    <w:rsid w:val="00ED50DE"/>
    <w:rsid w:val="00ED616D"/>
    <w:rsid w:val="00ED653C"/>
    <w:rsid w:val="00ED7EBC"/>
    <w:rsid w:val="00EE14D2"/>
    <w:rsid w:val="00EE162A"/>
    <w:rsid w:val="00EE4919"/>
    <w:rsid w:val="00EE6CCC"/>
    <w:rsid w:val="00EF2F76"/>
    <w:rsid w:val="00EF3494"/>
    <w:rsid w:val="00EF4231"/>
    <w:rsid w:val="00EF44C8"/>
    <w:rsid w:val="00EF509D"/>
    <w:rsid w:val="00EF6244"/>
    <w:rsid w:val="00EF6E9B"/>
    <w:rsid w:val="00EF70C2"/>
    <w:rsid w:val="00EF755C"/>
    <w:rsid w:val="00F01FE4"/>
    <w:rsid w:val="00F020E9"/>
    <w:rsid w:val="00F0611A"/>
    <w:rsid w:val="00F06F85"/>
    <w:rsid w:val="00F07B7E"/>
    <w:rsid w:val="00F108CB"/>
    <w:rsid w:val="00F108F8"/>
    <w:rsid w:val="00F10B22"/>
    <w:rsid w:val="00F13440"/>
    <w:rsid w:val="00F14038"/>
    <w:rsid w:val="00F145A0"/>
    <w:rsid w:val="00F145F6"/>
    <w:rsid w:val="00F16183"/>
    <w:rsid w:val="00F17C00"/>
    <w:rsid w:val="00F23CA0"/>
    <w:rsid w:val="00F2474D"/>
    <w:rsid w:val="00F25C64"/>
    <w:rsid w:val="00F26147"/>
    <w:rsid w:val="00F261FC"/>
    <w:rsid w:val="00F27BD0"/>
    <w:rsid w:val="00F3236B"/>
    <w:rsid w:val="00F34C41"/>
    <w:rsid w:val="00F34FBE"/>
    <w:rsid w:val="00F36E85"/>
    <w:rsid w:val="00F379BD"/>
    <w:rsid w:val="00F40D8A"/>
    <w:rsid w:val="00F42402"/>
    <w:rsid w:val="00F44140"/>
    <w:rsid w:val="00F45192"/>
    <w:rsid w:val="00F4531A"/>
    <w:rsid w:val="00F45358"/>
    <w:rsid w:val="00F467B3"/>
    <w:rsid w:val="00F46B3B"/>
    <w:rsid w:val="00F46EDD"/>
    <w:rsid w:val="00F47828"/>
    <w:rsid w:val="00F5119B"/>
    <w:rsid w:val="00F51421"/>
    <w:rsid w:val="00F540A0"/>
    <w:rsid w:val="00F56677"/>
    <w:rsid w:val="00F56EE8"/>
    <w:rsid w:val="00F61A94"/>
    <w:rsid w:val="00F61D8F"/>
    <w:rsid w:val="00F6504B"/>
    <w:rsid w:val="00F652A3"/>
    <w:rsid w:val="00F726E4"/>
    <w:rsid w:val="00F73CA4"/>
    <w:rsid w:val="00F746FD"/>
    <w:rsid w:val="00F7627F"/>
    <w:rsid w:val="00F77CBE"/>
    <w:rsid w:val="00F77E23"/>
    <w:rsid w:val="00F80313"/>
    <w:rsid w:val="00F8130B"/>
    <w:rsid w:val="00F81694"/>
    <w:rsid w:val="00F82585"/>
    <w:rsid w:val="00F83EFF"/>
    <w:rsid w:val="00F85FDE"/>
    <w:rsid w:val="00F86091"/>
    <w:rsid w:val="00F90998"/>
    <w:rsid w:val="00F90CBA"/>
    <w:rsid w:val="00F9210E"/>
    <w:rsid w:val="00F92D7E"/>
    <w:rsid w:val="00F93A64"/>
    <w:rsid w:val="00F9493B"/>
    <w:rsid w:val="00F949B5"/>
    <w:rsid w:val="00F94C44"/>
    <w:rsid w:val="00F9667F"/>
    <w:rsid w:val="00F97240"/>
    <w:rsid w:val="00F97D53"/>
    <w:rsid w:val="00FA0CBB"/>
    <w:rsid w:val="00FA1B73"/>
    <w:rsid w:val="00FA30D7"/>
    <w:rsid w:val="00FA3BB6"/>
    <w:rsid w:val="00FA5D3C"/>
    <w:rsid w:val="00FA6629"/>
    <w:rsid w:val="00FA6745"/>
    <w:rsid w:val="00FA6898"/>
    <w:rsid w:val="00FB1351"/>
    <w:rsid w:val="00FB2640"/>
    <w:rsid w:val="00FB26A6"/>
    <w:rsid w:val="00FB4235"/>
    <w:rsid w:val="00FB4289"/>
    <w:rsid w:val="00FB4B72"/>
    <w:rsid w:val="00FB5425"/>
    <w:rsid w:val="00FB5D1B"/>
    <w:rsid w:val="00FC2876"/>
    <w:rsid w:val="00FC43C4"/>
    <w:rsid w:val="00FC519B"/>
    <w:rsid w:val="00FC636C"/>
    <w:rsid w:val="00FD1016"/>
    <w:rsid w:val="00FD24D8"/>
    <w:rsid w:val="00FD72C2"/>
    <w:rsid w:val="00FE513E"/>
    <w:rsid w:val="00FE63D0"/>
    <w:rsid w:val="00FE7E55"/>
    <w:rsid w:val="00FF0215"/>
    <w:rsid w:val="00FF2048"/>
    <w:rsid w:val="00FF254D"/>
    <w:rsid w:val="00FF389B"/>
    <w:rsid w:val="00FF4E8F"/>
    <w:rsid w:val="00FF5C49"/>
    <w:rsid w:val="00FF6501"/>
    <w:rsid w:val="00FF69E9"/>
    <w:rsid w:val="00FF6A74"/>
    <w:rsid w:val="00FF785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5EDA43"/>
  <w15:chartTrackingRefBased/>
  <w15:docId w15:val="{107B3B59-B1A7-4EB9-8D0A-31FB304CC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3" w:unhideWhenUsed="1" w:qFormat="1"/>
    <w:lsdException w:name="List Bullet" w:semiHidden="1" w:unhideWhenUsed="1"/>
    <w:lsdException w:name="List Number" w:semiHidden="1" w:unhideWhenUsed="1"/>
    <w:lsdException w:name="List 2" w:semiHidden="1" w:unhideWhenUsed="1"/>
    <w:lsdException w:name="List 3" w:semiHidden="1" w:uiPriority="3"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2FD"/>
    <w:pPr>
      <w:overflowPunct w:val="0"/>
      <w:autoSpaceDE w:val="0"/>
      <w:autoSpaceDN w:val="0"/>
      <w:adjustRightInd w:val="0"/>
      <w:textAlignment w:val="baseline"/>
    </w:pPr>
    <w:rPr>
      <w:rFonts w:ascii="Trebuchet MS" w:hAnsi="Trebuchet MS" w:cs="Arial"/>
      <w:sz w:val="22"/>
      <w:szCs w:val="22"/>
    </w:rPr>
  </w:style>
  <w:style w:type="paragraph" w:styleId="Titre1">
    <w:name w:val="heading 1"/>
    <w:aliases w:val="Titre Chapitre,Anfrage 1,Chapitre,TexteTitre1,TITRE 1,encadre,BCAL t1,Chapitre1,Chapitre2,Chapitre3,Chapitre4,Chapitre5,Chapitre6,Chapitre7,Chapitre11,Chapitre21,Chapitre31,Chapitre41,Chapitre51,Chapitre61,Chapitre8,Chapitre9,Chapitre10,T1"/>
    <w:basedOn w:val="Normal"/>
    <w:next w:val="Normal"/>
    <w:link w:val="Titre1Car"/>
    <w:uiPriority w:val="99"/>
    <w:qFormat/>
    <w:rsid w:val="00FF5C49"/>
    <w:pPr>
      <w:numPr>
        <w:numId w:val="3"/>
      </w:numPr>
      <w:pBdr>
        <w:bottom w:val="single" w:sz="4" w:space="1" w:color="5B8395"/>
      </w:pBdr>
      <w:overflowPunct/>
      <w:autoSpaceDE/>
      <w:autoSpaceDN/>
      <w:adjustRightInd/>
      <w:spacing w:before="240" w:after="240"/>
      <w:ind w:right="142"/>
      <w:contextualSpacing/>
      <w:jc w:val="both"/>
      <w:textAlignment w:val="auto"/>
      <w:outlineLvl w:val="0"/>
    </w:pPr>
    <w:rPr>
      <w:rFonts w:ascii="Arial" w:eastAsia="Gill Sans MT" w:hAnsi="Arial" w:cstheme="majorHAnsi"/>
      <w:caps/>
      <w:color w:val="5B8395"/>
      <w:sz w:val="28"/>
      <w:szCs w:val="28"/>
    </w:rPr>
  </w:style>
  <w:style w:type="paragraph" w:styleId="Titre2">
    <w:name w:val="heading 2"/>
    <w:aliases w:val="TITRE 2,BCAL t2,sous-chapitre,TRE theme, Car,Titre B,Titre secondaire,Titre 2oak,Titre 2 Car1,Titre 2 Car Car,Titre 2 Car2 Car Car,Titre 2 Car1 Car Car Car,Titre 2 Car Car Car Car Car,Titre 2 Car Car1 Car Car,Titre 2 Car2,Titre 2 Car Car1,T2,nu"/>
    <w:basedOn w:val="Normal"/>
    <w:next w:val="Normal"/>
    <w:link w:val="Titre2Car"/>
    <w:uiPriority w:val="99"/>
    <w:qFormat/>
    <w:rsid w:val="00FF5C49"/>
    <w:pPr>
      <w:numPr>
        <w:ilvl w:val="1"/>
        <w:numId w:val="3"/>
      </w:numPr>
      <w:overflowPunct/>
      <w:autoSpaceDE/>
      <w:autoSpaceDN/>
      <w:adjustRightInd/>
      <w:spacing w:before="240" w:after="240"/>
      <w:ind w:right="142"/>
      <w:contextualSpacing/>
      <w:jc w:val="both"/>
      <w:textAlignment w:val="auto"/>
      <w:outlineLvl w:val="1"/>
    </w:pPr>
    <w:rPr>
      <w:rFonts w:ascii="Arial" w:eastAsia="Gill Sans MT" w:hAnsi="Arial" w:cstheme="majorHAnsi"/>
      <w:b/>
      <w:color w:val="5B8395"/>
      <w:sz w:val="26"/>
      <w:szCs w:val="26"/>
    </w:rPr>
  </w:style>
  <w:style w:type="paragraph" w:styleId="Titre3">
    <w:name w:val="heading 3"/>
    <w:aliases w:val="Section,Section1,TITRE 3,BCAL t3 Car,charte T3,Charte T3,1.1.1-Titre 3,1.1.1 Titre 3,section,InterTitre"/>
    <w:basedOn w:val="Normal"/>
    <w:next w:val="Normal"/>
    <w:qFormat/>
    <w:rsid w:val="009A3133"/>
    <w:pPr>
      <w:keepNext/>
      <w:numPr>
        <w:ilvl w:val="2"/>
        <w:numId w:val="3"/>
      </w:numPr>
      <w:spacing w:before="240" w:after="120"/>
      <w:ind w:left="1417"/>
      <w:outlineLvl w:val="2"/>
    </w:pPr>
    <w:rPr>
      <w:rFonts w:ascii="Century Gothic" w:hAnsi="Century Gothic"/>
      <w:b/>
      <w:i/>
      <w:sz w:val="24"/>
      <w:szCs w:val="24"/>
    </w:rPr>
  </w:style>
  <w:style w:type="paragraph" w:styleId="Titre4">
    <w:name w:val="heading 4"/>
    <w:basedOn w:val="Normal"/>
    <w:next w:val="Normal"/>
    <w:link w:val="Titre4Car"/>
    <w:uiPriority w:val="9"/>
    <w:semiHidden/>
    <w:unhideWhenUsed/>
    <w:qFormat/>
    <w:rsid w:val="005277D4"/>
    <w:pPr>
      <w:keepNext/>
      <w:numPr>
        <w:ilvl w:val="3"/>
        <w:numId w:val="3"/>
      </w:numPr>
      <w:spacing w:before="240" w:after="60"/>
      <w:outlineLvl w:val="3"/>
    </w:pPr>
    <w:rPr>
      <w:rFonts w:ascii="Calibri" w:hAnsi="Calibri" w:cs="Times New Roman"/>
      <w:b/>
      <w:bCs/>
      <w:sz w:val="28"/>
      <w:szCs w:val="28"/>
      <w:lang w:val="x-none" w:eastAsia="x-none"/>
    </w:rPr>
  </w:style>
  <w:style w:type="paragraph" w:styleId="Titre5">
    <w:name w:val="heading 5"/>
    <w:basedOn w:val="Normal"/>
    <w:next w:val="Normal"/>
    <w:link w:val="Titre5Car"/>
    <w:uiPriority w:val="9"/>
    <w:semiHidden/>
    <w:unhideWhenUsed/>
    <w:qFormat/>
    <w:rsid w:val="005277D4"/>
    <w:pPr>
      <w:numPr>
        <w:ilvl w:val="4"/>
        <w:numId w:val="3"/>
      </w:numPr>
      <w:spacing w:before="240" w:after="60"/>
      <w:outlineLvl w:val="4"/>
    </w:pPr>
    <w:rPr>
      <w:rFonts w:ascii="Calibri" w:hAnsi="Calibri" w:cs="Times New Roman"/>
      <w:b/>
      <w:bCs/>
      <w:i/>
      <w:iCs/>
      <w:sz w:val="26"/>
      <w:szCs w:val="26"/>
      <w:lang w:val="x-none" w:eastAsia="x-none"/>
    </w:rPr>
  </w:style>
  <w:style w:type="paragraph" w:styleId="Titre6">
    <w:name w:val="heading 6"/>
    <w:basedOn w:val="Normal"/>
    <w:next w:val="Normal"/>
    <w:link w:val="Titre6Car"/>
    <w:uiPriority w:val="9"/>
    <w:semiHidden/>
    <w:unhideWhenUsed/>
    <w:qFormat/>
    <w:rsid w:val="005277D4"/>
    <w:pPr>
      <w:numPr>
        <w:ilvl w:val="5"/>
        <w:numId w:val="3"/>
      </w:numPr>
      <w:spacing w:before="240" w:after="60"/>
      <w:outlineLvl w:val="5"/>
    </w:pPr>
    <w:rPr>
      <w:rFonts w:ascii="Calibri" w:hAnsi="Calibri" w:cs="Times New Roman"/>
      <w:b/>
      <w:bCs/>
      <w:lang w:val="x-none" w:eastAsia="x-none"/>
    </w:rPr>
  </w:style>
  <w:style w:type="paragraph" w:styleId="Titre7">
    <w:name w:val="heading 7"/>
    <w:basedOn w:val="Normal"/>
    <w:next w:val="Normal"/>
    <w:link w:val="Titre7Car"/>
    <w:uiPriority w:val="9"/>
    <w:semiHidden/>
    <w:unhideWhenUsed/>
    <w:qFormat/>
    <w:rsid w:val="005277D4"/>
    <w:pPr>
      <w:numPr>
        <w:ilvl w:val="6"/>
        <w:numId w:val="3"/>
      </w:numPr>
      <w:spacing w:before="240" w:after="60"/>
      <w:outlineLvl w:val="6"/>
    </w:pPr>
    <w:rPr>
      <w:rFonts w:ascii="Calibri" w:hAnsi="Calibri" w:cs="Times New Roman"/>
      <w:sz w:val="24"/>
      <w:szCs w:val="24"/>
      <w:lang w:val="x-none" w:eastAsia="x-none"/>
    </w:rPr>
  </w:style>
  <w:style w:type="paragraph" w:styleId="Titre8">
    <w:name w:val="heading 8"/>
    <w:basedOn w:val="Normal"/>
    <w:next w:val="Normal"/>
    <w:link w:val="Titre8Car"/>
    <w:uiPriority w:val="9"/>
    <w:semiHidden/>
    <w:unhideWhenUsed/>
    <w:qFormat/>
    <w:rsid w:val="005277D4"/>
    <w:pPr>
      <w:numPr>
        <w:ilvl w:val="7"/>
        <w:numId w:val="3"/>
      </w:numPr>
      <w:spacing w:before="240" w:after="60"/>
      <w:outlineLvl w:val="7"/>
    </w:pPr>
    <w:rPr>
      <w:rFonts w:ascii="Calibri" w:hAnsi="Calibri" w:cs="Times New Roman"/>
      <w:i/>
      <w:iCs/>
      <w:sz w:val="24"/>
      <w:szCs w:val="24"/>
      <w:lang w:val="x-none" w:eastAsia="x-none"/>
    </w:rPr>
  </w:style>
  <w:style w:type="paragraph" w:styleId="Titre9">
    <w:name w:val="heading 9"/>
    <w:basedOn w:val="Normal"/>
    <w:next w:val="Normal"/>
    <w:link w:val="Titre9Car"/>
    <w:uiPriority w:val="9"/>
    <w:semiHidden/>
    <w:unhideWhenUsed/>
    <w:qFormat/>
    <w:rsid w:val="005277D4"/>
    <w:pPr>
      <w:numPr>
        <w:ilvl w:val="8"/>
        <w:numId w:val="3"/>
      </w:numPr>
      <w:spacing w:before="240" w:after="60"/>
      <w:outlineLvl w:val="8"/>
    </w:pPr>
    <w:rPr>
      <w:rFonts w:ascii="Cambria" w:hAnsi="Cambria" w:cs="Times New Roman"/>
      <w:lang w:val="x-none" w:eastAsia="x-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rsid w:val="005E42FD"/>
    <w:pPr>
      <w:tabs>
        <w:tab w:val="center" w:pos="4536"/>
        <w:tab w:val="right" w:pos="9072"/>
      </w:tabs>
    </w:pPr>
  </w:style>
  <w:style w:type="paragraph" w:styleId="Pieddepage">
    <w:name w:val="footer"/>
    <w:basedOn w:val="Normal"/>
    <w:rsid w:val="005E42FD"/>
    <w:pPr>
      <w:tabs>
        <w:tab w:val="center" w:pos="4536"/>
        <w:tab w:val="right" w:pos="9072"/>
      </w:tabs>
    </w:pPr>
  </w:style>
  <w:style w:type="character" w:styleId="Numrodepage">
    <w:name w:val="page number"/>
    <w:basedOn w:val="Policepardfaut"/>
    <w:rsid w:val="005E42FD"/>
  </w:style>
  <w:style w:type="character" w:customStyle="1" w:styleId="txt">
    <w:name w:val="txt"/>
    <w:basedOn w:val="Policepardfaut"/>
    <w:rsid w:val="005E42FD"/>
  </w:style>
  <w:style w:type="table" w:styleId="Grilledutableau">
    <w:name w:val="Table Grid"/>
    <w:basedOn w:val="TableauNormal"/>
    <w:uiPriority w:val="59"/>
    <w:rsid w:val="00F73CA4"/>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1">
    <w:name w:val="Body Text Indent1"/>
    <w:basedOn w:val="Normal"/>
    <w:rsid w:val="00454E01"/>
    <w:pPr>
      <w:spacing w:after="120"/>
      <w:ind w:left="283"/>
    </w:pPr>
  </w:style>
  <w:style w:type="paragraph" w:styleId="Corpsdetexte2">
    <w:name w:val="Body Text 2"/>
    <w:basedOn w:val="Normal"/>
    <w:rsid w:val="00642F0A"/>
    <w:pPr>
      <w:spacing w:after="120" w:line="480" w:lineRule="auto"/>
    </w:pPr>
  </w:style>
  <w:style w:type="paragraph" w:styleId="Titre">
    <w:name w:val="Title"/>
    <w:basedOn w:val="Normal"/>
    <w:link w:val="TitreCar"/>
    <w:qFormat/>
    <w:rsid w:val="00D3119F"/>
    <w:pPr>
      <w:widowControl w:val="0"/>
      <w:overflowPunct/>
      <w:jc w:val="center"/>
      <w:textAlignment w:val="auto"/>
    </w:pPr>
    <w:rPr>
      <w:b/>
      <w:bCs/>
      <w:sz w:val="24"/>
      <w:szCs w:val="24"/>
    </w:rPr>
  </w:style>
  <w:style w:type="character" w:customStyle="1" w:styleId="TitreCar">
    <w:name w:val="Titre Car"/>
    <w:link w:val="Titre"/>
    <w:rsid w:val="00D3119F"/>
    <w:rPr>
      <w:rFonts w:ascii="Trebuchet MS" w:hAnsi="Trebuchet MS" w:cs="Arial"/>
      <w:b/>
      <w:bCs/>
      <w:sz w:val="24"/>
      <w:szCs w:val="24"/>
      <w:lang w:val="fr-FR" w:eastAsia="fr-FR" w:bidi="ar-SA"/>
    </w:rPr>
  </w:style>
  <w:style w:type="paragraph" w:styleId="Normalcentr">
    <w:name w:val="Block Text"/>
    <w:basedOn w:val="Normal"/>
    <w:rsid w:val="00611FAE"/>
    <w:pPr>
      <w:overflowPunct/>
      <w:adjustRightInd/>
      <w:spacing w:line="260" w:lineRule="atLeast"/>
      <w:ind w:left="284" w:right="-7" w:hanging="284"/>
      <w:jc w:val="both"/>
      <w:textAlignment w:val="auto"/>
    </w:pPr>
    <w:rPr>
      <w:rFonts w:ascii="Arial" w:hAnsi="Arial"/>
      <w:sz w:val="24"/>
      <w:szCs w:val="24"/>
    </w:rPr>
  </w:style>
  <w:style w:type="paragraph" w:customStyle="1" w:styleId="Style1">
    <w:name w:val="Style1"/>
    <w:basedOn w:val="Normal"/>
    <w:rsid w:val="000F23F4"/>
    <w:rPr>
      <w:b/>
      <w:caps/>
      <w:sz w:val="24"/>
    </w:rPr>
  </w:style>
  <w:style w:type="paragraph" w:styleId="TM2">
    <w:name w:val="toc 2"/>
    <w:basedOn w:val="Normal"/>
    <w:next w:val="Normal"/>
    <w:autoRedefine/>
    <w:uiPriority w:val="39"/>
    <w:rsid w:val="00492063"/>
    <w:pPr>
      <w:tabs>
        <w:tab w:val="left" w:pos="880"/>
        <w:tab w:val="right" w:leader="dot" w:pos="10456"/>
      </w:tabs>
      <w:ind w:left="220"/>
    </w:pPr>
  </w:style>
  <w:style w:type="paragraph" w:customStyle="1" w:styleId="Style3">
    <w:name w:val="Style3"/>
    <w:basedOn w:val="Normal"/>
    <w:rsid w:val="00B41B0D"/>
    <w:rPr>
      <w:smallCaps/>
      <w:sz w:val="24"/>
    </w:rPr>
  </w:style>
  <w:style w:type="paragraph" w:styleId="TM1">
    <w:name w:val="toc 1"/>
    <w:basedOn w:val="Normal"/>
    <w:next w:val="Normal"/>
    <w:autoRedefine/>
    <w:uiPriority w:val="39"/>
    <w:rsid w:val="00492063"/>
    <w:pPr>
      <w:tabs>
        <w:tab w:val="left" w:pos="1320"/>
        <w:tab w:val="right" w:leader="dot" w:pos="10456"/>
      </w:tabs>
    </w:pPr>
  </w:style>
  <w:style w:type="character" w:styleId="Lienhypertexte">
    <w:name w:val="Hyperlink"/>
    <w:uiPriority w:val="99"/>
    <w:rsid w:val="00B41B0D"/>
    <w:rPr>
      <w:color w:val="0000FF"/>
      <w:u w:val="single"/>
    </w:rPr>
  </w:style>
  <w:style w:type="paragraph" w:styleId="TM3">
    <w:name w:val="toc 3"/>
    <w:basedOn w:val="Normal"/>
    <w:next w:val="Normal"/>
    <w:autoRedefine/>
    <w:uiPriority w:val="39"/>
    <w:rsid w:val="006C67D9"/>
    <w:pPr>
      <w:ind w:left="440"/>
    </w:pPr>
  </w:style>
  <w:style w:type="paragraph" w:customStyle="1" w:styleId="Style5">
    <w:name w:val="Style5"/>
    <w:basedOn w:val="Normal"/>
    <w:rsid w:val="006C67D9"/>
    <w:rPr>
      <w:b/>
    </w:rPr>
  </w:style>
  <w:style w:type="paragraph" w:customStyle="1" w:styleId="CarCarCar">
    <w:name w:val="Car Car Car"/>
    <w:basedOn w:val="Normal"/>
    <w:autoRedefine/>
    <w:semiHidden/>
    <w:rsid w:val="00B80E2E"/>
    <w:pPr>
      <w:overflowPunct/>
      <w:autoSpaceDE/>
      <w:autoSpaceDN/>
      <w:adjustRightInd/>
      <w:spacing w:line="20" w:lineRule="exact"/>
      <w:textAlignment w:val="auto"/>
    </w:pPr>
    <w:rPr>
      <w:rFonts w:ascii="Bookman Old Style" w:hAnsi="Bookman Old Style" w:cs="Times New Roman"/>
      <w:sz w:val="24"/>
      <w:szCs w:val="24"/>
      <w:lang w:val="en-US" w:eastAsia="en-US"/>
    </w:rPr>
  </w:style>
  <w:style w:type="paragraph" w:styleId="Corpsdetexte">
    <w:name w:val="Body Text"/>
    <w:basedOn w:val="Normal"/>
    <w:link w:val="CorpsdetexteCar"/>
    <w:uiPriority w:val="99"/>
    <w:unhideWhenUsed/>
    <w:rsid w:val="001D7B99"/>
    <w:pPr>
      <w:spacing w:after="120"/>
    </w:pPr>
    <w:rPr>
      <w:rFonts w:cs="Times New Roman"/>
      <w:lang w:val="x-none" w:eastAsia="x-none"/>
    </w:rPr>
  </w:style>
  <w:style w:type="character" w:customStyle="1" w:styleId="CorpsdetexteCar">
    <w:name w:val="Corps de texte Car"/>
    <w:link w:val="Corpsdetexte"/>
    <w:uiPriority w:val="99"/>
    <w:rsid w:val="001D7B99"/>
    <w:rPr>
      <w:rFonts w:ascii="Trebuchet MS" w:hAnsi="Trebuchet MS" w:cs="Arial"/>
      <w:sz w:val="22"/>
      <w:szCs w:val="22"/>
    </w:rPr>
  </w:style>
  <w:style w:type="table" w:styleId="Grilleclaire-Accent1">
    <w:name w:val="Light Grid Accent 1"/>
    <w:basedOn w:val="TableauNormal"/>
    <w:uiPriority w:val="62"/>
    <w:rsid w:val="004813B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Titre4Car">
    <w:name w:val="Titre 4 Car"/>
    <w:link w:val="Titre4"/>
    <w:uiPriority w:val="9"/>
    <w:semiHidden/>
    <w:rsid w:val="005277D4"/>
    <w:rPr>
      <w:rFonts w:ascii="Calibri" w:hAnsi="Calibri"/>
      <w:b/>
      <w:bCs/>
      <w:sz w:val="28"/>
      <w:szCs w:val="28"/>
      <w:lang w:val="x-none" w:eastAsia="x-none"/>
    </w:rPr>
  </w:style>
  <w:style w:type="character" w:customStyle="1" w:styleId="Titre5Car">
    <w:name w:val="Titre 5 Car"/>
    <w:link w:val="Titre5"/>
    <w:uiPriority w:val="9"/>
    <w:semiHidden/>
    <w:rsid w:val="005277D4"/>
    <w:rPr>
      <w:rFonts w:ascii="Calibri" w:hAnsi="Calibri"/>
      <w:b/>
      <w:bCs/>
      <w:i/>
      <w:iCs/>
      <w:sz w:val="26"/>
      <w:szCs w:val="26"/>
      <w:lang w:val="x-none" w:eastAsia="x-none"/>
    </w:rPr>
  </w:style>
  <w:style w:type="character" w:customStyle="1" w:styleId="Titre6Car">
    <w:name w:val="Titre 6 Car"/>
    <w:link w:val="Titre6"/>
    <w:uiPriority w:val="9"/>
    <w:semiHidden/>
    <w:rsid w:val="005277D4"/>
    <w:rPr>
      <w:rFonts w:ascii="Calibri" w:hAnsi="Calibri"/>
      <w:b/>
      <w:bCs/>
      <w:sz w:val="22"/>
      <w:szCs w:val="22"/>
      <w:lang w:val="x-none" w:eastAsia="x-none"/>
    </w:rPr>
  </w:style>
  <w:style w:type="character" w:customStyle="1" w:styleId="Titre7Car">
    <w:name w:val="Titre 7 Car"/>
    <w:link w:val="Titre7"/>
    <w:uiPriority w:val="9"/>
    <w:semiHidden/>
    <w:rsid w:val="005277D4"/>
    <w:rPr>
      <w:rFonts w:ascii="Calibri" w:hAnsi="Calibri"/>
      <w:sz w:val="24"/>
      <w:szCs w:val="24"/>
      <w:lang w:val="x-none" w:eastAsia="x-none"/>
    </w:rPr>
  </w:style>
  <w:style w:type="character" w:customStyle="1" w:styleId="Titre8Car">
    <w:name w:val="Titre 8 Car"/>
    <w:link w:val="Titre8"/>
    <w:uiPriority w:val="9"/>
    <w:semiHidden/>
    <w:rsid w:val="005277D4"/>
    <w:rPr>
      <w:rFonts w:ascii="Calibri" w:hAnsi="Calibri"/>
      <w:i/>
      <w:iCs/>
      <w:sz w:val="24"/>
      <w:szCs w:val="24"/>
      <w:lang w:val="x-none" w:eastAsia="x-none"/>
    </w:rPr>
  </w:style>
  <w:style w:type="character" w:customStyle="1" w:styleId="Titre9Car">
    <w:name w:val="Titre 9 Car"/>
    <w:link w:val="Titre9"/>
    <w:uiPriority w:val="9"/>
    <w:semiHidden/>
    <w:rsid w:val="005277D4"/>
    <w:rPr>
      <w:rFonts w:ascii="Cambria" w:hAnsi="Cambria"/>
      <w:sz w:val="22"/>
      <w:szCs w:val="22"/>
      <w:lang w:val="x-none" w:eastAsia="x-none"/>
    </w:rPr>
  </w:style>
  <w:style w:type="paragraph" w:styleId="Liste">
    <w:name w:val="List"/>
    <w:basedOn w:val="Paragraphedeliste"/>
    <w:uiPriority w:val="3"/>
    <w:qFormat/>
    <w:rsid w:val="00B207A1"/>
    <w:pPr>
      <w:numPr>
        <w:numId w:val="1"/>
      </w:numPr>
      <w:overflowPunct/>
      <w:autoSpaceDE/>
      <w:autoSpaceDN/>
      <w:adjustRightInd/>
      <w:spacing w:before="240" w:after="240"/>
      <w:ind w:right="142"/>
      <w:contextualSpacing/>
      <w:jc w:val="both"/>
      <w:textAlignment w:val="auto"/>
    </w:pPr>
    <w:rPr>
      <w:rFonts w:ascii="Arial" w:eastAsia="Gill Sans MT" w:hAnsi="Arial"/>
      <w:sz w:val="20"/>
      <w:szCs w:val="20"/>
    </w:rPr>
  </w:style>
  <w:style w:type="paragraph" w:styleId="Paragraphedeliste">
    <w:name w:val="List Paragraph"/>
    <w:basedOn w:val="Normal"/>
    <w:link w:val="ParagraphedelisteCar"/>
    <w:uiPriority w:val="34"/>
    <w:qFormat/>
    <w:rsid w:val="00B207A1"/>
    <w:pPr>
      <w:ind w:left="708"/>
    </w:pPr>
  </w:style>
  <w:style w:type="table" w:styleId="Trameclaire-Accent1">
    <w:name w:val="Light Shading Accent 1"/>
    <w:basedOn w:val="TableauNormal"/>
    <w:uiPriority w:val="60"/>
    <w:rsid w:val="001F307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NormalWeb">
    <w:name w:val="Normal (Web)"/>
    <w:basedOn w:val="Normal"/>
    <w:uiPriority w:val="99"/>
    <w:semiHidden/>
    <w:unhideWhenUsed/>
    <w:rsid w:val="00B157BC"/>
    <w:pPr>
      <w:overflowPunct/>
      <w:autoSpaceDE/>
      <w:autoSpaceDN/>
      <w:adjustRightInd/>
      <w:spacing w:before="100" w:beforeAutospacing="1" w:after="100" w:afterAutospacing="1"/>
      <w:textAlignment w:val="auto"/>
    </w:pPr>
    <w:rPr>
      <w:rFonts w:ascii="Times New Roman" w:hAnsi="Times New Roman" w:cs="Times New Roman"/>
      <w:sz w:val="24"/>
      <w:szCs w:val="24"/>
    </w:rPr>
  </w:style>
  <w:style w:type="character" w:customStyle="1" w:styleId="bluetxt1">
    <w:name w:val="blue_txt1"/>
    <w:rsid w:val="00B157BC"/>
  </w:style>
  <w:style w:type="character" w:styleId="lev">
    <w:name w:val="Strong"/>
    <w:uiPriority w:val="22"/>
    <w:qFormat/>
    <w:rsid w:val="00B157BC"/>
    <w:rPr>
      <w:b/>
      <w:bCs/>
    </w:rPr>
  </w:style>
  <w:style w:type="character" w:styleId="Marquedecommentaire">
    <w:name w:val="annotation reference"/>
    <w:uiPriority w:val="99"/>
    <w:semiHidden/>
    <w:unhideWhenUsed/>
    <w:rsid w:val="009D7BCE"/>
    <w:rPr>
      <w:sz w:val="16"/>
      <w:szCs w:val="16"/>
    </w:rPr>
  </w:style>
  <w:style w:type="paragraph" w:styleId="Commentaire">
    <w:name w:val="annotation text"/>
    <w:basedOn w:val="Normal"/>
    <w:link w:val="CommentaireCar"/>
    <w:uiPriority w:val="99"/>
    <w:unhideWhenUsed/>
    <w:rsid w:val="009D7BCE"/>
    <w:rPr>
      <w:rFonts w:cs="Times New Roman"/>
      <w:sz w:val="20"/>
      <w:szCs w:val="20"/>
      <w:lang w:val="x-none" w:eastAsia="x-none"/>
    </w:rPr>
  </w:style>
  <w:style w:type="character" w:customStyle="1" w:styleId="CommentaireCar">
    <w:name w:val="Commentaire Car"/>
    <w:link w:val="Commentaire"/>
    <w:uiPriority w:val="99"/>
    <w:rsid w:val="009D7BCE"/>
    <w:rPr>
      <w:rFonts w:ascii="Trebuchet MS" w:hAnsi="Trebuchet MS" w:cs="Arial"/>
    </w:rPr>
  </w:style>
  <w:style w:type="paragraph" w:styleId="Objetducommentaire">
    <w:name w:val="annotation subject"/>
    <w:basedOn w:val="Commentaire"/>
    <w:next w:val="Commentaire"/>
    <w:link w:val="ObjetducommentaireCar"/>
    <w:uiPriority w:val="99"/>
    <w:semiHidden/>
    <w:unhideWhenUsed/>
    <w:rsid w:val="009D7BCE"/>
    <w:rPr>
      <w:b/>
      <w:bCs/>
    </w:rPr>
  </w:style>
  <w:style w:type="character" w:customStyle="1" w:styleId="ObjetducommentaireCar">
    <w:name w:val="Objet du commentaire Car"/>
    <w:link w:val="Objetducommentaire"/>
    <w:uiPriority w:val="99"/>
    <w:semiHidden/>
    <w:rsid w:val="009D7BCE"/>
    <w:rPr>
      <w:rFonts w:ascii="Trebuchet MS" w:hAnsi="Trebuchet MS" w:cs="Arial"/>
      <w:b/>
      <w:bCs/>
    </w:rPr>
  </w:style>
  <w:style w:type="paragraph" w:styleId="Textedebulles">
    <w:name w:val="Balloon Text"/>
    <w:basedOn w:val="Normal"/>
    <w:link w:val="TextedebullesCar"/>
    <w:uiPriority w:val="99"/>
    <w:semiHidden/>
    <w:unhideWhenUsed/>
    <w:rsid w:val="009D7BCE"/>
    <w:rPr>
      <w:rFonts w:ascii="Tahoma" w:hAnsi="Tahoma" w:cs="Times New Roman"/>
      <w:sz w:val="16"/>
      <w:szCs w:val="16"/>
      <w:lang w:val="x-none" w:eastAsia="x-none"/>
    </w:rPr>
  </w:style>
  <w:style w:type="character" w:customStyle="1" w:styleId="TextedebullesCar">
    <w:name w:val="Texte de bulles Car"/>
    <w:link w:val="Textedebulles"/>
    <w:uiPriority w:val="99"/>
    <w:semiHidden/>
    <w:rsid w:val="009D7BCE"/>
    <w:rPr>
      <w:rFonts w:ascii="Tahoma" w:hAnsi="Tahoma" w:cs="Tahoma"/>
      <w:sz w:val="16"/>
      <w:szCs w:val="16"/>
    </w:rPr>
  </w:style>
  <w:style w:type="paragraph" w:customStyle="1" w:styleId="article1">
    <w:name w:val="article 1"/>
    <w:basedOn w:val="Normal"/>
    <w:next w:val="Normal"/>
    <w:rsid w:val="005610C0"/>
    <w:pPr>
      <w:widowControl w:val="0"/>
      <w:numPr>
        <w:ilvl w:val="1"/>
        <w:numId w:val="2"/>
      </w:numPr>
      <w:overflowPunct/>
      <w:spacing w:before="600" w:after="240"/>
      <w:jc w:val="both"/>
      <w:textAlignment w:val="auto"/>
      <w:outlineLvl w:val="1"/>
    </w:pPr>
    <w:rPr>
      <w:rFonts w:ascii="Helvetica" w:hAnsi="Helvetica" w:cs="Times New Roman"/>
      <w:b/>
      <w:u w:val="single"/>
      <w:lang w:eastAsia="en-US"/>
    </w:rPr>
  </w:style>
  <w:style w:type="paragraph" w:customStyle="1" w:styleId="article11">
    <w:name w:val="article 1.1"/>
    <w:basedOn w:val="Normal"/>
    <w:next w:val="Normal"/>
    <w:rsid w:val="005610C0"/>
    <w:pPr>
      <w:widowControl w:val="0"/>
      <w:numPr>
        <w:ilvl w:val="2"/>
        <w:numId w:val="2"/>
      </w:numPr>
      <w:overflowPunct/>
      <w:spacing w:before="360" w:after="120"/>
      <w:jc w:val="both"/>
      <w:textAlignment w:val="auto"/>
      <w:outlineLvl w:val="2"/>
    </w:pPr>
    <w:rPr>
      <w:rFonts w:ascii="Helvetica" w:hAnsi="Helvetica" w:cs="Times New Roman"/>
      <w:b/>
      <w:lang w:eastAsia="en-US"/>
    </w:rPr>
  </w:style>
  <w:style w:type="paragraph" w:customStyle="1" w:styleId="article111">
    <w:name w:val="article 1.1.1"/>
    <w:basedOn w:val="Normal"/>
    <w:rsid w:val="005610C0"/>
    <w:pPr>
      <w:widowControl w:val="0"/>
      <w:numPr>
        <w:ilvl w:val="3"/>
        <w:numId w:val="2"/>
      </w:numPr>
      <w:overflowPunct/>
      <w:spacing w:before="240" w:after="120"/>
      <w:jc w:val="both"/>
      <w:textAlignment w:val="auto"/>
      <w:outlineLvl w:val="3"/>
    </w:pPr>
    <w:rPr>
      <w:rFonts w:ascii="Arial" w:hAnsi="Arial" w:cs="Times New Roman"/>
      <w:i/>
      <w:szCs w:val="24"/>
      <w:u w:val="single"/>
      <w:lang w:eastAsia="en-US"/>
    </w:rPr>
  </w:style>
  <w:style w:type="paragraph" w:styleId="TM4">
    <w:name w:val="toc 4"/>
    <w:basedOn w:val="Normal"/>
    <w:next w:val="Normal"/>
    <w:autoRedefine/>
    <w:uiPriority w:val="39"/>
    <w:unhideWhenUsed/>
    <w:rsid w:val="00F145A0"/>
    <w:pPr>
      <w:overflowPunct/>
      <w:autoSpaceDE/>
      <w:autoSpaceDN/>
      <w:adjustRightInd/>
      <w:spacing w:after="100" w:line="276" w:lineRule="auto"/>
      <w:ind w:left="660"/>
      <w:textAlignment w:val="auto"/>
    </w:pPr>
    <w:rPr>
      <w:rFonts w:ascii="Calibri" w:hAnsi="Calibri" w:cs="Times New Roman"/>
    </w:rPr>
  </w:style>
  <w:style w:type="paragraph" w:styleId="TM5">
    <w:name w:val="toc 5"/>
    <w:basedOn w:val="Normal"/>
    <w:next w:val="Normal"/>
    <w:autoRedefine/>
    <w:uiPriority w:val="39"/>
    <w:unhideWhenUsed/>
    <w:rsid w:val="00F145A0"/>
    <w:pPr>
      <w:overflowPunct/>
      <w:autoSpaceDE/>
      <w:autoSpaceDN/>
      <w:adjustRightInd/>
      <w:spacing w:after="100" w:line="276" w:lineRule="auto"/>
      <w:ind w:left="880"/>
      <w:textAlignment w:val="auto"/>
    </w:pPr>
    <w:rPr>
      <w:rFonts w:ascii="Calibri" w:hAnsi="Calibri" w:cs="Times New Roman"/>
    </w:rPr>
  </w:style>
  <w:style w:type="paragraph" w:styleId="TM6">
    <w:name w:val="toc 6"/>
    <w:basedOn w:val="Normal"/>
    <w:next w:val="Normal"/>
    <w:autoRedefine/>
    <w:uiPriority w:val="39"/>
    <w:unhideWhenUsed/>
    <w:rsid w:val="00F145A0"/>
    <w:pPr>
      <w:overflowPunct/>
      <w:autoSpaceDE/>
      <w:autoSpaceDN/>
      <w:adjustRightInd/>
      <w:spacing w:after="100" w:line="276" w:lineRule="auto"/>
      <w:ind w:left="1100"/>
      <w:textAlignment w:val="auto"/>
    </w:pPr>
    <w:rPr>
      <w:rFonts w:ascii="Calibri" w:hAnsi="Calibri" w:cs="Times New Roman"/>
    </w:rPr>
  </w:style>
  <w:style w:type="paragraph" w:styleId="TM7">
    <w:name w:val="toc 7"/>
    <w:basedOn w:val="Normal"/>
    <w:next w:val="Normal"/>
    <w:autoRedefine/>
    <w:uiPriority w:val="39"/>
    <w:unhideWhenUsed/>
    <w:rsid w:val="00F145A0"/>
    <w:pPr>
      <w:overflowPunct/>
      <w:autoSpaceDE/>
      <w:autoSpaceDN/>
      <w:adjustRightInd/>
      <w:spacing w:after="100" w:line="276" w:lineRule="auto"/>
      <w:ind w:left="1320"/>
      <w:textAlignment w:val="auto"/>
    </w:pPr>
    <w:rPr>
      <w:rFonts w:ascii="Calibri" w:hAnsi="Calibri" w:cs="Times New Roman"/>
    </w:rPr>
  </w:style>
  <w:style w:type="paragraph" w:styleId="TM8">
    <w:name w:val="toc 8"/>
    <w:basedOn w:val="Normal"/>
    <w:next w:val="Normal"/>
    <w:autoRedefine/>
    <w:uiPriority w:val="39"/>
    <w:unhideWhenUsed/>
    <w:rsid w:val="00F145A0"/>
    <w:pPr>
      <w:overflowPunct/>
      <w:autoSpaceDE/>
      <w:autoSpaceDN/>
      <w:adjustRightInd/>
      <w:spacing w:after="100" w:line="276" w:lineRule="auto"/>
      <w:ind w:left="1540"/>
      <w:textAlignment w:val="auto"/>
    </w:pPr>
    <w:rPr>
      <w:rFonts w:ascii="Calibri" w:hAnsi="Calibri" w:cs="Times New Roman"/>
    </w:rPr>
  </w:style>
  <w:style w:type="paragraph" w:styleId="TM9">
    <w:name w:val="toc 9"/>
    <w:basedOn w:val="Normal"/>
    <w:next w:val="Normal"/>
    <w:autoRedefine/>
    <w:uiPriority w:val="39"/>
    <w:unhideWhenUsed/>
    <w:rsid w:val="00F145A0"/>
    <w:pPr>
      <w:overflowPunct/>
      <w:autoSpaceDE/>
      <w:autoSpaceDN/>
      <w:adjustRightInd/>
      <w:spacing w:after="100" w:line="276" w:lineRule="auto"/>
      <w:ind w:left="1760"/>
      <w:textAlignment w:val="auto"/>
    </w:pPr>
    <w:rPr>
      <w:rFonts w:ascii="Calibri" w:hAnsi="Calibri" w:cs="Times New Roman"/>
    </w:rPr>
  </w:style>
  <w:style w:type="paragraph" w:customStyle="1" w:styleId="Default">
    <w:name w:val="Default"/>
    <w:rsid w:val="008A41FC"/>
    <w:pPr>
      <w:autoSpaceDE w:val="0"/>
      <w:autoSpaceDN w:val="0"/>
      <w:adjustRightInd w:val="0"/>
    </w:pPr>
    <w:rPr>
      <w:rFonts w:ascii="Calibri" w:hAnsi="Calibri" w:cs="Calibri"/>
      <w:color w:val="000000"/>
      <w:sz w:val="24"/>
      <w:szCs w:val="24"/>
    </w:rPr>
  </w:style>
  <w:style w:type="character" w:customStyle="1" w:styleId="span-txt">
    <w:name w:val="span-txt"/>
    <w:rsid w:val="00AD5CDE"/>
  </w:style>
  <w:style w:type="paragraph" w:styleId="Rvision">
    <w:name w:val="Revision"/>
    <w:hidden/>
    <w:uiPriority w:val="99"/>
    <w:semiHidden/>
    <w:rsid w:val="008934B5"/>
    <w:rPr>
      <w:rFonts w:ascii="Trebuchet MS" w:hAnsi="Trebuchet MS" w:cs="Arial"/>
      <w:sz w:val="22"/>
      <w:szCs w:val="22"/>
    </w:rPr>
  </w:style>
  <w:style w:type="paragraph" w:styleId="Retraitcorpsdetexte2">
    <w:name w:val="Body Text Indent 2"/>
    <w:basedOn w:val="Normal"/>
    <w:link w:val="Retraitcorpsdetexte2Car"/>
    <w:uiPriority w:val="99"/>
    <w:semiHidden/>
    <w:unhideWhenUsed/>
    <w:rsid w:val="000479E2"/>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0479E2"/>
    <w:rPr>
      <w:rFonts w:ascii="Trebuchet MS" w:hAnsi="Trebuchet MS" w:cs="Arial"/>
      <w:sz w:val="22"/>
      <w:szCs w:val="22"/>
    </w:rPr>
  </w:style>
  <w:style w:type="character" w:styleId="Appelnotedebasdep">
    <w:name w:val="footnote reference"/>
    <w:semiHidden/>
    <w:rsid w:val="00856964"/>
    <w:rPr>
      <w:vertAlign w:val="superscript"/>
    </w:rPr>
  </w:style>
  <w:style w:type="paragraph" w:styleId="Notedebasdepage">
    <w:name w:val="footnote text"/>
    <w:basedOn w:val="Normal"/>
    <w:link w:val="NotedebasdepageCar"/>
    <w:semiHidden/>
    <w:rsid w:val="00856964"/>
    <w:pPr>
      <w:overflowPunct/>
      <w:autoSpaceDE/>
      <w:autoSpaceDN/>
      <w:adjustRightInd/>
      <w:spacing w:line="360" w:lineRule="auto"/>
      <w:ind w:firstLine="284"/>
      <w:jc w:val="both"/>
      <w:textAlignment w:val="auto"/>
    </w:pPr>
    <w:rPr>
      <w:rFonts w:ascii="Arial" w:hAnsi="Arial" w:cs="Times New Roman"/>
      <w:sz w:val="20"/>
      <w:szCs w:val="20"/>
    </w:rPr>
  </w:style>
  <w:style w:type="character" w:customStyle="1" w:styleId="NotedebasdepageCar">
    <w:name w:val="Note de bas de page Car"/>
    <w:basedOn w:val="Policepardfaut"/>
    <w:link w:val="Notedebasdepage"/>
    <w:semiHidden/>
    <w:rsid w:val="00856964"/>
    <w:rPr>
      <w:rFonts w:ascii="Arial" w:hAnsi="Arial"/>
    </w:rPr>
  </w:style>
  <w:style w:type="table" w:styleId="Listeclaire-Accent1">
    <w:name w:val="Light List Accent 1"/>
    <w:basedOn w:val="TableauNormal"/>
    <w:uiPriority w:val="61"/>
    <w:rsid w:val="00856964"/>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paragraph" w:customStyle="1" w:styleId="Paragraphetexte">
    <w:name w:val="Paragraphe texte"/>
    <w:basedOn w:val="Normal"/>
    <w:link w:val="ParagraphetexteCar2"/>
    <w:rsid w:val="0039456B"/>
    <w:pPr>
      <w:widowControl w:val="0"/>
      <w:overflowPunct/>
      <w:autoSpaceDE/>
      <w:autoSpaceDN/>
      <w:adjustRightInd/>
      <w:spacing w:before="120" w:line="360" w:lineRule="atLeast"/>
      <w:ind w:left="1276"/>
      <w:jc w:val="both"/>
      <w:textAlignment w:val="auto"/>
    </w:pPr>
    <w:rPr>
      <w:rFonts w:ascii="Times New Roman" w:hAnsi="Times New Roman" w:cs="Times New Roman"/>
      <w:sz w:val="24"/>
      <w:szCs w:val="20"/>
    </w:rPr>
  </w:style>
  <w:style w:type="character" w:customStyle="1" w:styleId="ParagraphetexteCar2">
    <w:name w:val="Paragraphe texte Car2"/>
    <w:basedOn w:val="Policepardfaut"/>
    <w:link w:val="Paragraphetexte"/>
    <w:rsid w:val="0039456B"/>
    <w:rPr>
      <w:sz w:val="24"/>
    </w:rPr>
  </w:style>
  <w:style w:type="paragraph" w:styleId="Liste3">
    <w:name w:val="List 3"/>
    <w:basedOn w:val="Normal"/>
    <w:uiPriority w:val="3"/>
    <w:qFormat/>
    <w:rsid w:val="00FF5C49"/>
    <w:pPr>
      <w:numPr>
        <w:numId w:val="4"/>
      </w:numPr>
      <w:overflowPunct/>
      <w:autoSpaceDE/>
      <w:autoSpaceDN/>
      <w:adjustRightInd/>
      <w:spacing w:before="240" w:after="120"/>
      <w:ind w:right="142"/>
      <w:contextualSpacing/>
      <w:jc w:val="both"/>
      <w:textAlignment w:val="auto"/>
    </w:pPr>
    <w:rPr>
      <w:rFonts w:ascii="Arial" w:eastAsia="Gill Sans MT" w:hAnsi="Arial" w:cstheme="majorHAnsi"/>
      <w:sz w:val="20"/>
      <w:szCs w:val="20"/>
    </w:rPr>
  </w:style>
  <w:style w:type="character" w:customStyle="1" w:styleId="Titre1Car">
    <w:name w:val="Titre 1 Car"/>
    <w:aliases w:val="Titre Chapitre Car,Anfrage 1 Car,Chapitre Car,TexteTitre1 Car,TITRE 1 Car,encadre Car,BCAL t1 Car,Chapitre1 Car,Chapitre2 Car,Chapitre3 Car,Chapitre4 Car,Chapitre5 Car,Chapitre6 Car,Chapitre7 Car,Chapitre11 Car,Chapitre21 Car,Chapitre31 Car"/>
    <w:basedOn w:val="Policepardfaut"/>
    <w:link w:val="Titre1"/>
    <w:uiPriority w:val="99"/>
    <w:rsid w:val="00FF5C49"/>
    <w:rPr>
      <w:rFonts w:ascii="Arial" w:eastAsia="Gill Sans MT" w:hAnsi="Arial" w:cstheme="majorHAnsi"/>
      <w:caps/>
      <w:color w:val="5B8395"/>
      <w:sz w:val="28"/>
      <w:szCs w:val="28"/>
    </w:rPr>
  </w:style>
  <w:style w:type="character" w:customStyle="1" w:styleId="Titre2Car">
    <w:name w:val="Titre 2 Car"/>
    <w:aliases w:val="TITRE 2 Car,BCAL t2 Car,sous-chapitre Car,TRE theme Car, Car Car,Titre B Car,Titre secondaire Car,Titre 2oak Car,Titre 2 Car1 Car,Titre 2 Car Car Car,Titre 2 Car2 Car Car Car,Titre 2 Car1 Car Car Car Car,Titre 2 Car Car Car Car Car Car"/>
    <w:basedOn w:val="Policepardfaut"/>
    <w:link w:val="Titre2"/>
    <w:uiPriority w:val="99"/>
    <w:rsid w:val="00FF5C49"/>
    <w:rPr>
      <w:rFonts w:ascii="Arial" w:eastAsia="Gill Sans MT" w:hAnsi="Arial" w:cstheme="majorHAnsi"/>
      <w:b/>
      <w:color w:val="5B8395"/>
      <w:sz w:val="26"/>
      <w:szCs w:val="26"/>
    </w:rPr>
  </w:style>
  <w:style w:type="paragraph" w:customStyle="1" w:styleId="Normalcorpsdetexte">
    <w:name w:val="Normal corps de texte"/>
    <w:basedOn w:val="Normal"/>
    <w:qFormat/>
    <w:rsid w:val="00FF5C49"/>
    <w:pPr>
      <w:overflowPunct/>
      <w:autoSpaceDE/>
      <w:autoSpaceDN/>
      <w:adjustRightInd/>
      <w:spacing w:before="240" w:after="200"/>
      <w:ind w:left="425" w:right="142"/>
      <w:jc w:val="both"/>
      <w:textAlignment w:val="auto"/>
    </w:pPr>
    <w:rPr>
      <w:rFonts w:ascii="Arial" w:eastAsia="Gill Sans MT" w:hAnsi="Arial" w:cstheme="majorHAnsi"/>
      <w:sz w:val="20"/>
      <w:szCs w:val="20"/>
    </w:rPr>
  </w:style>
  <w:style w:type="paragraph" w:styleId="Liste2">
    <w:name w:val="List 2"/>
    <w:basedOn w:val="Normal"/>
    <w:uiPriority w:val="99"/>
    <w:semiHidden/>
    <w:unhideWhenUsed/>
    <w:rsid w:val="004C40CF"/>
    <w:pPr>
      <w:ind w:left="566" w:hanging="283"/>
      <w:contextualSpacing/>
    </w:pPr>
  </w:style>
  <w:style w:type="paragraph" w:styleId="Sansinterligne">
    <w:name w:val="No Spacing"/>
    <w:basedOn w:val="Normal"/>
    <w:link w:val="SansinterligneCar"/>
    <w:qFormat/>
    <w:rsid w:val="00244C0C"/>
    <w:pPr>
      <w:overflowPunct/>
      <w:autoSpaceDE/>
      <w:autoSpaceDN/>
      <w:adjustRightInd/>
      <w:jc w:val="both"/>
      <w:textAlignment w:val="auto"/>
    </w:pPr>
    <w:rPr>
      <w:rFonts w:ascii="Calibri" w:hAnsi="Calibri" w:cs="Times New Roman"/>
      <w:szCs w:val="24"/>
    </w:rPr>
  </w:style>
  <w:style w:type="character" w:customStyle="1" w:styleId="SansinterligneCar">
    <w:name w:val="Sans interligne Car"/>
    <w:link w:val="Sansinterligne"/>
    <w:rsid w:val="00244C0C"/>
    <w:rPr>
      <w:rFonts w:ascii="Calibri" w:hAnsi="Calibri"/>
      <w:sz w:val="22"/>
      <w:szCs w:val="24"/>
    </w:rPr>
  </w:style>
  <w:style w:type="character" w:customStyle="1" w:styleId="Mentionnonrsolue1">
    <w:name w:val="Mention non résolue1"/>
    <w:basedOn w:val="Policepardfaut"/>
    <w:uiPriority w:val="99"/>
    <w:semiHidden/>
    <w:unhideWhenUsed/>
    <w:rsid w:val="00CD34FF"/>
    <w:rPr>
      <w:color w:val="605E5C"/>
      <w:shd w:val="clear" w:color="auto" w:fill="E1DFDD"/>
    </w:rPr>
  </w:style>
  <w:style w:type="character" w:styleId="Lienhypertextesuivivisit">
    <w:name w:val="FollowedHyperlink"/>
    <w:basedOn w:val="Policepardfaut"/>
    <w:uiPriority w:val="99"/>
    <w:semiHidden/>
    <w:unhideWhenUsed/>
    <w:rsid w:val="00CD34FF"/>
    <w:rPr>
      <w:color w:val="954F72" w:themeColor="followedHyperlink"/>
      <w:u w:val="single"/>
    </w:rPr>
  </w:style>
  <w:style w:type="character" w:customStyle="1" w:styleId="Mentionnonrsolue2">
    <w:name w:val="Mention non résolue2"/>
    <w:basedOn w:val="Policepardfaut"/>
    <w:uiPriority w:val="99"/>
    <w:semiHidden/>
    <w:unhideWhenUsed/>
    <w:rsid w:val="00B1705F"/>
    <w:rPr>
      <w:color w:val="605E5C"/>
      <w:shd w:val="clear" w:color="auto" w:fill="E1DFDD"/>
    </w:rPr>
  </w:style>
  <w:style w:type="character" w:customStyle="1" w:styleId="ParagraphedelisteCar">
    <w:name w:val="Paragraphe de liste Car"/>
    <w:link w:val="Paragraphedeliste"/>
    <w:uiPriority w:val="34"/>
    <w:rsid w:val="00C86F2F"/>
    <w:rPr>
      <w:rFonts w:ascii="Trebuchet MS" w:hAnsi="Trebuchet MS" w:cs="Arial"/>
      <w:sz w:val="22"/>
      <w:szCs w:val="22"/>
    </w:rPr>
  </w:style>
  <w:style w:type="character" w:styleId="Textedelespacerserv">
    <w:name w:val="Placeholder Text"/>
    <w:basedOn w:val="Policepardfaut"/>
    <w:uiPriority w:val="99"/>
    <w:semiHidden/>
    <w:rsid w:val="00431A44"/>
    <w:rPr>
      <w:color w:val="808080"/>
    </w:rPr>
  </w:style>
  <w:style w:type="character" w:styleId="Mentionnonrsolue">
    <w:name w:val="Unresolved Mention"/>
    <w:basedOn w:val="Policepardfaut"/>
    <w:uiPriority w:val="99"/>
    <w:semiHidden/>
    <w:unhideWhenUsed/>
    <w:rsid w:val="00532D48"/>
    <w:rPr>
      <w:color w:val="605E5C"/>
      <w:shd w:val="clear" w:color="auto" w:fill="E1DFDD"/>
    </w:rPr>
  </w:style>
  <w:style w:type="paragraph" w:customStyle="1" w:styleId="0Toustexte6points">
    <w:name w:val="0/Tous texte 6 points"/>
    <w:basedOn w:val="Normal"/>
    <w:next w:val="Normal"/>
    <w:link w:val="0Toustexte6pointsCar"/>
    <w:rsid w:val="00165792"/>
    <w:pPr>
      <w:overflowPunct/>
      <w:autoSpaceDE/>
      <w:autoSpaceDN/>
      <w:adjustRightInd/>
      <w:spacing w:after="120" w:line="288" w:lineRule="auto"/>
      <w:ind w:left="567"/>
      <w:jc w:val="both"/>
      <w:textAlignment w:val="auto"/>
    </w:pPr>
    <w:rPr>
      <w:rFonts w:ascii="Tahoma" w:hAnsi="Tahoma" w:cs="Tahoma"/>
      <w:sz w:val="20"/>
      <w:szCs w:val="20"/>
    </w:rPr>
  </w:style>
  <w:style w:type="character" w:customStyle="1" w:styleId="0Toustexte6pointsCar">
    <w:name w:val="0/Tous texte 6 points Car"/>
    <w:link w:val="0Toustexte6points"/>
    <w:rsid w:val="00165792"/>
    <w:rPr>
      <w:rFonts w:ascii="Tahoma" w:hAnsi="Tahoma" w:cs="Tahoma"/>
    </w:rPr>
  </w:style>
  <w:style w:type="table" w:styleId="Tableausimple1">
    <w:name w:val="Plain Table 1"/>
    <w:basedOn w:val="TableauNormal"/>
    <w:uiPriority w:val="41"/>
    <w:rsid w:val="00165792"/>
    <w:rPr>
      <w:rFonts w:ascii="Arial" w:eastAsia="Gill Sans MT"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f01">
    <w:name w:val="cf01"/>
    <w:basedOn w:val="Policepardfaut"/>
    <w:rsid w:val="0015236F"/>
    <w:rPr>
      <w:rFonts w:ascii="Segoe UI" w:hAnsi="Segoe UI" w:cs="Segoe UI" w:hint="default"/>
      <w:sz w:val="18"/>
      <w:szCs w:val="18"/>
    </w:rPr>
  </w:style>
  <w:style w:type="paragraph" w:styleId="Textebrut">
    <w:name w:val="Plain Text"/>
    <w:basedOn w:val="Normal"/>
    <w:link w:val="TextebrutCar"/>
    <w:uiPriority w:val="99"/>
    <w:unhideWhenUsed/>
    <w:rsid w:val="008D01F7"/>
    <w:pPr>
      <w:overflowPunct/>
      <w:autoSpaceDE/>
      <w:autoSpaceDN/>
      <w:adjustRightInd/>
      <w:textAlignment w:val="auto"/>
    </w:pPr>
    <w:rPr>
      <w:rFonts w:ascii="Century Gothic" w:eastAsiaTheme="minorHAnsi" w:hAnsi="Century Gothic" w:cstheme="minorBidi"/>
      <w:sz w:val="20"/>
      <w:szCs w:val="21"/>
      <w:lang w:eastAsia="en-US"/>
    </w:rPr>
  </w:style>
  <w:style w:type="character" w:customStyle="1" w:styleId="TextebrutCar">
    <w:name w:val="Texte brut Car"/>
    <w:basedOn w:val="Policepardfaut"/>
    <w:link w:val="Textebrut"/>
    <w:uiPriority w:val="99"/>
    <w:rsid w:val="008D01F7"/>
    <w:rPr>
      <w:rFonts w:ascii="Century Gothic" w:eastAsiaTheme="minorHAnsi" w:hAnsi="Century Gothic" w:cstheme="minorBidi"/>
      <w:szCs w:val="21"/>
      <w:lang w:eastAsia="en-US"/>
    </w:rPr>
  </w:style>
  <w:style w:type="character" w:customStyle="1" w:styleId="WW8Num9z0">
    <w:name w:val="WW8Num9z0"/>
    <w:rsid w:val="0001733A"/>
    <w:rPr>
      <w:rFonts w:ascii="Wingdings" w:hAnsi="Wingdings" w:cs="Wingding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299304">
      <w:bodyDiv w:val="1"/>
      <w:marLeft w:val="0"/>
      <w:marRight w:val="0"/>
      <w:marTop w:val="0"/>
      <w:marBottom w:val="0"/>
      <w:divBdr>
        <w:top w:val="none" w:sz="0" w:space="0" w:color="auto"/>
        <w:left w:val="none" w:sz="0" w:space="0" w:color="auto"/>
        <w:bottom w:val="none" w:sz="0" w:space="0" w:color="auto"/>
        <w:right w:val="none" w:sz="0" w:space="0" w:color="auto"/>
      </w:divBdr>
    </w:div>
    <w:div w:id="154490996">
      <w:bodyDiv w:val="1"/>
      <w:marLeft w:val="0"/>
      <w:marRight w:val="0"/>
      <w:marTop w:val="0"/>
      <w:marBottom w:val="0"/>
      <w:divBdr>
        <w:top w:val="none" w:sz="0" w:space="0" w:color="auto"/>
        <w:left w:val="none" w:sz="0" w:space="0" w:color="auto"/>
        <w:bottom w:val="none" w:sz="0" w:space="0" w:color="auto"/>
        <w:right w:val="none" w:sz="0" w:space="0" w:color="auto"/>
      </w:divBdr>
    </w:div>
    <w:div w:id="203517232">
      <w:bodyDiv w:val="1"/>
      <w:marLeft w:val="0"/>
      <w:marRight w:val="0"/>
      <w:marTop w:val="0"/>
      <w:marBottom w:val="0"/>
      <w:divBdr>
        <w:top w:val="none" w:sz="0" w:space="0" w:color="auto"/>
        <w:left w:val="none" w:sz="0" w:space="0" w:color="auto"/>
        <w:bottom w:val="none" w:sz="0" w:space="0" w:color="auto"/>
        <w:right w:val="none" w:sz="0" w:space="0" w:color="auto"/>
      </w:divBdr>
    </w:div>
    <w:div w:id="293755777">
      <w:bodyDiv w:val="1"/>
      <w:marLeft w:val="0"/>
      <w:marRight w:val="0"/>
      <w:marTop w:val="0"/>
      <w:marBottom w:val="0"/>
      <w:divBdr>
        <w:top w:val="none" w:sz="0" w:space="0" w:color="auto"/>
        <w:left w:val="none" w:sz="0" w:space="0" w:color="auto"/>
        <w:bottom w:val="none" w:sz="0" w:space="0" w:color="auto"/>
        <w:right w:val="none" w:sz="0" w:space="0" w:color="auto"/>
      </w:divBdr>
    </w:div>
    <w:div w:id="462773831">
      <w:bodyDiv w:val="1"/>
      <w:marLeft w:val="0"/>
      <w:marRight w:val="0"/>
      <w:marTop w:val="0"/>
      <w:marBottom w:val="0"/>
      <w:divBdr>
        <w:top w:val="none" w:sz="0" w:space="0" w:color="auto"/>
        <w:left w:val="none" w:sz="0" w:space="0" w:color="auto"/>
        <w:bottom w:val="none" w:sz="0" w:space="0" w:color="auto"/>
        <w:right w:val="none" w:sz="0" w:space="0" w:color="auto"/>
      </w:divBdr>
    </w:div>
    <w:div w:id="574631078">
      <w:bodyDiv w:val="1"/>
      <w:marLeft w:val="0"/>
      <w:marRight w:val="0"/>
      <w:marTop w:val="0"/>
      <w:marBottom w:val="0"/>
      <w:divBdr>
        <w:top w:val="none" w:sz="0" w:space="0" w:color="auto"/>
        <w:left w:val="none" w:sz="0" w:space="0" w:color="auto"/>
        <w:bottom w:val="none" w:sz="0" w:space="0" w:color="auto"/>
        <w:right w:val="none" w:sz="0" w:space="0" w:color="auto"/>
      </w:divBdr>
    </w:div>
    <w:div w:id="577448407">
      <w:bodyDiv w:val="1"/>
      <w:marLeft w:val="0"/>
      <w:marRight w:val="0"/>
      <w:marTop w:val="0"/>
      <w:marBottom w:val="0"/>
      <w:divBdr>
        <w:top w:val="none" w:sz="0" w:space="0" w:color="auto"/>
        <w:left w:val="none" w:sz="0" w:space="0" w:color="auto"/>
        <w:bottom w:val="none" w:sz="0" w:space="0" w:color="auto"/>
        <w:right w:val="none" w:sz="0" w:space="0" w:color="auto"/>
      </w:divBdr>
    </w:div>
    <w:div w:id="586498816">
      <w:bodyDiv w:val="1"/>
      <w:marLeft w:val="0"/>
      <w:marRight w:val="0"/>
      <w:marTop w:val="0"/>
      <w:marBottom w:val="0"/>
      <w:divBdr>
        <w:top w:val="none" w:sz="0" w:space="0" w:color="auto"/>
        <w:left w:val="none" w:sz="0" w:space="0" w:color="auto"/>
        <w:bottom w:val="none" w:sz="0" w:space="0" w:color="auto"/>
        <w:right w:val="none" w:sz="0" w:space="0" w:color="auto"/>
      </w:divBdr>
    </w:div>
    <w:div w:id="608006223">
      <w:bodyDiv w:val="1"/>
      <w:marLeft w:val="0"/>
      <w:marRight w:val="0"/>
      <w:marTop w:val="0"/>
      <w:marBottom w:val="0"/>
      <w:divBdr>
        <w:top w:val="none" w:sz="0" w:space="0" w:color="auto"/>
        <w:left w:val="none" w:sz="0" w:space="0" w:color="auto"/>
        <w:bottom w:val="none" w:sz="0" w:space="0" w:color="auto"/>
        <w:right w:val="none" w:sz="0" w:space="0" w:color="auto"/>
      </w:divBdr>
    </w:div>
    <w:div w:id="662662662">
      <w:bodyDiv w:val="1"/>
      <w:marLeft w:val="0"/>
      <w:marRight w:val="0"/>
      <w:marTop w:val="0"/>
      <w:marBottom w:val="0"/>
      <w:divBdr>
        <w:top w:val="none" w:sz="0" w:space="0" w:color="auto"/>
        <w:left w:val="none" w:sz="0" w:space="0" w:color="auto"/>
        <w:bottom w:val="none" w:sz="0" w:space="0" w:color="auto"/>
        <w:right w:val="none" w:sz="0" w:space="0" w:color="auto"/>
      </w:divBdr>
    </w:div>
    <w:div w:id="758529518">
      <w:bodyDiv w:val="1"/>
      <w:marLeft w:val="0"/>
      <w:marRight w:val="0"/>
      <w:marTop w:val="0"/>
      <w:marBottom w:val="0"/>
      <w:divBdr>
        <w:top w:val="none" w:sz="0" w:space="0" w:color="auto"/>
        <w:left w:val="none" w:sz="0" w:space="0" w:color="auto"/>
        <w:bottom w:val="none" w:sz="0" w:space="0" w:color="auto"/>
        <w:right w:val="none" w:sz="0" w:space="0" w:color="auto"/>
      </w:divBdr>
    </w:div>
    <w:div w:id="922641112">
      <w:bodyDiv w:val="1"/>
      <w:marLeft w:val="0"/>
      <w:marRight w:val="0"/>
      <w:marTop w:val="0"/>
      <w:marBottom w:val="0"/>
      <w:divBdr>
        <w:top w:val="none" w:sz="0" w:space="0" w:color="auto"/>
        <w:left w:val="none" w:sz="0" w:space="0" w:color="auto"/>
        <w:bottom w:val="none" w:sz="0" w:space="0" w:color="auto"/>
        <w:right w:val="none" w:sz="0" w:space="0" w:color="auto"/>
      </w:divBdr>
    </w:div>
    <w:div w:id="1030303467">
      <w:bodyDiv w:val="1"/>
      <w:marLeft w:val="0"/>
      <w:marRight w:val="0"/>
      <w:marTop w:val="0"/>
      <w:marBottom w:val="0"/>
      <w:divBdr>
        <w:top w:val="none" w:sz="0" w:space="0" w:color="auto"/>
        <w:left w:val="none" w:sz="0" w:space="0" w:color="auto"/>
        <w:bottom w:val="none" w:sz="0" w:space="0" w:color="auto"/>
        <w:right w:val="none" w:sz="0" w:space="0" w:color="auto"/>
      </w:divBdr>
    </w:div>
    <w:div w:id="1107000091">
      <w:bodyDiv w:val="1"/>
      <w:marLeft w:val="0"/>
      <w:marRight w:val="0"/>
      <w:marTop w:val="0"/>
      <w:marBottom w:val="0"/>
      <w:divBdr>
        <w:top w:val="none" w:sz="0" w:space="0" w:color="auto"/>
        <w:left w:val="none" w:sz="0" w:space="0" w:color="auto"/>
        <w:bottom w:val="none" w:sz="0" w:space="0" w:color="auto"/>
        <w:right w:val="none" w:sz="0" w:space="0" w:color="auto"/>
      </w:divBdr>
    </w:div>
    <w:div w:id="1113984902">
      <w:bodyDiv w:val="1"/>
      <w:marLeft w:val="0"/>
      <w:marRight w:val="0"/>
      <w:marTop w:val="0"/>
      <w:marBottom w:val="0"/>
      <w:divBdr>
        <w:top w:val="none" w:sz="0" w:space="0" w:color="auto"/>
        <w:left w:val="none" w:sz="0" w:space="0" w:color="auto"/>
        <w:bottom w:val="none" w:sz="0" w:space="0" w:color="auto"/>
        <w:right w:val="none" w:sz="0" w:space="0" w:color="auto"/>
      </w:divBdr>
    </w:div>
    <w:div w:id="1453750457">
      <w:bodyDiv w:val="1"/>
      <w:marLeft w:val="0"/>
      <w:marRight w:val="0"/>
      <w:marTop w:val="0"/>
      <w:marBottom w:val="0"/>
      <w:divBdr>
        <w:top w:val="none" w:sz="0" w:space="0" w:color="auto"/>
        <w:left w:val="none" w:sz="0" w:space="0" w:color="auto"/>
        <w:bottom w:val="none" w:sz="0" w:space="0" w:color="auto"/>
        <w:right w:val="none" w:sz="0" w:space="0" w:color="auto"/>
      </w:divBdr>
    </w:div>
    <w:div w:id="1650859083">
      <w:bodyDiv w:val="1"/>
      <w:marLeft w:val="0"/>
      <w:marRight w:val="0"/>
      <w:marTop w:val="0"/>
      <w:marBottom w:val="0"/>
      <w:divBdr>
        <w:top w:val="none" w:sz="0" w:space="0" w:color="auto"/>
        <w:left w:val="none" w:sz="0" w:space="0" w:color="auto"/>
        <w:bottom w:val="none" w:sz="0" w:space="0" w:color="auto"/>
        <w:right w:val="none" w:sz="0" w:space="0" w:color="auto"/>
      </w:divBdr>
    </w:div>
    <w:div w:id="1969428784">
      <w:bodyDiv w:val="1"/>
      <w:marLeft w:val="0"/>
      <w:marRight w:val="0"/>
      <w:marTop w:val="0"/>
      <w:marBottom w:val="0"/>
      <w:divBdr>
        <w:top w:val="none" w:sz="0" w:space="0" w:color="auto"/>
        <w:left w:val="none" w:sz="0" w:space="0" w:color="auto"/>
        <w:bottom w:val="none" w:sz="0" w:space="0" w:color="auto"/>
        <w:right w:val="none" w:sz="0" w:space="0" w:color="auto"/>
      </w:divBdr>
    </w:div>
    <w:div w:id="2000884730">
      <w:bodyDiv w:val="1"/>
      <w:marLeft w:val="0"/>
      <w:marRight w:val="0"/>
      <w:marTop w:val="0"/>
      <w:marBottom w:val="0"/>
      <w:divBdr>
        <w:top w:val="none" w:sz="0" w:space="0" w:color="auto"/>
        <w:left w:val="none" w:sz="0" w:space="0" w:color="auto"/>
        <w:bottom w:val="none" w:sz="0" w:space="0" w:color="auto"/>
        <w:right w:val="none" w:sz="0" w:space="0" w:color="auto"/>
      </w:divBdr>
    </w:div>
    <w:div w:id="2026973601">
      <w:bodyDiv w:val="1"/>
      <w:marLeft w:val="0"/>
      <w:marRight w:val="0"/>
      <w:marTop w:val="0"/>
      <w:marBottom w:val="0"/>
      <w:divBdr>
        <w:top w:val="none" w:sz="0" w:space="0" w:color="auto"/>
        <w:left w:val="none" w:sz="0" w:space="0" w:color="auto"/>
        <w:bottom w:val="none" w:sz="0" w:space="0" w:color="auto"/>
        <w:right w:val="none" w:sz="0" w:space="0" w:color="auto"/>
      </w:divBdr>
    </w:div>
    <w:div w:id="2061322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stdelasomme.fr/" TargetMode="External"/><Relationship Id="rId18" Type="http://schemas.openxmlformats.org/officeDocument/2006/relationships/hyperlink" Target="https://marchespublics596280.f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tact@estdelasomme.fr" TargetMode="External"/><Relationship Id="rId17" Type="http://schemas.openxmlformats.org/officeDocument/2006/relationships/hyperlink" Target="mailto:frederic.cuvillier@estdelasomme.fr" TargetMode="External"/><Relationship Id="rId2" Type="http://schemas.openxmlformats.org/officeDocument/2006/relationships/numbering" Target="numbering.xml"/><Relationship Id="rId16" Type="http://schemas.openxmlformats.org/officeDocument/2006/relationships/hyperlink" Target="mailto:gabriel.lefevre@estdelasomme.fr" TargetMode="External"/><Relationship Id="rId20" Type="http://schemas.openxmlformats.org/officeDocument/2006/relationships/hyperlink" Target="mailto:greffe.ta-amiens@juradm.f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economie.gouv.fr/daj/formulaires-declaration-du-candidat" TargetMode="External"/><Relationship Id="rId10" Type="http://schemas.openxmlformats.org/officeDocument/2006/relationships/footer" Target="footer1.xml"/><Relationship Id="rId19" Type="http://schemas.openxmlformats.org/officeDocument/2006/relationships/hyperlink" Target="mailto:greffe.ta-amiens@juradm.fr"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marchespublics596280.fr"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1076CB-F027-4F0D-93E6-F9D427715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18</Pages>
  <Words>6268</Words>
  <Characters>37144</Characters>
  <Application>Microsoft Office Word</Application>
  <DocSecurity>0</DocSecurity>
  <Lines>309</Lines>
  <Paragraphs>86</Paragraphs>
  <ScaleCrop>false</ScaleCrop>
  <HeadingPairs>
    <vt:vector size="2" baseType="variant">
      <vt:variant>
        <vt:lpstr>Titre</vt:lpstr>
      </vt:variant>
      <vt:variant>
        <vt:i4>1</vt:i4>
      </vt:variant>
    </vt:vector>
  </HeadingPairs>
  <TitlesOfParts>
    <vt:vector size="1" baseType="lpstr">
      <vt:lpstr/>
    </vt:vector>
  </TitlesOfParts>
  <Company>Poyry</Company>
  <LinksUpToDate>false</LinksUpToDate>
  <CharactersWithSpaces>43326</CharactersWithSpaces>
  <SharedDoc>false</SharedDoc>
  <HLinks>
    <vt:vector size="522" baseType="variant">
      <vt:variant>
        <vt:i4>4587523</vt:i4>
      </vt:variant>
      <vt:variant>
        <vt:i4>522</vt:i4>
      </vt:variant>
      <vt:variant>
        <vt:i4>0</vt:i4>
      </vt:variant>
      <vt:variant>
        <vt:i4>5</vt:i4>
      </vt:variant>
      <vt:variant>
        <vt:lpwstr>http://www.epaps.fr/project/ligne-18-du-metro-du-grand-paris/</vt:lpwstr>
      </vt:variant>
      <vt:variant>
        <vt:lpwstr/>
      </vt:variant>
      <vt:variant>
        <vt:i4>1507384</vt:i4>
      </vt:variant>
      <vt:variant>
        <vt:i4>512</vt:i4>
      </vt:variant>
      <vt:variant>
        <vt:i4>0</vt:i4>
      </vt:variant>
      <vt:variant>
        <vt:i4>5</vt:i4>
      </vt:variant>
      <vt:variant>
        <vt:lpwstr/>
      </vt:variant>
      <vt:variant>
        <vt:lpwstr>_Toc495595094</vt:lpwstr>
      </vt:variant>
      <vt:variant>
        <vt:i4>1507384</vt:i4>
      </vt:variant>
      <vt:variant>
        <vt:i4>506</vt:i4>
      </vt:variant>
      <vt:variant>
        <vt:i4>0</vt:i4>
      </vt:variant>
      <vt:variant>
        <vt:i4>5</vt:i4>
      </vt:variant>
      <vt:variant>
        <vt:lpwstr/>
      </vt:variant>
      <vt:variant>
        <vt:lpwstr>_Toc495595093</vt:lpwstr>
      </vt:variant>
      <vt:variant>
        <vt:i4>1507384</vt:i4>
      </vt:variant>
      <vt:variant>
        <vt:i4>500</vt:i4>
      </vt:variant>
      <vt:variant>
        <vt:i4>0</vt:i4>
      </vt:variant>
      <vt:variant>
        <vt:i4>5</vt:i4>
      </vt:variant>
      <vt:variant>
        <vt:lpwstr/>
      </vt:variant>
      <vt:variant>
        <vt:lpwstr>_Toc495595092</vt:lpwstr>
      </vt:variant>
      <vt:variant>
        <vt:i4>1507384</vt:i4>
      </vt:variant>
      <vt:variant>
        <vt:i4>494</vt:i4>
      </vt:variant>
      <vt:variant>
        <vt:i4>0</vt:i4>
      </vt:variant>
      <vt:variant>
        <vt:i4>5</vt:i4>
      </vt:variant>
      <vt:variant>
        <vt:lpwstr/>
      </vt:variant>
      <vt:variant>
        <vt:lpwstr>_Toc495595091</vt:lpwstr>
      </vt:variant>
      <vt:variant>
        <vt:i4>1507384</vt:i4>
      </vt:variant>
      <vt:variant>
        <vt:i4>488</vt:i4>
      </vt:variant>
      <vt:variant>
        <vt:i4>0</vt:i4>
      </vt:variant>
      <vt:variant>
        <vt:i4>5</vt:i4>
      </vt:variant>
      <vt:variant>
        <vt:lpwstr/>
      </vt:variant>
      <vt:variant>
        <vt:lpwstr>_Toc495595090</vt:lpwstr>
      </vt:variant>
      <vt:variant>
        <vt:i4>1441848</vt:i4>
      </vt:variant>
      <vt:variant>
        <vt:i4>482</vt:i4>
      </vt:variant>
      <vt:variant>
        <vt:i4>0</vt:i4>
      </vt:variant>
      <vt:variant>
        <vt:i4>5</vt:i4>
      </vt:variant>
      <vt:variant>
        <vt:lpwstr/>
      </vt:variant>
      <vt:variant>
        <vt:lpwstr>_Toc495595089</vt:lpwstr>
      </vt:variant>
      <vt:variant>
        <vt:i4>1441848</vt:i4>
      </vt:variant>
      <vt:variant>
        <vt:i4>476</vt:i4>
      </vt:variant>
      <vt:variant>
        <vt:i4>0</vt:i4>
      </vt:variant>
      <vt:variant>
        <vt:i4>5</vt:i4>
      </vt:variant>
      <vt:variant>
        <vt:lpwstr/>
      </vt:variant>
      <vt:variant>
        <vt:lpwstr>_Toc495595088</vt:lpwstr>
      </vt:variant>
      <vt:variant>
        <vt:i4>1441848</vt:i4>
      </vt:variant>
      <vt:variant>
        <vt:i4>470</vt:i4>
      </vt:variant>
      <vt:variant>
        <vt:i4>0</vt:i4>
      </vt:variant>
      <vt:variant>
        <vt:i4>5</vt:i4>
      </vt:variant>
      <vt:variant>
        <vt:lpwstr/>
      </vt:variant>
      <vt:variant>
        <vt:lpwstr>_Toc495595087</vt:lpwstr>
      </vt:variant>
      <vt:variant>
        <vt:i4>1441848</vt:i4>
      </vt:variant>
      <vt:variant>
        <vt:i4>464</vt:i4>
      </vt:variant>
      <vt:variant>
        <vt:i4>0</vt:i4>
      </vt:variant>
      <vt:variant>
        <vt:i4>5</vt:i4>
      </vt:variant>
      <vt:variant>
        <vt:lpwstr/>
      </vt:variant>
      <vt:variant>
        <vt:lpwstr>_Toc495595086</vt:lpwstr>
      </vt:variant>
      <vt:variant>
        <vt:i4>1441848</vt:i4>
      </vt:variant>
      <vt:variant>
        <vt:i4>458</vt:i4>
      </vt:variant>
      <vt:variant>
        <vt:i4>0</vt:i4>
      </vt:variant>
      <vt:variant>
        <vt:i4>5</vt:i4>
      </vt:variant>
      <vt:variant>
        <vt:lpwstr/>
      </vt:variant>
      <vt:variant>
        <vt:lpwstr>_Toc495595085</vt:lpwstr>
      </vt:variant>
      <vt:variant>
        <vt:i4>1441848</vt:i4>
      </vt:variant>
      <vt:variant>
        <vt:i4>452</vt:i4>
      </vt:variant>
      <vt:variant>
        <vt:i4>0</vt:i4>
      </vt:variant>
      <vt:variant>
        <vt:i4>5</vt:i4>
      </vt:variant>
      <vt:variant>
        <vt:lpwstr/>
      </vt:variant>
      <vt:variant>
        <vt:lpwstr>_Toc495595084</vt:lpwstr>
      </vt:variant>
      <vt:variant>
        <vt:i4>1441848</vt:i4>
      </vt:variant>
      <vt:variant>
        <vt:i4>446</vt:i4>
      </vt:variant>
      <vt:variant>
        <vt:i4>0</vt:i4>
      </vt:variant>
      <vt:variant>
        <vt:i4>5</vt:i4>
      </vt:variant>
      <vt:variant>
        <vt:lpwstr/>
      </vt:variant>
      <vt:variant>
        <vt:lpwstr>_Toc495595083</vt:lpwstr>
      </vt:variant>
      <vt:variant>
        <vt:i4>1441848</vt:i4>
      </vt:variant>
      <vt:variant>
        <vt:i4>440</vt:i4>
      </vt:variant>
      <vt:variant>
        <vt:i4>0</vt:i4>
      </vt:variant>
      <vt:variant>
        <vt:i4>5</vt:i4>
      </vt:variant>
      <vt:variant>
        <vt:lpwstr/>
      </vt:variant>
      <vt:variant>
        <vt:lpwstr>_Toc495595082</vt:lpwstr>
      </vt:variant>
      <vt:variant>
        <vt:i4>1441848</vt:i4>
      </vt:variant>
      <vt:variant>
        <vt:i4>434</vt:i4>
      </vt:variant>
      <vt:variant>
        <vt:i4>0</vt:i4>
      </vt:variant>
      <vt:variant>
        <vt:i4>5</vt:i4>
      </vt:variant>
      <vt:variant>
        <vt:lpwstr/>
      </vt:variant>
      <vt:variant>
        <vt:lpwstr>_Toc495595081</vt:lpwstr>
      </vt:variant>
      <vt:variant>
        <vt:i4>1441848</vt:i4>
      </vt:variant>
      <vt:variant>
        <vt:i4>428</vt:i4>
      </vt:variant>
      <vt:variant>
        <vt:i4>0</vt:i4>
      </vt:variant>
      <vt:variant>
        <vt:i4>5</vt:i4>
      </vt:variant>
      <vt:variant>
        <vt:lpwstr/>
      </vt:variant>
      <vt:variant>
        <vt:lpwstr>_Toc495595080</vt:lpwstr>
      </vt:variant>
      <vt:variant>
        <vt:i4>1638456</vt:i4>
      </vt:variant>
      <vt:variant>
        <vt:i4>422</vt:i4>
      </vt:variant>
      <vt:variant>
        <vt:i4>0</vt:i4>
      </vt:variant>
      <vt:variant>
        <vt:i4>5</vt:i4>
      </vt:variant>
      <vt:variant>
        <vt:lpwstr/>
      </vt:variant>
      <vt:variant>
        <vt:lpwstr>_Toc495595079</vt:lpwstr>
      </vt:variant>
      <vt:variant>
        <vt:i4>1638456</vt:i4>
      </vt:variant>
      <vt:variant>
        <vt:i4>416</vt:i4>
      </vt:variant>
      <vt:variant>
        <vt:i4>0</vt:i4>
      </vt:variant>
      <vt:variant>
        <vt:i4>5</vt:i4>
      </vt:variant>
      <vt:variant>
        <vt:lpwstr/>
      </vt:variant>
      <vt:variant>
        <vt:lpwstr>_Toc495595078</vt:lpwstr>
      </vt:variant>
      <vt:variant>
        <vt:i4>1638456</vt:i4>
      </vt:variant>
      <vt:variant>
        <vt:i4>410</vt:i4>
      </vt:variant>
      <vt:variant>
        <vt:i4>0</vt:i4>
      </vt:variant>
      <vt:variant>
        <vt:i4>5</vt:i4>
      </vt:variant>
      <vt:variant>
        <vt:lpwstr/>
      </vt:variant>
      <vt:variant>
        <vt:lpwstr>_Toc495595077</vt:lpwstr>
      </vt:variant>
      <vt:variant>
        <vt:i4>1638456</vt:i4>
      </vt:variant>
      <vt:variant>
        <vt:i4>404</vt:i4>
      </vt:variant>
      <vt:variant>
        <vt:i4>0</vt:i4>
      </vt:variant>
      <vt:variant>
        <vt:i4>5</vt:i4>
      </vt:variant>
      <vt:variant>
        <vt:lpwstr/>
      </vt:variant>
      <vt:variant>
        <vt:lpwstr>_Toc495595076</vt:lpwstr>
      </vt:variant>
      <vt:variant>
        <vt:i4>1638456</vt:i4>
      </vt:variant>
      <vt:variant>
        <vt:i4>398</vt:i4>
      </vt:variant>
      <vt:variant>
        <vt:i4>0</vt:i4>
      </vt:variant>
      <vt:variant>
        <vt:i4>5</vt:i4>
      </vt:variant>
      <vt:variant>
        <vt:lpwstr/>
      </vt:variant>
      <vt:variant>
        <vt:lpwstr>_Toc495595075</vt:lpwstr>
      </vt:variant>
      <vt:variant>
        <vt:i4>1638456</vt:i4>
      </vt:variant>
      <vt:variant>
        <vt:i4>392</vt:i4>
      </vt:variant>
      <vt:variant>
        <vt:i4>0</vt:i4>
      </vt:variant>
      <vt:variant>
        <vt:i4>5</vt:i4>
      </vt:variant>
      <vt:variant>
        <vt:lpwstr/>
      </vt:variant>
      <vt:variant>
        <vt:lpwstr>_Toc495595074</vt:lpwstr>
      </vt:variant>
      <vt:variant>
        <vt:i4>1638456</vt:i4>
      </vt:variant>
      <vt:variant>
        <vt:i4>386</vt:i4>
      </vt:variant>
      <vt:variant>
        <vt:i4>0</vt:i4>
      </vt:variant>
      <vt:variant>
        <vt:i4>5</vt:i4>
      </vt:variant>
      <vt:variant>
        <vt:lpwstr/>
      </vt:variant>
      <vt:variant>
        <vt:lpwstr>_Toc495595073</vt:lpwstr>
      </vt:variant>
      <vt:variant>
        <vt:i4>1638456</vt:i4>
      </vt:variant>
      <vt:variant>
        <vt:i4>380</vt:i4>
      </vt:variant>
      <vt:variant>
        <vt:i4>0</vt:i4>
      </vt:variant>
      <vt:variant>
        <vt:i4>5</vt:i4>
      </vt:variant>
      <vt:variant>
        <vt:lpwstr/>
      </vt:variant>
      <vt:variant>
        <vt:lpwstr>_Toc495595072</vt:lpwstr>
      </vt:variant>
      <vt:variant>
        <vt:i4>1638456</vt:i4>
      </vt:variant>
      <vt:variant>
        <vt:i4>374</vt:i4>
      </vt:variant>
      <vt:variant>
        <vt:i4>0</vt:i4>
      </vt:variant>
      <vt:variant>
        <vt:i4>5</vt:i4>
      </vt:variant>
      <vt:variant>
        <vt:lpwstr/>
      </vt:variant>
      <vt:variant>
        <vt:lpwstr>_Toc495595071</vt:lpwstr>
      </vt:variant>
      <vt:variant>
        <vt:i4>1638456</vt:i4>
      </vt:variant>
      <vt:variant>
        <vt:i4>368</vt:i4>
      </vt:variant>
      <vt:variant>
        <vt:i4>0</vt:i4>
      </vt:variant>
      <vt:variant>
        <vt:i4>5</vt:i4>
      </vt:variant>
      <vt:variant>
        <vt:lpwstr/>
      </vt:variant>
      <vt:variant>
        <vt:lpwstr>_Toc495595070</vt:lpwstr>
      </vt:variant>
      <vt:variant>
        <vt:i4>1572920</vt:i4>
      </vt:variant>
      <vt:variant>
        <vt:i4>362</vt:i4>
      </vt:variant>
      <vt:variant>
        <vt:i4>0</vt:i4>
      </vt:variant>
      <vt:variant>
        <vt:i4>5</vt:i4>
      </vt:variant>
      <vt:variant>
        <vt:lpwstr/>
      </vt:variant>
      <vt:variant>
        <vt:lpwstr>_Toc495595069</vt:lpwstr>
      </vt:variant>
      <vt:variant>
        <vt:i4>1572920</vt:i4>
      </vt:variant>
      <vt:variant>
        <vt:i4>356</vt:i4>
      </vt:variant>
      <vt:variant>
        <vt:i4>0</vt:i4>
      </vt:variant>
      <vt:variant>
        <vt:i4>5</vt:i4>
      </vt:variant>
      <vt:variant>
        <vt:lpwstr/>
      </vt:variant>
      <vt:variant>
        <vt:lpwstr>_Toc495595068</vt:lpwstr>
      </vt:variant>
      <vt:variant>
        <vt:i4>1572920</vt:i4>
      </vt:variant>
      <vt:variant>
        <vt:i4>350</vt:i4>
      </vt:variant>
      <vt:variant>
        <vt:i4>0</vt:i4>
      </vt:variant>
      <vt:variant>
        <vt:i4>5</vt:i4>
      </vt:variant>
      <vt:variant>
        <vt:lpwstr/>
      </vt:variant>
      <vt:variant>
        <vt:lpwstr>_Toc495595067</vt:lpwstr>
      </vt:variant>
      <vt:variant>
        <vt:i4>1572920</vt:i4>
      </vt:variant>
      <vt:variant>
        <vt:i4>344</vt:i4>
      </vt:variant>
      <vt:variant>
        <vt:i4>0</vt:i4>
      </vt:variant>
      <vt:variant>
        <vt:i4>5</vt:i4>
      </vt:variant>
      <vt:variant>
        <vt:lpwstr/>
      </vt:variant>
      <vt:variant>
        <vt:lpwstr>_Toc495595066</vt:lpwstr>
      </vt:variant>
      <vt:variant>
        <vt:i4>1572920</vt:i4>
      </vt:variant>
      <vt:variant>
        <vt:i4>338</vt:i4>
      </vt:variant>
      <vt:variant>
        <vt:i4>0</vt:i4>
      </vt:variant>
      <vt:variant>
        <vt:i4>5</vt:i4>
      </vt:variant>
      <vt:variant>
        <vt:lpwstr/>
      </vt:variant>
      <vt:variant>
        <vt:lpwstr>_Toc495595065</vt:lpwstr>
      </vt:variant>
      <vt:variant>
        <vt:i4>1572920</vt:i4>
      </vt:variant>
      <vt:variant>
        <vt:i4>332</vt:i4>
      </vt:variant>
      <vt:variant>
        <vt:i4>0</vt:i4>
      </vt:variant>
      <vt:variant>
        <vt:i4>5</vt:i4>
      </vt:variant>
      <vt:variant>
        <vt:lpwstr/>
      </vt:variant>
      <vt:variant>
        <vt:lpwstr>_Toc495595064</vt:lpwstr>
      </vt:variant>
      <vt:variant>
        <vt:i4>1572920</vt:i4>
      </vt:variant>
      <vt:variant>
        <vt:i4>326</vt:i4>
      </vt:variant>
      <vt:variant>
        <vt:i4>0</vt:i4>
      </vt:variant>
      <vt:variant>
        <vt:i4>5</vt:i4>
      </vt:variant>
      <vt:variant>
        <vt:lpwstr/>
      </vt:variant>
      <vt:variant>
        <vt:lpwstr>_Toc495595063</vt:lpwstr>
      </vt:variant>
      <vt:variant>
        <vt:i4>1572920</vt:i4>
      </vt:variant>
      <vt:variant>
        <vt:i4>320</vt:i4>
      </vt:variant>
      <vt:variant>
        <vt:i4>0</vt:i4>
      </vt:variant>
      <vt:variant>
        <vt:i4>5</vt:i4>
      </vt:variant>
      <vt:variant>
        <vt:lpwstr/>
      </vt:variant>
      <vt:variant>
        <vt:lpwstr>_Toc495595062</vt:lpwstr>
      </vt:variant>
      <vt:variant>
        <vt:i4>1572920</vt:i4>
      </vt:variant>
      <vt:variant>
        <vt:i4>314</vt:i4>
      </vt:variant>
      <vt:variant>
        <vt:i4>0</vt:i4>
      </vt:variant>
      <vt:variant>
        <vt:i4>5</vt:i4>
      </vt:variant>
      <vt:variant>
        <vt:lpwstr/>
      </vt:variant>
      <vt:variant>
        <vt:lpwstr>_Toc495595061</vt:lpwstr>
      </vt:variant>
      <vt:variant>
        <vt:i4>1572920</vt:i4>
      </vt:variant>
      <vt:variant>
        <vt:i4>308</vt:i4>
      </vt:variant>
      <vt:variant>
        <vt:i4>0</vt:i4>
      </vt:variant>
      <vt:variant>
        <vt:i4>5</vt:i4>
      </vt:variant>
      <vt:variant>
        <vt:lpwstr/>
      </vt:variant>
      <vt:variant>
        <vt:lpwstr>_Toc495595060</vt:lpwstr>
      </vt:variant>
      <vt:variant>
        <vt:i4>1769528</vt:i4>
      </vt:variant>
      <vt:variant>
        <vt:i4>302</vt:i4>
      </vt:variant>
      <vt:variant>
        <vt:i4>0</vt:i4>
      </vt:variant>
      <vt:variant>
        <vt:i4>5</vt:i4>
      </vt:variant>
      <vt:variant>
        <vt:lpwstr/>
      </vt:variant>
      <vt:variant>
        <vt:lpwstr>_Toc495595059</vt:lpwstr>
      </vt:variant>
      <vt:variant>
        <vt:i4>1769528</vt:i4>
      </vt:variant>
      <vt:variant>
        <vt:i4>296</vt:i4>
      </vt:variant>
      <vt:variant>
        <vt:i4>0</vt:i4>
      </vt:variant>
      <vt:variant>
        <vt:i4>5</vt:i4>
      </vt:variant>
      <vt:variant>
        <vt:lpwstr/>
      </vt:variant>
      <vt:variant>
        <vt:lpwstr>_Toc495595058</vt:lpwstr>
      </vt:variant>
      <vt:variant>
        <vt:i4>1769528</vt:i4>
      </vt:variant>
      <vt:variant>
        <vt:i4>290</vt:i4>
      </vt:variant>
      <vt:variant>
        <vt:i4>0</vt:i4>
      </vt:variant>
      <vt:variant>
        <vt:i4>5</vt:i4>
      </vt:variant>
      <vt:variant>
        <vt:lpwstr/>
      </vt:variant>
      <vt:variant>
        <vt:lpwstr>_Toc495595057</vt:lpwstr>
      </vt:variant>
      <vt:variant>
        <vt:i4>1769528</vt:i4>
      </vt:variant>
      <vt:variant>
        <vt:i4>284</vt:i4>
      </vt:variant>
      <vt:variant>
        <vt:i4>0</vt:i4>
      </vt:variant>
      <vt:variant>
        <vt:i4>5</vt:i4>
      </vt:variant>
      <vt:variant>
        <vt:lpwstr/>
      </vt:variant>
      <vt:variant>
        <vt:lpwstr>_Toc495595056</vt:lpwstr>
      </vt:variant>
      <vt:variant>
        <vt:i4>1769528</vt:i4>
      </vt:variant>
      <vt:variant>
        <vt:i4>278</vt:i4>
      </vt:variant>
      <vt:variant>
        <vt:i4>0</vt:i4>
      </vt:variant>
      <vt:variant>
        <vt:i4>5</vt:i4>
      </vt:variant>
      <vt:variant>
        <vt:lpwstr/>
      </vt:variant>
      <vt:variant>
        <vt:lpwstr>_Toc495595055</vt:lpwstr>
      </vt:variant>
      <vt:variant>
        <vt:i4>1769528</vt:i4>
      </vt:variant>
      <vt:variant>
        <vt:i4>272</vt:i4>
      </vt:variant>
      <vt:variant>
        <vt:i4>0</vt:i4>
      </vt:variant>
      <vt:variant>
        <vt:i4>5</vt:i4>
      </vt:variant>
      <vt:variant>
        <vt:lpwstr/>
      </vt:variant>
      <vt:variant>
        <vt:lpwstr>_Toc495595054</vt:lpwstr>
      </vt:variant>
      <vt:variant>
        <vt:i4>1769528</vt:i4>
      </vt:variant>
      <vt:variant>
        <vt:i4>266</vt:i4>
      </vt:variant>
      <vt:variant>
        <vt:i4>0</vt:i4>
      </vt:variant>
      <vt:variant>
        <vt:i4>5</vt:i4>
      </vt:variant>
      <vt:variant>
        <vt:lpwstr/>
      </vt:variant>
      <vt:variant>
        <vt:lpwstr>_Toc495595053</vt:lpwstr>
      </vt:variant>
      <vt:variant>
        <vt:i4>1769528</vt:i4>
      </vt:variant>
      <vt:variant>
        <vt:i4>260</vt:i4>
      </vt:variant>
      <vt:variant>
        <vt:i4>0</vt:i4>
      </vt:variant>
      <vt:variant>
        <vt:i4>5</vt:i4>
      </vt:variant>
      <vt:variant>
        <vt:lpwstr/>
      </vt:variant>
      <vt:variant>
        <vt:lpwstr>_Toc495595052</vt:lpwstr>
      </vt:variant>
      <vt:variant>
        <vt:i4>1769528</vt:i4>
      </vt:variant>
      <vt:variant>
        <vt:i4>254</vt:i4>
      </vt:variant>
      <vt:variant>
        <vt:i4>0</vt:i4>
      </vt:variant>
      <vt:variant>
        <vt:i4>5</vt:i4>
      </vt:variant>
      <vt:variant>
        <vt:lpwstr/>
      </vt:variant>
      <vt:variant>
        <vt:lpwstr>_Toc495595051</vt:lpwstr>
      </vt:variant>
      <vt:variant>
        <vt:i4>1769528</vt:i4>
      </vt:variant>
      <vt:variant>
        <vt:i4>248</vt:i4>
      </vt:variant>
      <vt:variant>
        <vt:i4>0</vt:i4>
      </vt:variant>
      <vt:variant>
        <vt:i4>5</vt:i4>
      </vt:variant>
      <vt:variant>
        <vt:lpwstr/>
      </vt:variant>
      <vt:variant>
        <vt:lpwstr>_Toc495595050</vt:lpwstr>
      </vt:variant>
      <vt:variant>
        <vt:i4>1703992</vt:i4>
      </vt:variant>
      <vt:variant>
        <vt:i4>242</vt:i4>
      </vt:variant>
      <vt:variant>
        <vt:i4>0</vt:i4>
      </vt:variant>
      <vt:variant>
        <vt:i4>5</vt:i4>
      </vt:variant>
      <vt:variant>
        <vt:lpwstr/>
      </vt:variant>
      <vt:variant>
        <vt:lpwstr>_Toc495595049</vt:lpwstr>
      </vt:variant>
      <vt:variant>
        <vt:i4>1703992</vt:i4>
      </vt:variant>
      <vt:variant>
        <vt:i4>236</vt:i4>
      </vt:variant>
      <vt:variant>
        <vt:i4>0</vt:i4>
      </vt:variant>
      <vt:variant>
        <vt:i4>5</vt:i4>
      </vt:variant>
      <vt:variant>
        <vt:lpwstr/>
      </vt:variant>
      <vt:variant>
        <vt:lpwstr>_Toc495595048</vt:lpwstr>
      </vt:variant>
      <vt:variant>
        <vt:i4>1703992</vt:i4>
      </vt:variant>
      <vt:variant>
        <vt:i4>230</vt:i4>
      </vt:variant>
      <vt:variant>
        <vt:i4>0</vt:i4>
      </vt:variant>
      <vt:variant>
        <vt:i4>5</vt:i4>
      </vt:variant>
      <vt:variant>
        <vt:lpwstr/>
      </vt:variant>
      <vt:variant>
        <vt:lpwstr>_Toc495595047</vt:lpwstr>
      </vt:variant>
      <vt:variant>
        <vt:i4>1703992</vt:i4>
      </vt:variant>
      <vt:variant>
        <vt:i4>224</vt:i4>
      </vt:variant>
      <vt:variant>
        <vt:i4>0</vt:i4>
      </vt:variant>
      <vt:variant>
        <vt:i4>5</vt:i4>
      </vt:variant>
      <vt:variant>
        <vt:lpwstr/>
      </vt:variant>
      <vt:variant>
        <vt:lpwstr>_Toc495595046</vt:lpwstr>
      </vt:variant>
      <vt:variant>
        <vt:i4>1703992</vt:i4>
      </vt:variant>
      <vt:variant>
        <vt:i4>218</vt:i4>
      </vt:variant>
      <vt:variant>
        <vt:i4>0</vt:i4>
      </vt:variant>
      <vt:variant>
        <vt:i4>5</vt:i4>
      </vt:variant>
      <vt:variant>
        <vt:lpwstr/>
      </vt:variant>
      <vt:variant>
        <vt:lpwstr>_Toc495595045</vt:lpwstr>
      </vt:variant>
      <vt:variant>
        <vt:i4>1703992</vt:i4>
      </vt:variant>
      <vt:variant>
        <vt:i4>212</vt:i4>
      </vt:variant>
      <vt:variant>
        <vt:i4>0</vt:i4>
      </vt:variant>
      <vt:variant>
        <vt:i4>5</vt:i4>
      </vt:variant>
      <vt:variant>
        <vt:lpwstr/>
      </vt:variant>
      <vt:variant>
        <vt:lpwstr>_Toc495595044</vt:lpwstr>
      </vt:variant>
      <vt:variant>
        <vt:i4>1703992</vt:i4>
      </vt:variant>
      <vt:variant>
        <vt:i4>206</vt:i4>
      </vt:variant>
      <vt:variant>
        <vt:i4>0</vt:i4>
      </vt:variant>
      <vt:variant>
        <vt:i4>5</vt:i4>
      </vt:variant>
      <vt:variant>
        <vt:lpwstr/>
      </vt:variant>
      <vt:variant>
        <vt:lpwstr>_Toc495595043</vt:lpwstr>
      </vt:variant>
      <vt:variant>
        <vt:i4>1703992</vt:i4>
      </vt:variant>
      <vt:variant>
        <vt:i4>200</vt:i4>
      </vt:variant>
      <vt:variant>
        <vt:i4>0</vt:i4>
      </vt:variant>
      <vt:variant>
        <vt:i4>5</vt:i4>
      </vt:variant>
      <vt:variant>
        <vt:lpwstr/>
      </vt:variant>
      <vt:variant>
        <vt:lpwstr>_Toc495595042</vt:lpwstr>
      </vt:variant>
      <vt:variant>
        <vt:i4>1703992</vt:i4>
      </vt:variant>
      <vt:variant>
        <vt:i4>194</vt:i4>
      </vt:variant>
      <vt:variant>
        <vt:i4>0</vt:i4>
      </vt:variant>
      <vt:variant>
        <vt:i4>5</vt:i4>
      </vt:variant>
      <vt:variant>
        <vt:lpwstr/>
      </vt:variant>
      <vt:variant>
        <vt:lpwstr>_Toc495595041</vt:lpwstr>
      </vt:variant>
      <vt:variant>
        <vt:i4>1703992</vt:i4>
      </vt:variant>
      <vt:variant>
        <vt:i4>188</vt:i4>
      </vt:variant>
      <vt:variant>
        <vt:i4>0</vt:i4>
      </vt:variant>
      <vt:variant>
        <vt:i4>5</vt:i4>
      </vt:variant>
      <vt:variant>
        <vt:lpwstr/>
      </vt:variant>
      <vt:variant>
        <vt:lpwstr>_Toc495595040</vt:lpwstr>
      </vt:variant>
      <vt:variant>
        <vt:i4>1900600</vt:i4>
      </vt:variant>
      <vt:variant>
        <vt:i4>182</vt:i4>
      </vt:variant>
      <vt:variant>
        <vt:i4>0</vt:i4>
      </vt:variant>
      <vt:variant>
        <vt:i4>5</vt:i4>
      </vt:variant>
      <vt:variant>
        <vt:lpwstr/>
      </vt:variant>
      <vt:variant>
        <vt:lpwstr>_Toc495595039</vt:lpwstr>
      </vt:variant>
      <vt:variant>
        <vt:i4>1900600</vt:i4>
      </vt:variant>
      <vt:variant>
        <vt:i4>176</vt:i4>
      </vt:variant>
      <vt:variant>
        <vt:i4>0</vt:i4>
      </vt:variant>
      <vt:variant>
        <vt:i4>5</vt:i4>
      </vt:variant>
      <vt:variant>
        <vt:lpwstr/>
      </vt:variant>
      <vt:variant>
        <vt:lpwstr>_Toc495595038</vt:lpwstr>
      </vt:variant>
      <vt:variant>
        <vt:i4>1900600</vt:i4>
      </vt:variant>
      <vt:variant>
        <vt:i4>170</vt:i4>
      </vt:variant>
      <vt:variant>
        <vt:i4>0</vt:i4>
      </vt:variant>
      <vt:variant>
        <vt:i4>5</vt:i4>
      </vt:variant>
      <vt:variant>
        <vt:lpwstr/>
      </vt:variant>
      <vt:variant>
        <vt:lpwstr>_Toc495595037</vt:lpwstr>
      </vt:variant>
      <vt:variant>
        <vt:i4>1900600</vt:i4>
      </vt:variant>
      <vt:variant>
        <vt:i4>164</vt:i4>
      </vt:variant>
      <vt:variant>
        <vt:i4>0</vt:i4>
      </vt:variant>
      <vt:variant>
        <vt:i4>5</vt:i4>
      </vt:variant>
      <vt:variant>
        <vt:lpwstr/>
      </vt:variant>
      <vt:variant>
        <vt:lpwstr>_Toc495595036</vt:lpwstr>
      </vt:variant>
      <vt:variant>
        <vt:i4>1900600</vt:i4>
      </vt:variant>
      <vt:variant>
        <vt:i4>158</vt:i4>
      </vt:variant>
      <vt:variant>
        <vt:i4>0</vt:i4>
      </vt:variant>
      <vt:variant>
        <vt:i4>5</vt:i4>
      </vt:variant>
      <vt:variant>
        <vt:lpwstr/>
      </vt:variant>
      <vt:variant>
        <vt:lpwstr>_Toc495595035</vt:lpwstr>
      </vt:variant>
      <vt:variant>
        <vt:i4>1900600</vt:i4>
      </vt:variant>
      <vt:variant>
        <vt:i4>152</vt:i4>
      </vt:variant>
      <vt:variant>
        <vt:i4>0</vt:i4>
      </vt:variant>
      <vt:variant>
        <vt:i4>5</vt:i4>
      </vt:variant>
      <vt:variant>
        <vt:lpwstr/>
      </vt:variant>
      <vt:variant>
        <vt:lpwstr>_Toc495595034</vt:lpwstr>
      </vt:variant>
      <vt:variant>
        <vt:i4>1900600</vt:i4>
      </vt:variant>
      <vt:variant>
        <vt:i4>146</vt:i4>
      </vt:variant>
      <vt:variant>
        <vt:i4>0</vt:i4>
      </vt:variant>
      <vt:variant>
        <vt:i4>5</vt:i4>
      </vt:variant>
      <vt:variant>
        <vt:lpwstr/>
      </vt:variant>
      <vt:variant>
        <vt:lpwstr>_Toc495595033</vt:lpwstr>
      </vt:variant>
      <vt:variant>
        <vt:i4>1900600</vt:i4>
      </vt:variant>
      <vt:variant>
        <vt:i4>140</vt:i4>
      </vt:variant>
      <vt:variant>
        <vt:i4>0</vt:i4>
      </vt:variant>
      <vt:variant>
        <vt:i4>5</vt:i4>
      </vt:variant>
      <vt:variant>
        <vt:lpwstr/>
      </vt:variant>
      <vt:variant>
        <vt:lpwstr>_Toc495595032</vt:lpwstr>
      </vt:variant>
      <vt:variant>
        <vt:i4>1900600</vt:i4>
      </vt:variant>
      <vt:variant>
        <vt:i4>134</vt:i4>
      </vt:variant>
      <vt:variant>
        <vt:i4>0</vt:i4>
      </vt:variant>
      <vt:variant>
        <vt:i4>5</vt:i4>
      </vt:variant>
      <vt:variant>
        <vt:lpwstr/>
      </vt:variant>
      <vt:variant>
        <vt:lpwstr>_Toc495595031</vt:lpwstr>
      </vt:variant>
      <vt:variant>
        <vt:i4>1900600</vt:i4>
      </vt:variant>
      <vt:variant>
        <vt:i4>128</vt:i4>
      </vt:variant>
      <vt:variant>
        <vt:i4>0</vt:i4>
      </vt:variant>
      <vt:variant>
        <vt:i4>5</vt:i4>
      </vt:variant>
      <vt:variant>
        <vt:lpwstr/>
      </vt:variant>
      <vt:variant>
        <vt:lpwstr>_Toc495595030</vt:lpwstr>
      </vt:variant>
      <vt:variant>
        <vt:i4>1835064</vt:i4>
      </vt:variant>
      <vt:variant>
        <vt:i4>122</vt:i4>
      </vt:variant>
      <vt:variant>
        <vt:i4>0</vt:i4>
      </vt:variant>
      <vt:variant>
        <vt:i4>5</vt:i4>
      </vt:variant>
      <vt:variant>
        <vt:lpwstr/>
      </vt:variant>
      <vt:variant>
        <vt:lpwstr>_Toc495595029</vt:lpwstr>
      </vt:variant>
      <vt:variant>
        <vt:i4>1835064</vt:i4>
      </vt:variant>
      <vt:variant>
        <vt:i4>116</vt:i4>
      </vt:variant>
      <vt:variant>
        <vt:i4>0</vt:i4>
      </vt:variant>
      <vt:variant>
        <vt:i4>5</vt:i4>
      </vt:variant>
      <vt:variant>
        <vt:lpwstr/>
      </vt:variant>
      <vt:variant>
        <vt:lpwstr>_Toc495595028</vt:lpwstr>
      </vt:variant>
      <vt:variant>
        <vt:i4>1835064</vt:i4>
      </vt:variant>
      <vt:variant>
        <vt:i4>110</vt:i4>
      </vt:variant>
      <vt:variant>
        <vt:i4>0</vt:i4>
      </vt:variant>
      <vt:variant>
        <vt:i4>5</vt:i4>
      </vt:variant>
      <vt:variant>
        <vt:lpwstr/>
      </vt:variant>
      <vt:variant>
        <vt:lpwstr>_Toc495595027</vt:lpwstr>
      </vt:variant>
      <vt:variant>
        <vt:i4>1835064</vt:i4>
      </vt:variant>
      <vt:variant>
        <vt:i4>104</vt:i4>
      </vt:variant>
      <vt:variant>
        <vt:i4>0</vt:i4>
      </vt:variant>
      <vt:variant>
        <vt:i4>5</vt:i4>
      </vt:variant>
      <vt:variant>
        <vt:lpwstr/>
      </vt:variant>
      <vt:variant>
        <vt:lpwstr>_Toc495595026</vt:lpwstr>
      </vt:variant>
      <vt:variant>
        <vt:i4>1835064</vt:i4>
      </vt:variant>
      <vt:variant>
        <vt:i4>98</vt:i4>
      </vt:variant>
      <vt:variant>
        <vt:i4>0</vt:i4>
      </vt:variant>
      <vt:variant>
        <vt:i4>5</vt:i4>
      </vt:variant>
      <vt:variant>
        <vt:lpwstr/>
      </vt:variant>
      <vt:variant>
        <vt:lpwstr>_Toc495595025</vt:lpwstr>
      </vt:variant>
      <vt:variant>
        <vt:i4>1835064</vt:i4>
      </vt:variant>
      <vt:variant>
        <vt:i4>92</vt:i4>
      </vt:variant>
      <vt:variant>
        <vt:i4>0</vt:i4>
      </vt:variant>
      <vt:variant>
        <vt:i4>5</vt:i4>
      </vt:variant>
      <vt:variant>
        <vt:lpwstr/>
      </vt:variant>
      <vt:variant>
        <vt:lpwstr>_Toc495595024</vt:lpwstr>
      </vt:variant>
      <vt:variant>
        <vt:i4>1835064</vt:i4>
      </vt:variant>
      <vt:variant>
        <vt:i4>86</vt:i4>
      </vt:variant>
      <vt:variant>
        <vt:i4>0</vt:i4>
      </vt:variant>
      <vt:variant>
        <vt:i4>5</vt:i4>
      </vt:variant>
      <vt:variant>
        <vt:lpwstr/>
      </vt:variant>
      <vt:variant>
        <vt:lpwstr>_Toc495595023</vt:lpwstr>
      </vt:variant>
      <vt:variant>
        <vt:i4>1835064</vt:i4>
      </vt:variant>
      <vt:variant>
        <vt:i4>80</vt:i4>
      </vt:variant>
      <vt:variant>
        <vt:i4>0</vt:i4>
      </vt:variant>
      <vt:variant>
        <vt:i4>5</vt:i4>
      </vt:variant>
      <vt:variant>
        <vt:lpwstr/>
      </vt:variant>
      <vt:variant>
        <vt:lpwstr>_Toc495595022</vt:lpwstr>
      </vt:variant>
      <vt:variant>
        <vt:i4>1835064</vt:i4>
      </vt:variant>
      <vt:variant>
        <vt:i4>74</vt:i4>
      </vt:variant>
      <vt:variant>
        <vt:i4>0</vt:i4>
      </vt:variant>
      <vt:variant>
        <vt:i4>5</vt:i4>
      </vt:variant>
      <vt:variant>
        <vt:lpwstr/>
      </vt:variant>
      <vt:variant>
        <vt:lpwstr>_Toc495595021</vt:lpwstr>
      </vt:variant>
      <vt:variant>
        <vt:i4>1835064</vt:i4>
      </vt:variant>
      <vt:variant>
        <vt:i4>68</vt:i4>
      </vt:variant>
      <vt:variant>
        <vt:i4>0</vt:i4>
      </vt:variant>
      <vt:variant>
        <vt:i4>5</vt:i4>
      </vt:variant>
      <vt:variant>
        <vt:lpwstr/>
      </vt:variant>
      <vt:variant>
        <vt:lpwstr>_Toc495595020</vt:lpwstr>
      </vt:variant>
      <vt:variant>
        <vt:i4>2031672</vt:i4>
      </vt:variant>
      <vt:variant>
        <vt:i4>62</vt:i4>
      </vt:variant>
      <vt:variant>
        <vt:i4>0</vt:i4>
      </vt:variant>
      <vt:variant>
        <vt:i4>5</vt:i4>
      </vt:variant>
      <vt:variant>
        <vt:lpwstr/>
      </vt:variant>
      <vt:variant>
        <vt:lpwstr>_Toc495595019</vt:lpwstr>
      </vt:variant>
      <vt:variant>
        <vt:i4>2031672</vt:i4>
      </vt:variant>
      <vt:variant>
        <vt:i4>56</vt:i4>
      </vt:variant>
      <vt:variant>
        <vt:i4>0</vt:i4>
      </vt:variant>
      <vt:variant>
        <vt:i4>5</vt:i4>
      </vt:variant>
      <vt:variant>
        <vt:lpwstr/>
      </vt:variant>
      <vt:variant>
        <vt:lpwstr>_Toc495595018</vt:lpwstr>
      </vt:variant>
      <vt:variant>
        <vt:i4>2031672</vt:i4>
      </vt:variant>
      <vt:variant>
        <vt:i4>50</vt:i4>
      </vt:variant>
      <vt:variant>
        <vt:i4>0</vt:i4>
      </vt:variant>
      <vt:variant>
        <vt:i4>5</vt:i4>
      </vt:variant>
      <vt:variant>
        <vt:lpwstr/>
      </vt:variant>
      <vt:variant>
        <vt:lpwstr>_Toc495595017</vt:lpwstr>
      </vt:variant>
      <vt:variant>
        <vt:i4>2031672</vt:i4>
      </vt:variant>
      <vt:variant>
        <vt:i4>44</vt:i4>
      </vt:variant>
      <vt:variant>
        <vt:i4>0</vt:i4>
      </vt:variant>
      <vt:variant>
        <vt:i4>5</vt:i4>
      </vt:variant>
      <vt:variant>
        <vt:lpwstr/>
      </vt:variant>
      <vt:variant>
        <vt:lpwstr>_Toc495595016</vt:lpwstr>
      </vt:variant>
      <vt:variant>
        <vt:i4>2031672</vt:i4>
      </vt:variant>
      <vt:variant>
        <vt:i4>38</vt:i4>
      </vt:variant>
      <vt:variant>
        <vt:i4>0</vt:i4>
      </vt:variant>
      <vt:variant>
        <vt:i4>5</vt:i4>
      </vt:variant>
      <vt:variant>
        <vt:lpwstr/>
      </vt:variant>
      <vt:variant>
        <vt:lpwstr>_Toc495595015</vt:lpwstr>
      </vt:variant>
      <vt:variant>
        <vt:i4>2031672</vt:i4>
      </vt:variant>
      <vt:variant>
        <vt:i4>32</vt:i4>
      </vt:variant>
      <vt:variant>
        <vt:i4>0</vt:i4>
      </vt:variant>
      <vt:variant>
        <vt:i4>5</vt:i4>
      </vt:variant>
      <vt:variant>
        <vt:lpwstr/>
      </vt:variant>
      <vt:variant>
        <vt:lpwstr>_Toc495595014</vt:lpwstr>
      </vt:variant>
      <vt:variant>
        <vt:i4>2031672</vt:i4>
      </vt:variant>
      <vt:variant>
        <vt:i4>26</vt:i4>
      </vt:variant>
      <vt:variant>
        <vt:i4>0</vt:i4>
      </vt:variant>
      <vt:variant>
        <vt:i4>5</vt:i4>
      </vt:variant>
      <vt:variant>
        <vt:lpwstr/>
      </vt:variant>
      <vt:variant>
        <vt:lpwstr>_Toc495595013</vt:lpwstr>
      </vt:variant>
      <vt:variant>
        <vt:i4>2031672</vt:i4>
      </vt:variant>
      <vt:variant>
        <vt:i4>20</vt:i4>
      </vt:variant>
      <vt:variant>
        <vt:i4>0</vt:i4>
      </vt:variant>
      <vt:variant>
        <vt:i4>5</vt:i4>
      </vt:variant>
      <vt:variant>
        <vt:lpwstr/>
      </vt:variant>
      <vt:variant>
        <vt:lpwstr>_Toc495595012</vt:lpwstr>
      </vt:variant>
      <vt:variant>
        <vt:i4>2031672</vt:i4>
      </vt:variant>
      <vt:variant>
        <vt:i4>14</vt:i4>
      </vt:variant>
      <vt:variant>
        <vt:i4>0</vt:i4>
      </vt:variant>
      <vt:variant>
        <vt:i4>5</vt:i4>
      </vt:variant>
      <vt:variant>
        <vt:lpwstr/>
      </vt:variant>
      <vt:variant>
        <vt:lpwstr>_Toc495595011</vt:lpwstr>
      </vt:variant>
      <vt:variant>
        <vt:i4>2031672</vt:i4>
      </vt:variant>
      <vt:variant>
        <vt:i4>8</vt:i4>
      </vt:variant>
      <vt:variant>
        <vt:i4>0</vt:i4>
      </vt:variant>
      <vt:variant>
        <vt:i4>5</vt:i4>
      </vt:variant>
      <vt:variant>
        <vt:lpwstr/>
      </vt:variant>
      <vt:variant>
        <vt:lpwstr>_Toc495595010</vt:lpwstr>
      </vt:variant>
      <vt:variant>
        <vt:i4>1966136</vt:i4>
      </vt:variant>
      <vt:variant>
        <vt:i4>2</vt:i4>
      </vt:variant>
      <vt:variant>
        <vt:i4>0</vt:i4>
      </vt:variant>
      <vt:variant>
        <vt:i4>5</vt:i4>
      </vt:variant>
      <vt:variant>
        <vt:lpwstr/>
      </vt:variant>
      <vt:variant>
        <vt:lpwstr>_Toc495595009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BerengereM</dc:creator>
  <cp:keywords/>
  <cp:lastModifiedBy>Isabelle TONEL</cp:lastModifiedBy>
  <cp:revision>2</cp:revision>
  <cp:lastPrinted>2017-10-09T14:07:00Z</cp:lastPrinted>
  <dcterms:created xsi:type="dcterms:W3CDTF">2026-06-25T13:37:00Z</dcterms:created>
  <dcterms:modified xsi:type="dcterms:W3CDTF">2026-06-25T13:37:00Z</dcterms:modified>
</cp:coreProperties>
</file>