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E3227E" w14:textId="77777777" w:rsidR="000E28EB" w:rsidRDefault="000E28EB" w:rsidP="005C1E92">
      <w:pPr>
        <w:jc w:val="center"/>
      </w:pPr>
      <w:r>
        <w:rPr>
          <w:noProof/>
          <w:lang w:eastAsia="fr-FR"/>
        </w:rPr>
        <w:drawing>
          <wp:anchor distT="0" distB="0" distL="114300" distR="114300" simplePos="0" relativeHeight="251658240" behindDoc="0" locked="0" layoutInCell="1" allowOverlap="1" wp14:anchorId="05244C4A" wp14:editId="5C8F53C6">
            <wp:simplePos x="0" y="0"/>
            <wp:positionH relativeFrom="margin">
              <wp:posOffset>3041650</wp:posOffset>
            </wp:positionH>
            <wp:positionV relativeFrom="margin">
              <wp:posOffset>45720</wp:posOffset>
            </wp:positionV>
            <wp:extent cx="1633855" cy="1091565"/>
            <wp:effectExtent l="0" t="0" r="4445"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33855" cy="109156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251659264" behindDoc="1" locked="0" layoutInCell="1" allowOverlap="1" wp14:anchorId="018DC92C" wp14:editId="376B4239">
            <wp:simplePos x="0" y="0"/>
            <wp:positionH relativeFrom="column">
              <wp:posOffset>1076325</wp:posOffset>
            </wp:positionH>
            <wp:positionV relativeFrom="paragraph">
              <wp:posOffset>52070</wp:posOffset>
            </wp:positionV>
            <wp:extent cx="1619250" cy="1085850"/>
            <wp:effectExtent l="0" t="0" r="0" b="0"/>
            <wp:wrapNone/>
            <wp:docPr id="4" name="Image 4" descr="R:\_Logo\nouveau logo ville de loos mai 2015\Loos - Logo 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R:\_Logo\nouveau logo ville de loos mai 2015\Loos - Logo RV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0" cy="10858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AF25CC" w14:textId="77777777" w:rsidR="000E28EB" w:rsidRDefault="000E28EB" w:rsidP="005C1E92">
      <w:pPr>
        <w:jc w:val="center"/>
      </w:pPr>
    </w:p>
    <w:p w14:paraId="4A49DDD9" w14:textId="77777777" w:rsidR="000E28EB" w:rsidRDefault="000E28EB" w:rsidP="005C1E92">
      <w:pPr>
        <w:jc w:val="center"/>
      </w:pPr>
    </w:p>
    <w:p w14:paraId="0ED0A667" w14:textId="77777777" w:rsidR="00D74410" w:rsidRDefault="00D74410" w:rsidP="005C1E92">
      <w:pPr>
        <w:jc w:val="center"/>
      </w:pPr>
    </w:p>
    <w:p w14:paraId="758C655A" w14:textId="77777777" w:rsidR="005C1E92" w:rsidRDefault="005C1E92" w:rsidP="005C1E92">
      <w:pPr>
        <w:suppressAutoHyphens/>
        <w:spacing w:after="0" w:line="240" w:lineRule="auto"/>
        <w:rPr>
          <w:rFonts w:ascii="Trebuchet MS" w:eastAsia="Times New Roman" w:hAnsi="Trebuchet MS" w:cs="Trebuchet MS"/>
          <w:i/>
          <w:sz w:val="16"/>
          <w:szCs w:val="24"/>
          <w:lang w:eastAsia="ar-SA"/>
        </w:rPr>
      </w:pPr>
      <w:r w:rsidRPr="005C1E92">
        <w:rPr>
          <w:rFonts w:ascii="Trebuchet MS" w:eastAsia="Times New Roman" w:hAnsi="Trebuchet MS" w:cs="Trebuchet MS"/>
          <w:i/>
          <w:sz w:val="16"/>
          <w:szCs w:val="24"/>
          <w:lang w:eastAsia="ar-SA"/>
        </w:rPr>
        <w:t>Cadre réservé à l’acheteur</w:t>
      </w:r>
    </w:p>
    <w:p w14:paraId="261926C8" w14:textId="77777777" w:rsidR="005C1E92" w:rsidRPr="005C1E92" w:rsidRDefault="005C1E92" w:rsidP="005C1E92">
      <w:pPr>
        <w:suppressAutoHyphens/>
        <w:spacing w:after="0" w:line="240" w:lineRule="auto"/>
        <w:rPr>
          <w:rFonts w:ascii="Trebuchet MS" w:eastAsia="Times New Roman" w:hAnsi="Trebuchet MS" w:cs="Trebuchet MS"/>
          <w:b/>
          <w:sz w:val="24"/>
          <w:szCs w:val="24"/>
          <w:lang w:eastAsia="ar-SA"/>
        </w:rPr>
      </w:pPr>
    </w:p>
    <w:tbl>
      <w:tblPr>
        <w:tblW w:w="0" w:type="auto"/>
        <w:tblInd w:w="-43" w:type="dxa"/>
        <w:tblLayout w:type="fixed"/>
        <w:tblCellMar>
          <w:left w:w="70" w:type="dxa"/>
          <w:right w:w="70" w:type="dxa"/>
        </w:tblCellMar>
        <w:tblLook w:val="0000" w:firstRow="0" w:lastRow="0" w:firstColumn="0" w:lastColumn="0" w:noHBand="0" w:noVBand="0"/>
      </w:tblPr>
      <w:tblGrid>
        <w:gridCol w:w="2518"/>
        <w:gridCol w:w="284"/>
        <w:gridCol w:w="284"/>
        <w:gridCol w:w="284"/>
        <w:gridCol w:w="284"/>
        <w:gridCol w:w="284"/>
        <w:gridCol w:w="284"/>
        <w:gridCol w:w="284"/>
        <w:gridCol w:w="289"/>
      </w:tblGrid>
      <w:tr w:rsidR="005C1E92" w:rsidRPr="005C1E92" w14:paraId="020A6898" w14:textId="77777777" w:rsidTr="00DC5172">
        <w:tc>
          <w:tcPr>
            <w:tcW w:w="2518" w:type="dxa"/>
            <w:tcBorders>
              <w:top w:val="single" w:sz="4" w:space="0" w:color="FFFFFF"/>
              <w:left w:val="single" w:sz="4" w:space="0" w:color="FFFFFF"/>
              <w:bottom w:val="single" w:sz="4" w:space="0" w:color="FFFFFF"/>
            </w:tcBorders>
            <w:shd w:val="clear" w:color="auto" w:fill="auto"/>
          </w:tcPr>
          <w:p w14:paraId="2DF18E84" w14:textId="77777777" w:rsidR="005C1E92" w:rsidRPr="005C1E92" w:rsidRDefault="005C1E92" w:rsidP="005C1E92">
            <w:pPr>
              <w:suppressAutoHyphens/>
              <w:spacing w:after="0" w:line="240" w:lineRule="auto"/>
              <w:jc w:val="right"/>
              <w:rPr>
                <w:rFonts w:ascii="Trebuchet MS" w:eastAsia="Times New Roman" w:hAnsi="Trebuchet MS" w:cs="Trebuchet MS"/>
                <w:b/>
                <w:sz w:val="18"/>
                <w:szCs w:val="24"/>
                <w:lang w:eastAsia="ar-SA"/>
              </w:rPr>
            </w:pPr>
            <w:r w:rsidRPr="005C1E92">
              <w:rPr>
                <w:rFonts w:ascii="Trebuchet MS" w:eastAsia="Times New Roman" w:hAnsi="Trebuchet MS" w:cs="Trebuchet MS"/>
                <w:b/>
                <w:sz w:val="24"/>
                <w:szCs w:val="24"/>
                <w:lang w:eastAsia="ar-SA"/>
              </w:rPr>
              <w:t>MARCHÉ N°</w:t>
            </w:r>
          </w:p>
        </w:tc>
        <w:tc>
          <w:tcPr>
            <w:tcW w:w="284" w:type="dxa"/>
            <w:tcBorders>
              <w:top w:val="single" w:sz="4" w:space="0" w:color="FFFFFF"/>
              <w:left w:val="single" w:sz="4" w:space="0" w:color="000000"/>
              <w:bottom w:val="single" w:sz="4" w:space="0" w:color="000000"/>
            </w:tcBorders>
            <w:shd w:val="clear" w:color="auto" w:fill="auto"/>
            <w:vAlign w:val="center"/>
          </w:tcPr>
          <w:p w14:paraId="26F518D9" w14:textId="77777777" w:rsidR="005C1E92" w:rsidRPr="005C1E92" w:rsidRDefault="005C1E92" w:rsidP="005C1E92">
            <w:pPr>
              <w:suppressAutoHyphens/>
              <w:spacing w:after="0" w:line="240" w:lineRule="auto"/>
              <w:jc w:val="center"/>
              <w:rPr>
                <w:rFonts w:ascii="Trebuchet MS" w:eastAsia="Times New Roman" w:hAnsi="Trebuchet MS" w:cs="Trebuchet MS"/>
                <w:b/>
                <w:sz w:val="18"/>
                <w:szCs w:val="24"/>
                <w:lang w:eastAsia="ar-SA"/>
              </w:rPr>
            </w:pPr>
            <w:r w:rsidRPr="005C1E92">
              <w:rPr>
                <w:rFonts w:ascii="Trebuchet MS" w:eastAsia="Times New Roman" w:hAnsi="Trebuchet MS" w:cs="Trebuchet MS"/>
                <w:b/>
                <w:sz w:val="18"/>
                <w:szCs w:val="24"/>
                <w:lang w:eastAsia="ar-SA"/>
              </w:rPr>
              <w:t>2</w:t>
            </w:r>
          </w:p>
        </w:tc>
        <w:tc>
          <w:tcPr>
            <w:tcW w:w="284" w:type="dxa"/>
            <w:tcBorders>
              <w:top w:val="single" w:sz="4" w:space="0" w:color="FFFFFF"/>
              <w:left w:val="single" w:sz="1" w:space="0" w:color="808080"/>
              <w:bottom w:val="single" w:sz="4" w:space="0" w:color="000000"/>
            </w:tcBorders>
            <w:shd w:val="clear" w:color="auto" w:fill="auto"/>
            <w:vAlign w:val="center"/>
          </w:tcPr>
          <w:p w14:paraId="23C70DD5" w14:textId="77777777" w:rsidR="005C1E92" w:rsidRPr="005C1E92" w:rsidRDefault="005C1E92" w:rsidP="005C1E92">
            <w:pPr>
              <w:suppressAutoHyphens/>
              <w:spacing w:after="0" w:line="240" w:lineRule="auto"/>
              <w:jc w:val="center"/>
              <w:rPr>
                <w:rFonts w:ascii="Trebuchet MS" w:eastAsia="Times New Roman" w:hAnsi="Trebuchet MS" w:cs="Trebuchet MS"/>
                <w:b/>
                <w:sz w:val="18"/>
                <w:szCs w:val="24"/>
                <w:lang w:eastAsia="ar-SA"/>
              </w:rPr>
            </w:pPr>
            <w:r w:rsidRPr="005C1E92">
              <w:rPr>
                <w:rFonts w:ascii="Trebuchet MS" w:eastAsia="Times New Roman" w:hAnsi="Trebuchet MS" w:cs="Trebuchet MS"/>
                <w:b/>
                <w:sz w:val="18"/>
                <w:szCs w:val="24"/>
                <w:lang w:eastAsia="ar-SA"/>
              </w:rPr>
              <w:t>0</w:t>
            </w:r>
          </w:p>
        </w:tc>
        <w:tc>
          <w:tcPr>
            <w:tcW w:w="284" w:type="dxa"/>
            <w:tcBorders>
              <w:top w:val="single" w:sz="4" w:space="0" w:color="FFFFFF"/>
              <w:left w:val="single" w:sz="1" w:space="0" w:color="808080"/>
              <w:bottom w:val="single" w:sz="4" w:space="0" w:color="000000"/>
            </w:tcBorders>
            <w:shd w:val="clear" w:color="auto" w:fill="auto"/>
            <w:vAlign w:val="center"/>
          </w:tcPr>
          <w:p w14:paraId="266A656B" w14:textId="77777777" w:rsidR="005C1E92" w:rsidRPr="005C1E92" w:rsidRDefault="0017617E" w:rsidP="005C1E92">
            <w:pPr>
              <w:suppressAutoHyphens/>
              <w:spacing w:after="0" w:line="240" w:lineRule="auto"/>
              <w:jc w:val="center"/>
              <w:rPr>
                <w:rFonts w:ascii="Trebuchet MS" w:eastAsia="Times New Roman" w:hAnsi="Trebuchet MS" w:cs="Trebuchet MS"/>
                <w:b/>
                <w:sz w:val="18"/>
                <w:szCs w:val="24"/>
                <w:lang w:eastAsia="ar-SA"/>
              </w:rPr>
            </w:pPr>
            <w:r>
              <w:rPr>
                <w:rFonts w:ascii="Trebuchet MS" w:eastAsia="Times New Roman" w:hAnsi="Trebuchet MS" w:cs="Trebuchet MS"/>
                <w:b/>
                <w:sz w:val="18"/>
                <w:szCs w:val="24"/>
                <w:lang w:eastAsia="ar-SA"/>
              </w:rPr>
              <w:t>2</w:t>
            </w:r>
          </w:p>
        </w:tc>
        <w:tc>
          <w:tcPr>
            <w:tcW w:w="284" w:type="dxa"/>
            <w:tcBorders>
              <w:top w:val="single" w:sz="4" w:space="0" w:color="FFFFFF"/>
              <w:left w:val="single" w:sz="1" w:space="0" w:color="808080"/>
              <w:bottom w:val="single" w:sz="4" w:space="0" w:color="000000"/>
            </w:tcBorders>
            <w:shd w:val="clear" w:color="auto" w:fill="auto"/>
            <w:vAlign w:val="center"/>
          </w:tcPr>
          <w:p w14:paraId="5AC186D2" w14:textId="77777777" w:rsidR="005C1E92" w:rsidRPr="005C1E92" w:rsidRDefault="00AF1DFF" w:rsidP="005C1E92">
            <w:pPr>
              <w:suppressAutoHyphens/>
              <w:spacing w:after="0" w:line="240" w:lineRule="auto"/>
              <w:jc w:val="center"/>
              <w:rPr>
                <w:rFonts w:ascii="Trebuchet MS" w:eastAsia="Times New Roman" w:hAnsi="Trebuchet MS" w:cs="Trebuchet MS"/>
                <w:b/>
                <w:sz w:val="18"/>
                <w:szCs w:val="24"/>
                <w:lang w:eastAsia="ar-SA"/>
              </w:rPr>
            </w:pPr>
            <w:r>
              <w:rPr>
                <w:rFonts w:ascii="Trebuchet MS" w:eastAsia="Times New Roman" w:hAnsi="Trebuchet MS" w:cs="Trebuchet MS"/>
                <w:b/>
                <w:sz w:val="18"/>
                <w:szCs w:val="24"/>
                <w:lang w:eastAsia="ar-SA"/>
              </w:rPr>
              <w:t>5</w:t>
            </w:r>
          </w:p>
        </w:tc>
        <w:tc>
          <w:tcPr>
            <w:tcW w:w="284" w:type="dxa"/>
            <w:tcBorders>
              <w:top w:val="single" w:sz="4" w:space="0" w:color="FFFFFF"/>
              <w:left w:val="single" w:sz="4" w:space="0" w:color="000000"/>
              <w:bottom w:val="single" w:sz="4" w:space="0" w:color="000000"/>
            </w:tcBorders>
            <w:shd w:val="clear" w:color="auto" w:fill="auto"/>
            <w:vAlign w:val="center"/>
          </w:tcPr>
          <w:p w14:paraId="4D5E1508" w14:textId="77777777" w:rsidR="005C1E92" w:rsidRPr="005C1E92" w:rsidRDefault="005C1E92" w:rsidP="005C1E92">
            <w:pPr>
              <w:suppressAutoHyphens/>
              <w:snapToGrid w:val="0"/>
              <w:spacing w:after="0" w:line="240" w:lineRule="auto"/>
              <w:jc w:val="center"/>
              <w:rPr>
                <w:rFonts w:ascii="Trebuchet MS" w:eastAsia="Times New Roman" w:hAnsi="Trebuchet MS" w:cs="Trebuchet MS"/>
                <w:b/>
                <w:sz w:val="18"/>
                <w:szCs w:val="24"/>
                <w:lang w:eastAsia="ar-SA"/>
              </w:rPr>
            </w:pPr>
          </w:p>
        </w:tc>
        <w:tc>
          <w:tcPr>
            <w:tcW w:w="284" w:type="dxa"/>
            <w:tcBorders>
              <w:top w:val="single" w:sz="4" w:space="0" w:color="FFFFFF"/>
              <w:left w:val="single" w:sz="1" w:space="0" w:color="808080"/>
              <w:bottom w:val="single" w:sz="4" w:space="0" w:color="000000"/>
            </w:tcBorders>
            <w:shd w:val="clear" w:color="auto" w:fill="auto"/>
            <w:vAlign w:val="center"/>
          </w:tcPr>
          <w:p w14:paraId="2D59BF94" w14:textId="77777777" w:rsidR="005C1E92" w:rsidRPr="005C1E92" w:rsidRDefault="005C1E92" w:rsidP="005C1E92">
            <w:pPr>
              <w:suppressAutoHyphens/>
              <w:snapToGrid w:val="0"/>
              <w:spacing w:after="0" w:line="240" w:lineRule="auto"/>
              <w:jc w:val="center"/>
              <w:rPr>
                <w:rFonts w:ascii="Trebuchet MS" w:eastAsia="Times New Roman" w:hAnsi="Trebuchet MS" w:cs="Trebuchet MS"/>
                <w:b/>
                <w:sz w:val="18"/>
                <w:szCs w:val="24"/>
                <w:lang w:eastAsia="ar-SA"/>
              </w:rPr>
            </w:pPr>
          </w:p>
        </w:tc>
        <w:tc>
          <w:tcPr>
            <w:tcW w:w="284" w:type="dxa"/>
            <w:tcBorders>
              <w:top w:val="single" w:sz="4" w:space="0" w:color="FFFFFF"/>
              <w:left w:val="single" w:sz="1" w:space="0" w:color="808080"/>
              <w:bottom w:val="single" w:sz="4" w:space="0" w:color="000000"/>
            </w:tcBorders>
            <w:shd w:val="clear" w:color="auto" w:fill="auto"/>
            <w:vAlign w:val="center"/>
          </w:tcPr>
          <w:p w14:paraId="67176B47" w14:textId="77777777" w:rsidR="005C1E92" w:rsidRPr="005C1E92" w:rsidRDefault="00AF1DFF" w:rsidP="005C1E92">
            <w:pPr>
              <w:suppressAutoHyphens/>
              <w:snapToGrid w:val="0"/>
              <w:spacing w:after="0" w:line="240" w:lineRule="auto"/>
              <w:jc w:val="center"/>
              <w:rPr>
                <w:rFonts w:ascii="Trebuchet MS" w:eastAsia="Times New Roman" w:hAnsi="Trebuchet MS" w:cs="Trebuchet MS"/>
                <w:b/>
                <w:sz w:val="18"/>
                <w:szCs w:val="24"/>
                <w:lang w:eastAsia="ar-SA"/>
              </w:rPr>
            </w:pPr>
            <w:r>
              <w:rPr>
                <w:rFonts w:ascii="Trebuchet MS" w:eastAsia="Times New Roman" w:hAnsi="Trebuchet MS" w:cs="Trebuchet MS"/>
                <w:b/>
                <w:sz w:val="18"/>
                <w:szCs w:val="24"/>
                <w:lang w:eastAsia="ar-SA"/>
              </w:rPr>
              <w:t>3</w:t>
            </w:r>
          </w:p>
        </w:tc>
        <w:tc>
          <w:tcPr>
            <w:tcW w:w="289" w:type="dxa"/>
            <w:tcBorders>
              <w:top w:val="single" w:sz="4" w:space="0" w:color="FFFFFF"/>
              <w:left w:val="single" w:sz="1" w:space="0" w:color="808080"/>
              <w:bottom w:val="single" w:sz="4" w:space="0" w:color="000000"/>
              <w:right w:val="single" w:sz="1" w:space="0" w:color="808080"/>
            </w:tcBorders>
            <w:shd w:val="clear" w:color="auto" w:fill="auto"/>
            <w:vAlign w:val="center"/>
          </w:tcPr>
          <w:p w14:paraId="087B6CD2" w14:textId="77777777" w:rsidR="005C1E92" w:rsidRPr="005C1E92" w:rsidRDefault="00AF1DFF" w:rsidP="005C1E92">
            <w:pPr>
              <w:suppressAutoHyphens/>
              <w:snapToGrid w:val="0"/>
              <w:spacing w:after="0" w:line="240" w:lineRule="auto"/>
              <w:jc w:val="center"/>
              <w:rPr>
                <w:rFonts w:ascii="Trebuchet MS" w:eastAsia="Times New Roman" w:hAnsi="Trebuchet MS" w:cs="Trebuchet MS"/>
                <w:b/>
                <w:sz w:val="18"/>
                <w:szCs w:val="24"/>
                <w:lang w:eastAsia="ar-SA"/>
              </w:rPr>
            </w:pPr>
            <w:r>
              <w:rPr>
                <w:rFonts w:ascii="Trebuchet MS" w:eastAsia="Times New Roman" w:hAnsi="Trebuchet MS" w:cs="Trebuchet MS"/>
                <w:b/>
                <w:sz w:val="18"/>
                <w:szCs w:val="24"/>
                <w:lang w:eastAsia="ar-SA"/>
              </w:rPr>
              <w:t>3</w:t>
            </w:r>
          </w:p>
        </w:tc>
      </w:tr>
    </w:tbl>
    <w:p w14:paraId="645B3A73" w14:textId="77777777" w:rsidR="005C1E92" w:rsidRPr="005C1E92" w:rsidRDefault="005C1E92" w:rsidP="005C1E92">
      <w:pPr>
        <w:suppressAutoHyphens/>
        <w:spacing w:after="0" w:line="240" w:lineRule="auto"/>
        <w:rPr>
          <w:rFonts w:ascii="Trebuchet MS" w:eastAsia="Times New Roman" w:hAnsi="Trebuchet MS" w:cs="Trebuchet MS"/>
          <w:b/>
          <w:sz w:val="12"/>
          <w:szCs w:val="20"/>
          <w:lang w:eastAsia="ar-SA"/>
        </w:rPr>
      </w:pPr>
    </w:p>
    <w:p w14:paraId="1ADE4691" w14:textId="77777777" w:rsidR="005C1E92" w:rsidRPr="005C1E92" w:rsidRDefault="005C1E92" w:rsidP="005C1E92">
      <w:pPr>
        <w:suppressAutoHyphens/>
        <w:spacing w:after="0" w:line="240" w:lineRule="auto"/>
        <w:rPr>
          <w:rFonts w:ascii="Trebuchet MS" w:eastAsia="Times New Roman" w:hAnsi="Trebuchet MS" w:cs="Trebuchet MS"/>
          <w:b/>
          <w:sz w:val="12"/>
          <w:szCs w:val="20"/>
          <w:lang w:eastAsia="ar-SA"/>
        </w:rPr>
      </w:pPr>
    </w:p>
    <w:p w14:paraId="5C45EBA9" w14:textId="77777777" w:rsidR="005C1E92" w:rsidRDefault="005C1E92" w:rsidP="005C1E92"/>
    <w:tbl>
      <w:tblPr>
        <w:tblW w:w="0" w:type="auto"/>
        <w:tblInd w:w="-47" w:type="dxa"/>
        <w:tblLayout w:type="fixed"/>
        <w:tblCellMar>
          <w:left w:w="70" w:type="dxa"/>
          <w:right w:w="70" w:type="dxa"/>
        </w:tblCellMar>
        <w:tblLook w:val="0000" w:firstRow="0" w:lastRow="0" w:firstColumn="0" w:lastColumn="0" w:noHBand="0" w:noVBand="0"/>
      </w:tblPr>
      <w:tblGrid>
        <w:gridCol w:w="9262"/>
      </w:tblGrid>
      <w:tr w:rsidR="005C1E92" w14:paraId="0B3FD1DE" w14:textId="77777777" w:rsidTr="00DC5172">
        <w:trPr>
          <w:trHeight w:val="720"/>
        </w:trPr>
        <w:tc>
          <w:tcPr>
            <w:tcW w:w="9262"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016E9B13" w14:textId="77777777" w:rsidR="005C1E92" w:rsidRDefault="005C1E92" w:rsidP="00F93E85">
            <w:pPr>
              <w:jc w:val="center"/>
            </w:pPr>
            <w:r>
              <w:rPr>
                <w:rFonts w:ascii="Arial Narrow" w:hAnsi="Arial Narrow"/>
                <w:b/>
                <w:sz w:val="36"/>
              </w:rPr>
              <w:t xml:space="preserve">ACTE D’ENGAGEMENT VALANT CAHIER DES CLAUSES </w:t>
            </w:r>
            <w:r w:rsidR="0017617E">
              <w:rPr>
                <w:rFonts w:ascii="Arial Narrow" w:hAnsi="Arial Narrow"/>
                <w:b/>
                <w:sz w:val="36"/>
              </w:rPr>
              <w:t xml:space="preserve">ADMINISTRATIVES </w:t>
            </w:r>
            <w:r>
              <w:rPr>
                <w:rFonts w:ascii="Arial Narrow" w:hAnsi="Arial Narrow"/>
                <w:b/>
                <w:sz w:val="36"/>
              </w:rPr>
              <w:t>PART</w:t>
            </w:r>
            <w:r w:rsidR="00F93E85">
              <w:rPr>
                <w:rFonts w:ascii="Arial Narrow" w:hAnsi="Arial Narrow"/>
                <w:b/>
                <w:sz w:val="36"/>
              </w:rPr>
              <w:t>I</w:t>
            </w:r>
            <w:r>
              <w:rPr>
                <w:rFonts w:ascii="Arial Narrow" w:hAnsi="Arial Narrow"/>
                <w:b/>
                <w:sz w:val="36"/>
              </w:rPr>
              <w:t>CULIERES</w:t>
            </w:r>
          </w:p>
        </w:tc>
      </w:tr>
    </w:tbl>
    <w:p w14:paraId="2A62DA56" w14:textId="77777777" w:rsidR="005C1E92" w:rsidRDefault="005C1E92" w:rsidP="005C1E92">
      <w:pPr>
        <w:suppressAutoHyphens/>
        <w:spacing w:after="0" w:line="240" w:lineRule="auto"/>
      </w:pPr>
    </w:p>
    <w:p w14:paraId="2D5EEC6C" w14:textId="77777777" w:rsidR="005C1E92" w:rsidRDefault="005C1E92" w:rsidP="005C1E92">
      <w:pPr>
        <w:suppressAutoHyphens/>
        <w:spacing w:after="0" w:line="240" w:lineRule="auto"/>
        <w:jc w:val="center"/>
        <w:rPr>
          <w:rFonts w:ascii="Arial Narrow" w:eastAsia="Times New Roman" w:hAnsi="Arial Narrow" w:cs="Arial"/>
          <w:lang w:eastAsia="ar-SA"/>
        </w:rPr>
      </w:pPr>
      <w:r w:rsidRPr="005C1E92">
        <w:rPr>
          <w:rFonts w:ascii="Arial Narrow" w:eastAsia="Times New Roman" w:hAnsi="Arial Narrow" w:cs="Arial"/>
          <w:lang w:eastAsia="ar-SA"/>
        </w:rPr>
        <w:t xml:space="preserve">Marché passé en procédure adaptée suivant les dispositions </w:t>
      </w:r>
      <w:r w:rsidR="00D323EF">
        <w:rPr>
          <w:rFonts w:ascii="Arial Narrow" w:eastAsia="Times New Roman" w:hAnsi="Arial Narrow" w:cs="Arial"/>
          <w:lang w:eastAsia="ar-SA"/>
        </w:rPr>
        <w:t>des articles R</w:t>
      </w:r>
      <w:r w:rsidR="00535F01">
        <w:rPr>
          <w:rFonts w:ascii="Arial Narrow" w:eastAsia="Times New Roman" w:hAnsi="Arial Narrow" w:cs="Arial"/>
          <w:lang w:eastAsia="ar-SA"/>
        </w:rPr>
        <w:t>.</w:t>
      </w:r>
      <w:r w:rsidR="00D323EF">
        <w:rPr>
          <w:rFonts w:ascii="Arial Narrow" w:eastAsia="Times New Roman" w:hAnsi="Arial Narrow" w:cs="Arial"/>
          <w:lang w:eastAsia="ar-SA"/>
        </w:rPr>
        <w:t>2123-1 et R.2123-4 à R.2123-6</w:t>
      </w:r>
      <w:r w:rsidRPr="005C1E92">
        <w:rPr>
          <w:rFonts w:ascii="Arial Narrow" w:eastAsia="Times New Roman" w:hAnsi="Arial Narrow" w:cs="Arial"/>
          <w:lang w:eastAsia="ar-SA"/>
        </w:rPr>
        <w:t xml:space="preserve"> du </w:t>
      </w:r>
      <w:r w:rsidR="00D323EF">
        <w:rPr>
          <w:rFonts w:ascii="Arial Narrow" w:eastAsia="Times New Roman" w:hAnsi="Arial Narrow" w:cs="Arial"/>
          <w:lang w:eastAsia="ar-SA"/>
        </w:rPr>
        <w:t>Code de la Commande Publique</w:t>
      </w:r>
    </w:p>
    <w:p w14:paraId="2DA0BEE5" w14:textId="77777777" w:rsidR="005C1E92" w:rsidRDefault="005C1E92" w:rsidP="005C1E92">
      <w:pPr>
        <w:suppressAutoHyphens/>
        <w:spacing w:after="0" w:line="240" w:lineRule="auto"/>
        <w:jc w:val="center"/>
        <w:rPr>
          <w:rFonts w:ascii="Arial Narrow" w:eastAsia="Times New Roman" w:hAnsi="Arial Narrow" w:cs="Arial"/>
          <w:lang w:eastAsia="ar-SA"/>
        </w:rPr>
      </w:pPr>
    </w:p>
    <w:p w14:paraId="0AC8163F" w14:textId="77777777" w:rsidR="005C1E92" w:rsidRDefault="00AF1DFF" w:rsidP="005C1E92">
      <w:pPr>
        <w:jc w:val="center"/>
        <w:rPr>
          <w:color w:val="808080" w:themeColor="background1" w:themeShade="80"/>
        </w:rPr>
      </w:pPr>
      <w:r w:rsidRPr="005A0514">
        <w:rPr>
          <w:rFonts w:eastAsia="Times New Roman" w:cs="Arial"/>
          <w:noProof/>
          <w:sz w:val="24"/>
          <w:szCs w:val="24"/>
          <w:lang w:eastAsia="fr-FR"/>
        </w:rPr>
        <mc:AlternateContent>
          <mc:Choice Requires="wps">
            <w:drawing>
              <wp:inline distT="0" distB="0" distL="0" distR="0" wp14:anchorId="28D8691D" wp14:editId="11454BC3">
                <wp:extent cx="5722620" cy="611505"/>
                <wp:effectExtent l="0" t="0" r="11430" b="17145"/>
                <wp:docPr id="2" name="Rectangle à coins arrondis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22620" cy="611505"/>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30C575A5" w14:textId="5CC415D4" w:rsidR="00074595" w:rsidRPr="0069455E" w:rsidRDefault="00074595" w:rsidP="00AF1DFF">
                            <w:pPr>
                              <w:jc w:val="center"/>
                              <w:rPr>
                                <w:rFonts w:ascii="Arial Narrow" w:hAnsi="Arial Narrow"/>
                                <w:b/>
                                <w:sz w:val="28"/>
                                <w:szCs w:val="28"/>
                              </w:rPr>
                            </w:pPr>
                            <w:r>
                              <w:rPr>
                                <w:rFonts w:ascii="Arial Narrow" w:hAnsi="Arial Narrow"/>
                                <w:b/>
                                <w:sz w:val="28"/>
                                <w:szCs w:val="28"/>
                              </w:rPr>
                              <w:t xml:space="preserve">Accord-cadre de </w:t>
                            </w:r>
                            <w:r w:rsidR="00E3780C">
                              <w:rPr>
                                <w:rFonts w:ascii="Arial Narrow" w:hAnsi="Arial Narrow"/>
                                <w:b/>
                                <w:sz w:val="28"/>
                                <w:szCs w:val="28"/>
                              </w:rPr>
                              <w:t>Travaux et entretien de toitures</w:t>
                            </w:r>
                            <w:r>
                              <w:rPr>
                                <w:rFonts w:ascii="Arial Narrow" w:hAnsi="Arial Narrow"/>
                                <w:b/>
                                <w:sz w:val="28"/>
                                <w:szCs w:val="28"/>
                              </w:rPr>
                              <w:t xml:space="preserve"> (groupement CCAS et ville de Loos_59120)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28D8691D" id="Rectangle à coins arrondis 2" o:spid="_x0000_s1026" style="width:450.6pt;height:48.1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yuCdgIAABgFAAAOAAAAZHJzL2Uyb0RvYy54bWysVEtv2zAMvg/YfxB0X+0Efc2oUwQtMgwI&#10;2qLt0LMiS7EwSdQkJXb260fJTpq1PQ3zwSBFio+PH3V13RtNtsIHBbamk5OSEmE5NMqua/rjefHl&#10;kpIQmW2YBitquhOBXs8+f7rqXCWm0IJuhCcYxIaqczVtY3RVUQTeCsPCCThh0SjBGxZR9eui8azD&#10;6EYX07I8LzrwjfPARQh4ejsY6SzHl1LweC9lEJHommJtMf99/q/Sv5hdsWrtmWsVH8tg/1CFYcpi&#10;0kOoWxYZ2Xj1LpRR3EMAGU84mAKkVFzkHrCbSfmmm6eWOZF7QXCCO8AU/l9Yfrd9cg8+lR7cEvjP&#10;gIgUnQvVwZKUMPr00pvki4WTPqO4O6Ao+kg4Hp5dTKfnUwSbo+18MjkrzxLMBav2t50P8ZsAQ5JQ&#10;Uw8b2zziqDKCbLsMcfDf++XqQKtmobTOyi7caE+2DKeKZGigo0SzEPGwpov8jSnD8TVtSYcknV6U&#10;qTqGdJOaRRSNa2oa7JoSptfIYx59ruWv2+Fd0mds+Shxmb+PEqdGblloh4pz1IF5RkWkv1amppfH&#10;t7VNbYpM4BGO1zEkKfarHkFK4gqa3YMnHgZyB8cXCvMtEY8H5pHN2CxuaLzHn9SACMAoUdKC//3R&#10;efJHkqGVkg63A9H5tWFeYLffLdLv6+T0NK1TVk5x4qj4Y8vq2GI35gZwVBN8CxzPYvKPei9KD+YF&#10;F3mesqKJWY65hzmMyk0cthafAi7m8+yGK+RYXNonx1PwBFlC+rl/Yd6N5Io4ozvYbxKr3tBr8E03&#10;Lcw3EaTK3HvFddwGXL9M4fGpSPt9rGev1wdt9gcAAP//AwBQSwMEFAAGAAgAAAAhAM9w643dAAAA&#10;BAEAAA8AAABkcnMvZG93bnJldi54bWxMj0FPwzAMhe9I/IfISFwQSzfYBKXpNEBcdgA2yt1rTFto&#10;nNJkW9mvx3CBi/WsZ733OZsPrlU76kPj2cB4lIAiLr1tuDJQvDycX4EKEdli65kMfFGAeX58lGFq&#10;/Z5XtFvHSkkIhxQN1DF2qdahrMlhGPmOWLw33zuMsvaVtj3uJdy1epIkM+2wYWmosaO7msqP9dYZ&#10;eD28P65up0+LYnloLqf3Z8uieP405vRkWNyAijTEv2P4wRd0yIVp47dsg2oNyCPxd4p3nYwnoDYi&#10;Zheg80z/h8+/AQAA//8DAFBLAQItABQABgAIAAAAIQC2gziS/gAAAOEBAAATAAAAAAAAAAAAAAAA&#10;AAAAAABbQ29udGVudF9UeXBlc10ueG1sUEsBAi0AFAAGAAgAAAAhADj9If/WAAAAlAEAAAsAAAAA&#10;AAAAAAAAAAAALwEAAF9yZWxzLy5yZWxzUEsBAi0AFAAGAAgAAAAhAKIvK4J2AgAAGAUAAA4AAAAA&#10;AAAAAAAAAAAALgIAAGRycy9lMm9Eb2MueG1sUEsBAi0AFAAGAAgAAAAhAM9w643dAAAABAEAAA8A&#10;AAAAAAAAAAAAAAAA0AQAAGRycy9kb3ducmV2LnhtbFBLBQYAAAAABAAEAPMAAADaBQAAAAA=&#10;" fillcolor="window" strokecolor="windowText" strokeweight="1pt">
                <v:stroke joinstyle="miter"/>
                <v:path arrowok="t"/>
                <v:textbox>
                  <w:txbxContent>
                    <w:p w14:paraId="30C575A5" w14:textId="5CC415D4" w:rsidR="00074595" w:rsidRPr="0069455E" w:rsidRDefault="00074595" w:rsidP="00AF1DFF">
                      <w:pPr>
                        <w:jc w:val="center"/>
                        <w:rPr>
                          <w:rFonts w:ascii="Arial Narrow" w:hAnsi="Arial Narrow"/>
                          <w:b/>
                          <w:sz w:val="28"/>
                          <w:szCs w:val="28"/>
                        </w:rPr>
                      </w:pPr>
                      <w:r>
                        <w:rPr>
                          <w:rFonts w:ascii="Arial Narrow" w:hAnsi="Arial Narrow"/>
                          <w:b/>
                          <w:sz w:val="28"/>
                          <w:szCs w:val="28"/>
                        </w:rPr>
                        <w:t xml:space="preserve">Accord-cadre de </w:t>
                      </w:r>
                      <w:r w:rsidR="00E3780C">
                        <w:rPr>
                          <w:rFonts w:ascii="Arial Narrow" w:hAnsi="Arial Narrow"/>
                          <w:b/>
                          <w:sz w:val="28"/>
                          <w:szCs w:val="28"/>
                        </w:rPr>
                        <w:t>Travaux et entretien de toitures</w:t>
                      </w:r>
                      <w:r>
                        <w:rPr>
                          <w:rFonts w:ascii="Arial Narrow" w:hAnsi="Arial Narrow"/>
                          <w:b/>
                          <w:sz w:val="28"/>
                          <w:szCs w:val="28"/>
                        </w:rPr>
                        <w:t xml:space="preserve"> (groupement CCAS et ville de Loos_59120)</w:t>
                      </w:r>
                    </w:p>
                  </w:txbxContent>
                </v:textbox>
                <w10:anchorlock/>
              </v:roundrect>
            </w:pict>
          </mc:Fallback>
        </mc:AlternateContent>
      </w:r>
    </w:p>
    <w:p w14:paraId="390A2FD0" w14:textId="77777777" w:rsidR="005C1E92" w:rsidRDefault="005C1E92" w:rsidP="005C1E92">
      <w:pPr>
        <w:jc w:val="center"/>
        <w:rPr>
          <w:color w:val="808080" w:themeColor="background1" w:themeShade="80"/>
        </w:rPr>
      </w:pPr>
      <w:r w:rsidRPr="005C1E92">
        <w:rPr>
          <w:rFonts w:eastAsia="Times New Roman" w:cs="Arial"/>
          <w:noProof/>
          <w:sz w:val="24"/>
          <w:szCs w:val="24"/>
          <w:lang w:eastAsia="fr-FR"/>
        </w:rPr>
        <mc:AlternateContent>
          <mc:Choice Requires="wps">
            <w:drawing>
              <wp:inline distT="0" distB="0" distL="0" distR="0" wp14:anchorId="2A784398" wp14:editId="62C5EA32">
                <wp:extent cx="5722620" cy="1095375"/>
                <wp:effectExtent l="0" t="0" r="11430" b="28575"/>
                <wp:docPr id="13" name="Rectangle à coins arrondis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22620" cy="1095375"/>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64E85E0C" w14:textId="77777777" w:rsidR="00074595" w:rsidRDefault="00074595" w:rsidP="005C1E92">
                            <w:pPr>
                              <w:jc w:val="center"/>
                              <w:rPr>
                                <w:rFonts w:ascii="Arial Narrow" w:hAnsi="Arial Narrow" w:cs="Times New Roman"/>
                                <w:b/>
                                <w:sz w:val="28"/>
                              </w:rPr>
                            </w:pPr>
                            <w:r w:rsidRPr="00F93E85">
                              <w:rPr>
                                <w:rFonts w:ascii="Arial Narrow" w:hAnsi="Arial Narrow" w:cs="Times New Roman"/>
                                <w:b/>
                                <w:sz w:val="28"/>
                              </w:rPr>
                              <w:t>Date et heure limites de remise des offres :</w:t>
                            </w:r>
                          </w:p>
                          <w:p w14:paraId="416CE440" w14:textId="005D8F43" w:rsidR="00074595" w:rsidRDefault="00074595" w:rsidP="005C1E92">
                            <w:pPr>
                              <w:jc w:val="center"/>
                              <w:rPr>
                                <w:rFonts w:ascii="Arial Narrow" w:hAnsi="Arial Narrow"/>
                                <w:b/>
                                <w:color w:val="FF0000"/>
                                <w:sz w:val="28"/>
                                <w:szCs w:val="32"/>
                                <w:u w:val="single"/>
                              </w:rPr>
                            </w:pPr>
                            <w:r w:rsidRPr="00442C45">
                              <w:rPr>
                                <w:rFonts w:ascii="Arial Narrow" w:hAnsi="Arial Narrow"/>
                                <w:b/>
                                <w:color w:val="FF0000"/>
                                <w:sz w:val="28"/>
                                <w:szCs w:val="32"/>
                                <w:u w:val="single"/>
                              </w:rPr>
                              <w:t xml:space="preserve">Le </w:t>
                            </w:r>
                            <w:r w:rsidR="005E1227">
                              <w:rPr>
                                <w:rFonts w:ascii="Arial Narrow" w:hAnsi="Arial Narrow"/>
                                <w:b/>
                                <w:color w:val="FF0000"/>
                                <w:sz w:val="28"/>
                                <w:szCs w:val="32"/>
                                <w:u w:val="single"/>
                              </w:rPr>
                              <w:t>vendredi 4 avril</w:t>
                            </w:r>
                            <w:r>
                              <w:rPr>
                                <w:rFonts w:ascii="Arial Narrow" w:hAnsi="Arial Narrow"/>
                                <w:b/>
                                <w:color w:val="FF0000"/>
                                <w:sz w:val="28"/>
                                <w:szCs w:val="32"/>
                                <w:u w:val="single"/>
                              </w:rPr>
                              <w:t xml:space="preserve"> 2025</w:t>
                            </w:r>
                            <w:r w:rsidRPr="00442C45">
                              <w:rPr>
                                <w:rFonts w:ascii="Arial Narrow" w:hAnsi="Arial Narrow"/>
                                <w:b/>
                                <w:color w:val="FF0000"/>
                                <w:sz w:val="28"/>
                                <w:szCs w:val="32"/>
                                <w:u w:val="single"/>
                              </w:rPr>
                              <w:t xml:space="preserve"> à 11 heures 00</w:t>
                            </w:r>
                            <w:bookmarkStart w:id="0" w:name="_GoBack"/>
                            <w:bookmarkEnd w:id="0"/>
                          </w:p>
                          <w:p w14:paraId="097D48B0" w14:textId="77777777" w:rsidR="00074595" w:rsidRPr="00F93E85" w:rsidRDefault="00074595" w:rsidP="005C1E92">
                            <w:pPr>
                              <w:jc w:val="center"/>
                              <w:rPr>
                                <w:rFonts w:ascii="Arial Narrow" w:hAnsi="Arial Narrow" w:cs="Times New Roman"/>
                                <w:sz w:val="18"/>
                                <w:u w:val="single"/>
                              </w:rPr>
                            </w:pPr>
                            <w:r w:rsidRPr="00F93E85">
                              <w:rPr>
                                <w:rFonts w:ascii="Arial Narrow" w:hAnsi="Arial Narrow" w:cs="Times New Roman"/>
                                <w:sz w:val="18"/>
                                <w:u w:val="single"/>
                              </w:rPr>
                              <w:t xml:space="preserve">Remise obligatoire des offres sur : </w:t>
                            </w:r>
                            <w:hyperlink r:id="rId10" w:history="1">
                              <w:r w:rsidRPr="00F93E85">
                                <w:rPr>
                                  <w:rStyle w:val="Lienhypertexte"/>
                                  <w:rFonts w:ascii="Arial Narrow" w:hAnsi="Arial Narrow" w:cs="Times New Roman"/>
                                  <w:sz w:val="18"/>
                                </w:rPr>
                                <w:t>https://marchespublics596280.fr</w:t>
                              </w:r>
                            </w:hyperlink>
                            <w:r w:rsidRPr="00F93E85">
                              <w:rPr>
                                <w:rFonts w:ascii="Arial Narrow" w:hAnsi="Arial Narrow" w:cs="Times New Roman"/>
                                <w:sz w:val="18"/>
                                <w:u w:val="single"/>
                              </w:rPr>
                              <w:t xml:space="preserve">. </w:t>
                            </w:r>
                            <w:r w:rsidRPr="00F93E85">
                              <w:rPr>
                                <w:rFonts w:ascii="Arial Narrow" w:hAnsi="Arial Narrow" w:cs="Times New Roman"/>
                                <w:sz w:val="18"/>
                                <w:u w:val="single"/>
                              </w:rPr>
                              <w:br/>
                            </w:r>
                            <w:r w:rsidRPr="00F93E85">
                              <w:rPr>
                                <w:rFonts w:ascii="Arial Narrow" w:hAnsi="Arial Narrow"/>
                                <w:i/>
                                <w:sz w:val="18"/>
                              </w:rPr>
                              <w:t>(Un tutoriel est mis à disposition des candidats dans le DCE).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2A784398" id="Rectangle à coins arrondis 13" o:spid="_x0000_s1027" style="width:450.6pt;height:86.2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fnEngIAAFoFAAAOAAAAZHJzL2Uyb0RvYy54bWysVNtuGyEQfa/Uf0C8N2s791XWkZXIVSUr&#10;iZpUeR6zrI0KDAXstfs1/Zf8WAd2nTiXp6o8IIa5n7lcXG6MZmvpg0Jb8eHBgDNpBdbKLir+42H6&#10;5YyzEMHWoNHKim9l4Jfjz58uWlfKES5R19IzMmJD2bqKL2N0ZVEEsZQGwgE6aYnZoDcQifSLovbQ&#10;knWji9FgcFK06GvnUcgQ6Pe6Y/Jxtt80UsTbpgkyMl1xii3m2+d7nu5ifAHlwoNbKtGHAf8QhQFl&#10;yemzqWuIwFZevTNllPAYsIkHAk2BTaOEzDlQNsPBm2zul+BkzoXACe4ZpvD/zIqb9Z1nqqbaHXJm&#10;wVCNvhNqYBdasqc/TKCygYH3aGsVGEkRZK0LJWneuzufkg5uhuJnIEbxipOI0MtsGm+SLKXMNhn/&#10;7TP+chOZoM/j09HoZERlEsQbDs6PD0+Pk7sCyp268yF+lWhYelTc48rWKd4MPqxnIXbyO7kcHmpV&#10;T5XWmdiGK+3ZGqghqI9qbDnTECJ9VnyaT+8y7Ktpy1qKaXQ6SOEBdWqjIdLTOMIu2AVnoBc0AiL6&#10;HMsr7fDO6QPlvOd4kM9HjlMi1xCWXcTZahKD0qhIk6OVqfjZvra2iStz7/dwvNQhveJmvukqngyl&#10;nznWW+oCj914BCemitzOCJY78DQPlDPNeLylq9FIQGD/4myJ/vdH/0me2pS4nLU0XwTSrxV4SUl/&#10;s9TA58OjozSQmTiiyhPh9znzfY5dmSukig1pmziRn0k+6t2z8WgeaRVMkldigRXkuytHT1zFbu5p&#10;mQg5mWQxGkIHcWbvnUjGE3IJ8IfNI3jX91ikUt3gbhahfNNlnWzStDhZRWxUbsEXXPupoAHOndwv&#10;m7Qh9uks9bISx38BAAD//wMAUEsDBBQABgAIAAAAIQCx1X1u3wAAAAUBAAAPAAAAZHJzL2Rvd25y&#10;ZXYueG1sTI/NTsMwEITvSLyDtUhcEHUaEX7SOFUBcemhtCXc3XibBOJ1iN029OlZuNDLSKsZzXyb&#10;TQfbij32vnGkYDyKQCCVzjRUKSjeXq7vQfigyejWESr4Rg/T/Pws06lxB1rhfh0qwSXkU62gDqFL&#10;pfRljVb7keuQ2Nu63urAZ19J0+sDl9tWxlF0K61uiBdq3eFTjeXnemcVvB8/FqvH5HVWzI/NTfJ8&#10;NS+K5ZdSlxfDbAIi4BD+w/CLz+iQM9PG7ch40SrgR8KfsvcQjWMQGw7dxQnIPJOn9PkPAAAA//8D&#10;AFBLAQItABQABgAIAAAAIQC2gziS/gAAAOEBAAATAAAAAAAAAAAAAAAAAAAAAABbQ29udGVudF9U&#10;eXBlc10ueG1sUEsBAi0AFAAGAAgAAAAhADj9If/WAAAAlAEAAAsAAAAAAAAAAAAAAAAALwEAAF9y&#10;ZWxzLy5yZWxzUEsBAi0AFAAGAAgAAAAhADLZ+cSeAgAAWgUAAA4AAAAAAAAAAAAAAAAALgIAAGRy&#10;cy9lMm9Eb2MueG1sUEsBAi0AFAAGAAgAAAAhALHVfW7fAAAABQEAAA8AAAAAAAAAAAAAAAAA+AQA&#10;AGRycy9kb3ducmV2LnhtbFBLBQYAAAAABAAEAPMAAAAEBgAAAAA=&#10;" fillcolor="window" strokecolor="windowText" strokeweight="1pt">
                <v:stroke joinstyle="miter"/>
                <v:path arrowok="t"/>
                <v:textbox>
                  <w:txbxContent>
                    <w:p w14:paraId="64E85E0C" w14:textId="77777777" w:rsidR="00074595" w:rsidRDefault="00074595" w:rsidP="005C1E92">
                      <w:pPr>
                        <w:jc w:val="center"/>
                        <w:rPr>
                          <w:rFonts w:ascii="Arial Narrow" w:hAnsi="Arial Narrow" w:cs="Times New Roman"/>
                          <w:b/>
                          <w:sz w:val="28"/>
                        </w:rPr>
                      </w:pPr>
                      <w:r w:rsidRPr="00F93E85">
                        <w:rPr>
                          <w:rFonts w:ascii="Arial Narrow" w:hAnsi="Arial Narrow" w:cs="Times New Roman"/>
                          <w:b/>
                          <w:sz w:val="28"/>
                        </w:rPr>
                        <w:t>Date et heure limites de remise des offres :</w:t>
                      </w:r>
                    </w:p>
                    <w:p w14:paraId="416CE440" w14:textId="005D8F43" w:rsidR="00074595" w:rsidRDefault="00074595" w:rsidP="005C1E92">
                      <w:pPr>
                        <w:jc w:val="center"/>
                        <w:rPr>
                          <w:rFonts w:ascii="Arial Narrow" w:hAnsi="Arial Narrow"/>
                          <w:b/>
                          <w:color w:val="FF0000"/>
                          <w:sz w:val="28"/>
                          <w:szCs w:val="32"/>
                          <w:u w:val="single"/>
                        </w:rPr>
                      </w:pPr>
                      <w:r w:rsidRPr="00442C45">
                        <w:rPr>
                          <w:rFonts w:ascii="Arial Narrow" w:hAnsi="Arial Narrow"/>
                          <w:b/>
                          <w:color w:val="FF0000"/>
                          <w:sz w:val="28"/>
                          <w:szCs w:val="32"/>
                          <w:u w:val="single"/>
                        </w:rPr>
                        <w:t xml:space="preserve">Le </w:t>
                      </w:r>
                      <w:r w:rsidR="005E1227">
                        <w:rPr>
                          <w:rFonts w:ascii="Arial Narrow" w:hAnsi="Arial Narrow"/>
                          <w:b/>
                          <w:color w:val="FF0000"/>
                          <w:sz w:val="28"/>
                          <w:szCs w:val="32"/>
                          <w:u w:val="single"/>
                        </w:rPr>
                        <w:t>vendredi 4 avril</w:t>
                      </w:r>
                      <w:r>
                        <w:rPr>
                          <w:rFonts w:ascii="Arial Narrow" w:hAnsi="Arial Narrow"/>
                          <w:b/>
                          <w:color w:val="FF0000"/>
                          <w:sz w:val="28"/>
                          <w:szCs w:val="32"/>
                          <w:u w:val="single"/>
                        </w:rPr>
                        <w:t xml:space="preserve"> 2025</w:t>
                      </w:r>
                      <w:r w:rsidRPr="00442C45">
                        <w:rPr>
                          <w:rFonts w:ascii="Arial Narrow" w:hAnsi="Arial Narrow"/>
                          <w:b/>
                          <w:color w:val="FF0000"/>
                          <w:sz w:val="28"/>
                          <w:szCs w:val="32"/>
                          <w:u w:val="single"/>
                        </w:rPr>
                        <w:t xml:space="preserve"> à 11 heures 00</w:t>
                      </w:r>
                      <w:bookmarkStart w:id="1" w:name="_GoBack"/>
                      <w:bookmarkEnd w:id="1"/>
                    </w:p>
                    <w:p w14:paraId="097D48B0" w14:textId="77777777" w:rsidR="00074595" w:rsidRPr="00F93E85" w:rsidRDefault="00074595" w:rsidP="005C1E92">
                      <w:pPr>
                        <w:jc w:val="center"/>
                        <w:rPr>
                          <w:rFonts w:ascii="Arial Narrow" w:hAnsi="Arial Narrow" w:cs="Times New Roman"/>
                          <w:sz w:val="18"/>
                          <w:u w:val="single"/>
                        </w:rPr>
                      </w:pPr>
                      <w:r w:rsidRPr="00F93E85">
                        <w:rPr>
                          <w:rFonts w:ascii="Arial Narrow" w:hAnsi="Arial Narrow" w:cs="Times New Roman"/>
                          <w:sz w:val="18"/>
                          <w:u w:val="single"/>
                        </w:rPr>
                        <w:t xml:space="preserve">Remise obligatoire des offres sur : </w:t>
                      </w:r>
                      <w:hyperlink r:id="rId11" w:history="1">
                        <w:r w:rsidRPr="00F93E85">
                          <w:rPr>
                            <w:rStyle w:val="Lienhypertexte"/>
                            <w:rFonts w:ascii="Arial Narrow" w:hAnsi="Arial Narrow" w:cs="Times New Roman"/>
                            <w:sz w:val="18"/>
                          </w:rPr>
                          <w:t>https://marchespublics596280.fr</w:t>
                        </w:r>
                      </w:hyperlink>
                      <w:r w:rsidRPr="00F93E85">
                        <w:rPr>
                          <w:rFonts w:ascii="Arial Narrow" w:hAnsi="Arial Narrow" w:cs="Times New Roman"/>
                          <w:sz w:val="18"/>
                          <w:u w:val="single"/>
                        </w:rPr>
                        <w:t xml:space="preserve">. </w:t>
                      </w:r>
                      <w:r w:rsidRPr="00F93E85">
                        <w:rPr>
                          <w:rFonts w:ascii="Arial Narrow" w:hAnsi="Arial Narrow" w:cs="Times New Roman"/>
                          <w:sz w:val="18"/>
                          <w:u w:val="single"/>
                        </w:rPr>
                        <w:br/>
                      </w:r>
                      <w:r w:rsidRPr="00F93E85">
                        <w:rPr>
                          <w:rFonts w:ascii="Arial Narrow" w:hAnsi="Arial Narrow"/>
                          <w:i/>
                          <w:sz w:val="18"/>
                        </w:rPr>
                        <w:t>(Un tutoriel est mis à disposition des candidats dans le DCE).</w:t>
                      </w:r>
                    </w:p>
                  </w:txbxContent>
                </v:textbox>
                <w10:anchorlock/>
              </v:roundrect>
            </w:pict>
          </mc:Fallback>
        </mc:AlternateContent>
      </w:r>
    </w:p>
    <w:tbl>
      <w:tblPr>
        <w:tblStyle w:val="Tableausimple2"/>
        <w:tblW w:w="9209" w:type="dxa"/>
        <w:tblBorders>
          <w:top w:val="none" w:sz="0" w:space="0" w:color="auto"/>
          <w:bottom w:val="none" w:sz="0" w:space="0" w:color="auto"/>
        </w:tblBorders>
        <w:tblLayout w:type="fixed"/>
        <w:tblLook w:val="0000" w:firstRow="0" w:lastRow="0" w:firstColumn="0" w:lastColumn="0" w:noHBand="0" w:noVBand="0"/>
      </w:tblPr>
      <w:tblGrid>
        <w:gridCol w:w="3262"/>
        <w:gridCol w:w="2834"/>
        <w:gridCol w:w="3113"/>
      </w:tblGrid>
      <w:tr w:rsidR="00AF1DFF" w:rsidRPr="0017617E" w14:paraId="792A5047" w14:textId="77777777" w:rsidTr="008A4F19">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262" w:type="dxa"/>
            <w:tcBorders>
              <w:top w:val="none" w:sz="0" w:space="0" w:color="auto"/>
              <w:left w:val="none" w:sz="0" w:space="0" w:color="auto"/>
              <w:bottom w:val="none" w:sz="0" w:space="0" w:color="auto"/>
              <w:right w:val="none" w:sz="0" w:space="0" w:color="auto"/>
            </w:tcBorders>
            <w:shd w:val="clear" w:color="auto" w:fill="FFFFFF"/>
          </w:tcPr>
          <w:p w14:paraId="56D9143E" w14:textId="77777777" w:rsidR="00AF1DFF" w:rsidRPr="006A6786" w:rsidRDefault="00AF1DFF" w:rsidP="00AF1DFF">
            <w:pPr>
              <w:suppressAutoHyphens/>
              <w:jc w:val="left"/>
              <w:rPr>
                <w:rFonts w:ascii="Aparajita" w:eastAsia="Times New Roman" w:hAnsi="Aparajita" w:cs="Aparajita"/>
                <w:b/>
                <w:sz w:val="20"/>
                <w:szCs w:val="24"/>
                <w:lang w:eastAsia="ar-SA"/>
              </w:rPr>
            </w:pPr>
            <w:r w:rsidRPr="006A6786">
              <w:rPr>
                <w:rFonts w:ascii="Aparajita" w:eastAsia="Times New Roman" w:hAnsi="Aparajita" w:cs="Aparajita"/>
                <w:caps/>
                <w:sz w:val="20"/>
                <w:szCs w:val="24"/>
                <w:lang w:eastAsia="ar-SA"/>
              </w:rPr>
              <w:t>Identification de la collectivite</w:t>
            </w:r>
          </w:p>
        </w:tc>
        <w:tc>
          <w:tcPr>
            <w:cnfStyle w:val="000001000000" w:firstRow="0" w:lastRow="0" w:firstColumn="0" w:lastColumn="0" w:oddVBand="0" w:evenVBand="1" w:oddHBand="0" w:evenHBand="0" w:firstRowFirstColumn="0" w:firstRowLastColumn="0" w:lastRowFirstColumn="0" w:lastRowLastColumn="0"/>
            <w:tcW w:w="2834" w:type="dxa"/>
            <w:tcBorders>
              <w:top w:val="none" w:sz="0" w:space="0" w:color="auto"/>
              <w:left w:val="none" w:sz="0" w:space="0" w:color="auto"/>
              <w:bottom w:val="none" w:sz="0" w:space="0" w:color="auto"/>
              <w:right w:val="none" w:sz="0" w:space="0" w:color="auto"/>
            </w:tcBorders>
            <w:shd w:val="clear" w:color="auto" w:fill="FFFFFF"/>
          </w:tcPr>
          <w:p w14:paraId="60EA703A" w14:textId="77777777" w:rsidR="00AF1DFF" w:rsidRDefault="00AF1DFF" w:rsidP="008A4F19">
            <w:pPr>
              <w:suppressAutoHyphens/>
              <w:rPr>
                <w:rFonts w:ascii="Aparajita" w:eastAsia="Times New Roman" w:hAnsi="Aparajita" w:cs="Aparajita"/>
                <w:b/>
                <w:color w:val="7030A0"/>
                <w:sz w:val="20"/>
                <w:szCs w:val="24"/>
                <w:lang w:eastAsia="ar-SA"/>
              </w:rPr>
            </w:pPr>
            <w:r w:rsidRPr="005233F8">
              <w:rPr>
                <w:rFonts w:ascii="Aparajita" w:eastAsia="Times New Roman" w:hAnsi="Aparajita" w:cs="Aparajita"/>
                <w:b/>
                <w:color w:val="7030A0"/>
                <w:sz w:val="20"/>
                <w:szCs w:val="24"/>
                <w:lang w:eastAsia="ar-SA"/>
              </w:rPr>
              <w:t>Ville de Loos</w:t>
            </w:r>
            <w:r>
              <w:rPr>
                <w:rFonts w:ascii="Aparajita" w:eastAsia="Times New Roman" w:hAnsi="Aparajita" w:cs="Aparajita"/>
                <w:b/>
                <w:color w:val="7030A0"/>
                <w:sz w:val="20"/>
                <w:szCs w:val="24"/>
                <w:lang w:eastAsia="ar-SA"/>
              </w:rPr>
              <w:t xml:space="preserve">                  </w:t>
            </w:r>
          </w:p>
          <w:p w14:paraId="1CE05BE1" w14:textId="77777777" w:rsidR="00AF1DFF" w:rsidRPr="00943100" w:rsidRDefault="00AF1DFF" w:rsidP="00AF1DFF">
            <w:pPr>
              <w:suppressAutoHyphens/>
              <w:jc w:val="left"/>
              <w:rPr>
                <w:rFonts w:ascii="Aparajita" w:eastAsia="Times New Roman" w:hAnsi="Aparajita" w:cs="Aparajita"/>
                <w:b/>
                <w:color w:val="7030A0"/>
                <w:sz w:val="20"/>
                <w:szCs w:val="24"/>
                <w:lang w:eastAsia="ar-SA"/>
              </w:rPr>
            </w:pPr>
            <w:r w:rsidRPr="006A6786">
              <w:rPr>
                <w:rFonts w:ascii="Aparajita" w:eastAsia="Times New Roman" w:hAnsi="Aparajita" w:cs="Aparajita"/>
                <w:sz w:val="20"/>
                <w:szCs w:val="24"/>
                <w:lang w:eastAsia="ar-SA"/>
              </w:rPr>
              <w:t xml:space="preserve">Hôtel de Ville </w:t>
            </w:r>
            <w:r>
              <w:rPr>
                <w:rFonts w:ascii="Aparajita" w:eastAsia="Times New Roman" w:hAnsi="Aparajita" w:cs="Aparajita"/>
                <w:b/>
                <w:color w:val="7030A0"/>
                <w:sz w:val="20"/>
                <w:szCs w:val="24"/>
                <w:lang w:eastAsia="ar-SA"/>
              </w:rPr>
              <w:t xml:space="preserve">                            </w:t>
            </w:r>
            <w:r w:rsidRPr="006A6786">
              <w:rPr>
                <w:rFonts w:ascii="Aparajita" w:eastAsia="Times New Roman" w:hAnsi="Aparajita" w:cs="Aparajita"/>
                <w:sz w:val="20"/>
                <w:szCs w:val="24"/>
                <w:lang w:eastAsia="ar-SA"/>
              </w:rPr>
              <w:t xml:space="preserve">59120 Loos </w:t>
            </w:r>
          </w:p>
          <w:p w14:paraId="66319569" w14:textId="77777777" w:rsidR="00AF1DFF" w:rsidRPr="006A6786" w:rsidRDefault="00AF1DFF" w:rsidP="008A4F19">
            <w:pPr>
              <w:suppressAutoHyphens/>
              <w:rPr>
                <w:rFonts w:ascii="Aparajita" w:eastAsia="Times New Roman" w:hAnsi="Aparajita" w:cs="Aparajita"/>
                <w:sz w:val="24"/>
                <w:szCs w:val="24"/>
                <w:lang w:eastAsia="ar-SA"/>
              </w:rPr>
            </w:pPr>
            <w:r w:rsidRPr="006A6786">
              <w:rPr>
                <w:rFonts w:ascii="Aparajita" w:eastAsia="Times New Roman" w:hAnsi="Aparajita" w:cs="Aparajita"/>
                <w:sz w:val="20"/>
                <w:szCs w:val="24"/>
                <w:lang w:eastAsia="ar-SA"/>
              </w:rPr>
              <w:t>Représentée par Madame le Maire de LOOS</w:t>
            </w:r>
          </w:p>
        </w:tc>
        <w:tc>
          <w:tcPr>
            <w:cnfStyle w:val="000010000000" w:firstRow="0" w:lastRow="0" w:firstColumn="0" w:lastColumn="0" w:oddVBand="1" w:evenVBand="0" w:oddHBand="0" w:evenHBand="0" w:firstRowFirstColumn="0" w:firstRowLastColumn="0" w:lastRowFirstColumn="0" w:lastRowLastColumn="0"/>
            <w:tcW w:w="3113" w:type="dxa"/>
            <w:tcBorders>
              <w:top w:val="none" w:sz="0" w:space="0" w:color="auto"/>
              <w:left w:val="none" w:sz="0" w:space="0" w:color="auto"/>
              <w:bottom w:val="none" w:sz="0" w:space="0" w:color="auto"/>
              <w:right w:val="none" w:sz="0" w:space="0" w:color="auto"/>
            </w:tcBorders>
            <w:shd w:val="clear" w:color="auto" w:fill="FFFFFF"/>
          </w:tcPr>
          <w:p w14:paraId="173DD2B6" w14:textId="77777777" w:rsidR="00AF1DFF" w:rsidRPr="00943100" w:rsidRDefault="00AF1DFF" w:rsidP="008A4F19">
            <w:pPr>
              <w:suppressAutoHyphens/>
              <w:rPr>
                <w:rFonts w:ascii="Aparajita" w:eastAsia="Times New Roman" w:hAnsi="Aparajita" w:cs="Aparajita"/>
                <w:color w:val="7030A0"/>
                <w:sz w:val="20"/>
                <w:szCs w:val="24"/>
                <w:lang w:eastAsia="ar-SA"/>
              </w:rPr>
            </w:pPr>
            <w:r w:rsidRPr="005233F8">
              <w:rPr>
                <w:rFonts w:ascii="Aparajita" w:eastAsia="Times New Roman" w:hAnsi="Aparajita" w:cs="Aparajita"/>
                <w:b/>
                <w:color w:val="7030A0"/>
                <w:sz w:val="20"/>
                <w:szCs w:val="24"/>
                <w:lang w:eastAsia="ar-SA"/>
              </w:rPr>
              <w:t xml:space="preserve">Le Centre Communal d’Action Sociale de la Ville de Loos, </w:t>
            </w:r>
            <w:r>
              <w:rPr>
                <w:rFonts w:ascii="Aparajita" w:eastAsia="Times New Roman" w:hAnsi="Aparajita" w:cs="Aparajita"/>
                <w:color w:val="7030A0"/>
                <w:sz w:val="20"/>
                <w:szCs w:val="24"/>
                <w:lang w:eastAsia="ar-SA"/>
              </w:rPr>
              <w:t xml:space="preserve">             </w:t>
            </w:r>
            <w:r w:rsidRPr="006A6786">
              <w:rPr>
                <w:rFonts w:ascii="Aparajita" w:eastAsia="Times New Roman" w:hAnsi="Aparajita" w:cs="Aparajita"/>
                <w:sz w:val="20"/>
                <w:szCs w:val="24"/>
                <w:lang w:eastAsia="ar-SA"/>
              </w:rPr>
              <w:t>50 Rue de la Tête de Cheval</w:t>
            </w:r>
            <w:r>
              <w:rPr>
                <w:rFonts w:ascii="Aparajita" w:eastAsia="Times New Roman" w:hAnsi="Aparajita" w:cs="Aparajita"/>
                <w:color w:val="7030A0"/>
                <w:sz w:val="20"/>
                <w:szCs w:val="24"/>
                <w:lang w:eastAsia="ar-SA"/>
              </w:rPr>
              <w:t xml:space="preserve"> </w:t>
            </w:r>
            <w:r w:rsidRPr="006A6786">
              <w:rPr>
                <w:rFonts w:ascii="Aparajita" w:eastAsia="Times New Roman" w:hAnsi="Aparajita" w:cs="Aparajita"/>
                <w:sz w:val="20"/>
                <w:szCs w:val="24"/>
                <w:lang w:eastAsia="ar-SA"/>
              </w:rPr>
              <w:t xml:space="preserve">59120 Loos </w:t>
            </w:r>
          </w:p>
          <w:p w14:paraId="39C9435E" w14:textId="77777777" w:rsidR="00AF1DFF" w:rsidRPr="006A6786" w:rsidRDefault="00AF1DFF" w:rsidP="008A4F19">
            <w:pPr>
              <w:suppressAutoHyphens/>
              <w:rPr>
                <w:rFonts w:ascii="Aparajita" w:eastAsia="Times New Roman" w:hAnsi="Aparajita" w:cs="Aparajita"/>
                <w:b/>
                <w:sz w:val="20"/>
                <w:szCs w:val="24"/>
                <w:lang w:eastAsia="ar-SA"/>
              </w:rPr>
            </w:pPr>
            <w:r w:rsidRPr="006A6786">
              <w:rPr>
                <w:rFonts w:ascii="Aparajita" w:eastAsia="Times New Roman" w:hAnsi="Aparajita" w:cs="Aparajita"/>
                <w:sz w:val="20"/>
                <w:szCs w:val="24"/>
                <w:lang w:eastAsia="ar-SA"/>
              </w:rPr>
              <w:t>Représenté par Madame Anne VOITURIEZ, Présidente</w:t>
            </w:r>
          </w:p>
        </w:tc>
      </w:tr>
    </w:tbl>
    <w:tbl>
      <w:tblPr>
        <w:tblW w:w="9286" w:type="dxa"/>
        <w:tblLayout w:type="fixed"/>
        <w:tblLook w:val="0000" w:firstRow="0" w:lastRow="0" w:firstColumn="0" w:lastColumn="0" w:noHBand="0" w:noVBand="0"/>
      </w:tblPr>
      <w:tblGrid>
        <w:gridCol w:w="3262"/>
        <w:gridCol w:w="6024"/>
      </w:tblGrid>
      <w:tr w:rsidR="00AF1DFF" w:rsidRPr="0086117D" w14:paraId="32F9DF6D" w14:textId="77777777" w:rsidTr="008A4F19">
        <w:tc>
          <w:tcPr>
            <w:tcW w:w="3262" w:type="dxa"/>
            <w:shd w:val="clear" w:color="auto" w:fill="auto"/>
            <w:vAlign w:val="center"/>
          </w:tcPr>
          <w:p w14:paraId="6756998B" w14:textId="77777777" w:rsidR="00AF1DFF" w:rsidRPr="0086117D" w:rsidRDefault="00AF1DFF" w:rsidP="008A4F19">
            <w:pPr>
              <w:suppressAutoHyphens/>
              <w:spacing w:after="0" w:line="240" w:lineRule="auto"/>
              <w:rPr>
                <w:rFonts w:ascii="Aparajita" w:eastAsia="Times New Roman" w:hAnsi="Aparajita" w:cs="Aparajita"/>
                <w:b/>
                <w:sz w:val="20"/>
                <w:szCs w:val="24"/>
                <w:lang w:eastAsia="ar-SA"/>
              </w:rPr>
            </w:pPr>
          </w:p>
        </w:tc>
        <w:tc>
          <w:tcPr>
            <w:tcW w:w="6024" w:type="dxa"/>
            <w:shd w:val="clear" w:color="auto" w:fill="auto"/>
            <w:vAlign w:val="center"/>
          </w:tcPr>
          <w:p w14:paraId="004D5D1D" w14:textId="77777777" w:rsidR="00AF1DFF" w:rsidRPr="0086117D" w:rsidRDefault="00AF1DFF" w:rsidP="008A4F19">
            <w:pPr>
              <w:suppressAutoHyphens/>
              <w:spacing w:after="0" w:line="240" w:lineRule="auto"/>
              <w:rPr>
                <w:rFonts w:ascii="Aparajita" w:eastAsia="Times New Roman" w:hAnsi="Aparajita" w:cs="Aparajita"/>
                <w:sz w:val="24"/>
                <w:szCs w:val="24"/>
                <w:lang w:eastAsia="ar-SA"/>
              </w:rPr>
            </w:pPr>
          </w:p>
        </w:tc>
      </w:tr>
    </w:tbl>
    <w:p w14:paraId="36FD33CA" w14:textId="77777777" w:rsidR="00AF1DFF" w:rsidRPr="0086117D" w:rsidRDefault="00AF1DFF" w:rsidP="00AF1DFF">
      <w:pPr>
        <w:tabs>
          <w:tab w:val="left" w:pos="0"/>
        </w:tabs>
        <w:suppressAutoHyphens/>
        <w:spacing w:after="0" w:line="100" w:lineRule="atLeast"/>
        <w:rPr>
          <w:rFonts w:ascii="Aparajita" w:eastAsia="Times New Roman" w:hAnsi="Aparajita" w:cs="Aparajita"/>
          <w:sz w:val="24"/>
          <w:szCs w:val="24"/>
          <w:lang w:eastAsia="ar-SA"/>
        </w:rPr>
      </w:pPr>
    </w:p>
    <w:tbl>
      <w:tblPr>
        <w:tblW w:w="0" w:type="auto"/>
        <w:tblLayout w:type="fixed"/>
        <w:tblLook w:val="0000" w:firstRow="0" w:lastRow="0" w:firstColumn="0" w:lastColumn="0" w:noHBand="0" w:noVBand="0"/>
      </w:tblPr>
      <w:tblGrid>
        <w:gridCol w:w="3260"/>
        <w:gridCol w:w="6026"/>
      </w:tblGrid>
      <w:tr w:rsidR="00AF1DFF" w:rsidRPr="0086117D" w14:paraId="7B03C671" w14:textId="77777777" w:rsidTr="008A4F19">
        <w:tc>
          <w:tcPr>
            <w:tcW w:w="3260" w:type="dxa"/>
            <w:shd w:val="clear" w:color="auto" w:fill="auto"/>
            <w:vAlign w:val="center"/>
          </w:tcPr>
          <w:p w14:paraId="2AB8906B" w14:textId="77777777" w:rsidR="00AF1DFF" w:rsidRPr="0086117D" w:rsidRDefault="00AF1DFF" w:rsidP="008A4F19">
            <w:pPr>
              <w:suppressAutoHyphens/>
              <w:spacing w:after="0" w:line="240" w:lineRule="auto"/>
              <w:rPr>
                <w:rFonts w:ascii="Aparajita" w:eastAsia="Times New Roman" w:hAnsi="Aparajita" w:cs="Aparajita"/>
                <w:b/>
                <w:sz w:val="20"/>
                <w:szCs w:val="24"/>
                <w:lang w:eastAsia="ar-SA"/>
              </w:rPr>
            </w:pPr>
            <w:r w:rsidRPr="0086117D">
              <w:rPr>
                <w:rFonts w:ascii="Aparajita" w:eastAsia="Times New Roman" w:hAnsi="Aparajita" w:cs="Aparajita"/>
                <w:caps/>
                <w:sz w:val="20"/>
                <w:szCs w:val="24"/>
                <w:lang w:eastAsia="ar-SA"/>
              </w:rPr>
              <w:t>ordonnateur</w:t>
            </w:r>
          </w:p>
        </w:tc>
        <w:tc>
          <w:tcPr>
            <w:tcW w:w="6026" w:type="dxa"/>
            <w:shd w:val="clear" w:color="auto" w:fill="auto"/>
            <w:vAlign w:val="center"/>
          </w:tcPr>
          <w:p w14:paraId="05893004" w14:textId="77777777" w:rsidR="00AF1DFF" w:rsidRPr="0086117D" w:rsidRDefault="00AF1DFF" w:rsidP="008A4F19">
            <w:pPr>
              <w:suppressAutoHyphens/>
              <w:spacing w:after="0" w:line="240" w:lineRule="auto"/>
              <w:rPr>
                <w:rFonts w:ascii="Aparajita" w:eastAsia="Times New Roman" w:hAnsi="Aparajita" w:cs="Aparajita"/>
                <w:sz w:val="24"/>
                <w:szCs w:val="24"/>
                <w:lang w:eastAsia="ar-SA"/>
              </w:rPr>
            </w:pPr>
            <w:r w:rsidRPr="0086117D">
              <w:rPr>
                <w:rFonts w:ascii="Aparajita" w:eastAsia="Times New Roman" w:hAnsi="Aparajita" w:cs="Aparajita"/>
                <w:b/>
                <w:sz w:val="20"/>
                <w:szCs w:val="24"/>
                <w:lang w:eastAsia="ar-SA"/>
              </w:rPr>
              <w:t>Madame le Maire de LOOS</w:t>
            </w:r>
          </w:p>
        </w:tc>
      </w:tr>
    </w:tbl>
    <w:p w14:paraId="5AE0D7B5" w14:textId="77777777" w:rsidR="00AF1DFF" w:rsidRPr="0086117D" w:rsidRDefault="00AF1DFF" w:rsidP="00AF1DFF">
      <w:pPr>
        <w:suppressAutoHyphens/>
        <w:spacing w:after="0" w:line="240" w:lineRule="auto"/>
        <w:rPr>
          <w:rFonts w:ascii="Aparajita" w:eastAsia="Times New Roman" w:hAnsi="Aparajita" w:cs="Aparajita"/>
          <w:sz w:val="24"/>
          <w:szCs w:val="24"/>
          <w:lang w:eastAsia="ar-SA"/>
        </w:rPr>
      </w:pPr>
    </w:p>
    <w:tbl>
      <w:tblPr>
        <w:tblW w:w="8875" w:type="dxa"/>
        <w:tblLayout w:type="fixed"/>
        <w:tblLook w:val="0000" w:firstRow="0" w:lastRow="0" w:firstColumn="0" w:lastColumn="0" w:noHBand="0" w:noVBand="0"/>
      </w:tblPr>
      <w:tblGrid>
        <w:gridCol w:w="3110"/>
        <w:gridCol w:w="5765"/>
      </w:tblGrid>
      <w:tr w:rsidR="00AF1DFF" w:rsidRPr="0086117D" w14:paraId="04B62696" w14:textId="77777777" w:rsidTr="008A4F19">
        <w:trPr>
          <w:trHeight w:val="1579"/>
        </w:trPr>
        <w:tc>
          <w:tcPr>
            <w:tcW w:w="3110" w:type="dxa"/>
            <w:shd w:val="clear" w:color="auto" w:fill="auto"/>
            <w:vAlign w:val="center"/>
          </w:tcPr>
          <w:p w14:paraId="7EC021ED" w14:textId="77777777" w:rsidR="00AF1DFF" w:rsidRPr="0086117D" w:rsidRDefault="00AF1DFF" w:rsidP="00AF1DFF">
            <w:pPr>
              <w:suppressAutoHyphens/>
              <w:spacing w:after="0" w:line="240" w:lineRule="auto"/>
              <w:jc w:val="left"/>
              <w:rPr>
                <w:rFonts w:ascii="Aparajita" w:eastAsia="Times New Roman" w:hAnsi="Aparajita" w:cs="Aparajita"/>
                <w:b/>
                <w:sz w:val="20"/>
                <w:szCs w:val="24"/>
                <w:lang w:eastAsia="ar-SA"/>
              </w:rPr>
            </w:pPr>
            <w:r w:rsidRPr="0086117D">
              <w:rPr>
                <w:rFonts w:ascii="Aparajita" w:eastAsia="Times New Roman" w:hAnsi="Aparajita" w:cs="Aparajita"/>
                <w:caps/>
                <w:sz w:val="20"/>
                <w:szCs w:val="24"/>
                <w:lang w:eastAsia="ar-SA"/>
              </w:rPr>
              <w:t>COMPTABLE PUBLIC ASSIGNATAIRE DES PAIEMENTS</w:t>
            </w:r>
          </w:p>
        </w:tc>
        <w:tc>
          <w:tcPr>
            <w:tcW w:w="5765" w:type="dxa"/>
            <w:shd w:val="clear" w:color="auto" w:fill="auto"/>
            <w:vAlign w:val="center"/>
          </w:tcPr>
          <w:p w14:paraId="2BE285DF" w14:textId="77777777" w:rsidR="00AF1DFF" w:rsidRPr="0086117D" w:rsidRDefault="00AF1DFF" w:rsidP="008A4F19">
            <w:pPr>
              <w:suppressAutoHyphens/>
              <w:spacing w:after="0" w:line="240" w:lineRule="auto"/>
              <w:rPr>
                <w:rFonts w:ascii="Aparajita" w:eastAsia="Times New Roman" w:hAnsi="Aparajita" w:cs="Aparajita"/>
                <w:b/>
                <w:kern w:val="1"/>
                <w:sz w:val="20"/>
                <w:szCs w:val="24"/>
                <w:lang w:eastAsia="ar-SA"/>
              </w:rPr>
            </w:pPr>
            <w:r w:rsidRPr="0086117D">
              <w:rPr>
                <w:rFonts w:ascii="Aparajita" w:eastAsia="Times New Roman" w:hAnsi="Aparajita" w:cs="Aparajita"/>
                <w:b/>
                <w:kern w:val="1"/>
                <w:sz w:val="20"/>
                <w:szCs w:val="24"/>
                <w:lang w:eastAsia="ar-SA"/>
              </w:rPr>
              <w:t xml:space="preserve">Service de gestion comptable d'Armentières </w:t>
            </w:r>
          </w:p>
          <w:p w14:paraId="2C3690C2" w14:textId="77777777" w:rsidR="00AF1DFF" w:rsidRPr="0086117D" w:rsidRDefault="00AF1DFF" w:rsidP="008A4F19">
            <w:pPr>
              <w:suppressAutoHyphens/>
              <w:spacing w:after="0" w:line="240" w:lineRule="auto"/>
              <w:rPr>
                <w:rFonts w:ascii="Aparajita" w:eastAsia="Times New Roman" w:hAnsi="Aparajita" w:cs="Aparajita"/>
                <w:kern w:val="1"/>
                <w:sz w:val="20"/>
                <w:szCs w:val="24"/>
                <w:lang w:eastAsia="ar-SA"/>
              </w:rPr>
            </w:pPr>
            <w:r w:rsidRPr="0086117D">
              <w:rPr>
                <w:rFonts w:ascii="Aparajita" w:eastAsia="Times New Roman" w:hAnsi="Aparajita" w:cs="Aparajita"/>
                <w:kern w:val="1"/>
                <w:sz w:val="20"/>
                <w:szCs w:val="24"/>
                <w:lang w:eastAsia="ar-SA"/>
              </w:rPr>
              <w:t>22 rue Sadi Carnot</w:t>
            </w:r>
          </w:p>
          <w:p w14:paraId="445C26A9" w14:textId="77777777" w:rsidR="00AF1DFF" w:rsidRPr="0086117D" w:rsidRDefault="00AF1DFF" w:rsidP="008A4F19">
            <w:pPr>
              <w:suppressAutoHyphens/>
              <w:spacing w:after="0" w:line="240" w:lineRule="auto"/>
              <w:rPr>
                <w:rFonts w:ascii="Aparajita" w:eastAsia="Times New Roman" w:hAnsi="Aparajita" w:cs="Aparajita"/>
                <w:kern w:val="1"/>
                <w:sz w:val="20"/>
                <w:szCs w:val="24"/>
                <w:lang w:eastAsia="ar-SA"/>
              </w:rPr>
            </w:pPr>
            <w:r w:rsidRPr="0086117D">
              <w:rPr>
                <w:rFonts w:ascii="Aparajita" w:eastAsia="Times New Roman" w:hAnsi="Aparajita" w:cs="Aparajita"/>
                <w:kern w:val="1"/>
                <w:sz w:val="20"/>
                <w:szCs w:val="24"/>
                <w:lang w:eastAsia="ar-SA"/>
              </w:rPr>
              <w:t>BP 90009</w:t>
            </w:r>
          </w:p>
          <w:p w14:paraId="1E44067A" w14:textId="77777777" w:rsidR="00AF1DFF" w:rsidRPr="0086117D" w:rsidRDefault="00AF1DFF" w:rsidP="008A4F19">
            <w:pPr>
              <w:suppressAutoHyphens/>
              <w:spacing w:after="0" w:line="240" w:lineRule="auto"/>
              <w:rPr>
                <w:rFonts w:ascii="Aparajita" w:eastAsia="Times New Roman" w:hAnsi="Aparajita" w:cs="Aparajita"/>
                <w:kern w:val="1"/>
                <w:sz w:val="20"/>
                <w:szCs w:val="24"/>
                <w:lang w:eastAsia="ar-SA"/>
              </w:rPr>
            </w:pPr>
            <w:r w:rsidRPr="0086117D">
              <w:rPr>
                <w:rFonts w:ascii="Aparajita" w:eastAsia="Times New Roman" w:hAnsi="Aparajita" w:cs="Aparajita"/>
                <w:kern w:val="1"/>
                <w:sz w:val="20"/>
                <w:szCs w:val="24"/>
                <w:lang w:eastAsia="ar-SA"/>
              </w:rPr>
              <w:t>59427 Armentières Cedex</w:t>
            </w:r>
          </w:p>
          <w:p w14:paraId="32B92B12" w14:textId="77777777" w:rsidR="00AF1DFF" w:rsidRPr="0086117D" w:rsidRDefault="00AF1DFF" w:rsidP="008A4F19">
            <w:pPr>
              <w:suppressAutoHyphens/>
              <w:spacing w:after="0" w:line="240" w:lineRule="auto"/>
              <w:rPr>
                <w:rFonts w:ascii="Aparajita" w:eastAsia="Times New Roman" w:hAnsi="Aparajita" w:cs="Aparajita"/>
                <w:sz w:val="24"/>
                <w:szCs w:val="24"/>
                <w:lang w:eastAsia="ar-SA"/>
              </w:rPr>
            </w:pPr>
          </w:p>
        </w:tc>
      </w:tr>
    </w:tbl>
    <w:p w14:paraId="5AF30230" w14:textId="77777777" w:rsidR="00126C0E" w:rsidRDefault="0017617E" w:rsidP="003C6499">
      <w:pPr>
        <w:spacing w:after="200" w:line="276" w:lineRule="auto"/>
        <w:jc w:val="left"/>
        <w:rPr>
          <w:rFonts w:ascii="Arial Narrow" w:eastAsia="Times New Roman" w:hAnsi="Arial Narrow" w:cs="Arial"/>
          <w:b/>
          <w:caps/>
          <w:sz w:val="24"/>
          <w:szCs w:val="24"/>
          <w:lang w:eastAsia="ar-SA"/>
        </w:rPr>
      </w:pPr>
      <w:r w:rsidRPr="0017617E">
        <w:rPr>
          <w:rFonts w:eastAsia="Times New Roman" w:cs="Arial"/>
          <w:sz w:val="20"/>
          <w:szCs w:val="20"/>
          <w:lang w:eastAsia="ar-SA"/>
        </w:rPr>
        <w:t>CODE CPV</w:t>
      </w:r>
      <w:r w:rsidRPr="0017617E">
        <w:rPr>
          <w:rFonts w:eastAsia="Times New Roman" w:cs="Arial"/>
          <w:sz w:val="20"/>
          <w:szCs w:val="20"/>
          <w:lang w:eastAsia="ar-SA"/>
        </w:rPr>
        <w:tab/>
      </w:r>
      <w:r w:rsidRPr="0017617E">
        <w:rPr>
          <w:rFonts w:eastAsia="Times New Roman" w:cs="Arial"/>
          <w:sz w:val="20"/>
          <w:szCs w:val="20"/>
          <w:lang w:eastAsia="ar-SA"/>
        </w:rPr>
        <w:tab/>
      </w:r>
      <w:r w:rsidRPr="0017617E">
        <w:rPr>
          <w:rFonts w:eastAsia="Times New Roman" w:cs="Arial"/>
          <w:sz w:val="20"/>
          <w:szCs w:val="20"/>
          <w:lang w:eastAsia="ar-SA"/>
        </w:rPr>
        <w:tab/>
        <w:t xml:space="preserve">       </w:t>
      </w:r>
      <w:r w:rsidR="004C05DD">
        <w:rPr>
          <w:rFonts w:eastAsia="Times New Roman" w:cs="Arial"/>
          <w:sz w:val="20"/>
          <w:szCs w:val="20"/>
          <w:lang w:eastAsia="ar-SA"/>
        </w:rPr>
        <w:t xml:space="preserve">  </w:t>
      </w:r>
      <w:r w:rsidR="00464DE7" w:rsidRPr="00CD4F68">
        <w:rPr>
          <w:rFonts w:ascii="Arial Narrow" w:eastAsia="Times New Roman" w:hAnsi="Arial Narrow" w:cs="Arial"/>
          <w:b/>
          <w:sz w:val="20"/>
          <w:szCs w:val="20"/>
          <w:lang w:eastAsia="ar-SA"/>
        </w:rPr>
        <w:t>45261210-9 - Travaux de couverture</w:t>
      </w:r>
      <w:r w:rsidR="00464DE7">
        <w:rPr>
          <w:rFonts w:ascii="Arial Narrow" w:eastAsia="Times New Roman" w:hAnsi="Arial Narrow" w:cs="Arial"/>
          <w:b/>
          <w:caps/>
          <w:sz w:val="24"/>
          <w:szCs w:val="24"/>
          <w:lang w:eastAsia="ar-SA"/>
        </w:rPr>
        <w:t xml:space="preserve"> </w:t>
      </w:r>
      <w:r w:rsidR="00126C0E">
        <w:rPr>
          <w:rFonts w:ascii="Arial Narrow" w:eastAsia="Times New Roman" w:hAnsi="Arial Narrow" w:cs="Arial"/>
          <w:b/>
          <w:caps/>
          <w:sz w:val="24"/>
          <w:szCs w:val="24"/>
          <w:lang w:eastAsia="ar-SA"/>
        </w:rPr>
        <w:br w:type="page"/>
      </w:r>
    </w:p>
    <w:sdt>
      <w:sdtPr>
        <w:rPr>
          <w:rFonts w:ascii="Arial" w:eastAsiaTheme="minorHAnsi" w:hAnsi="Arial" w:cstheme="minorBidi"/>
          <w:color w:val="auto"/>
          <w:sz w:val="22"/>
          <w:szCs w:val="22"/>
          <w:lang w:eastAsia="en-US"/>
        </w:rPr>
        <w:id w:val="-96711743"/>
        <w:docPartObj>
          <w:docPartGallery w:val="Table of Contents"/>
          <w:docPartUnique/>
        </w:docPartObj>
      </w:sdtPr>
      <w:sdtEndPr>
        <w:rPr>
          <w:b/>
          <w:bCs/>
        </w:rPr>
      </w:sdtEndPr>
      <w:sdtContent>
        <w:p w14:paraId="37A7C008" w14:textId="77777777" w:rsidR="00FB5F08" w:rsidRPr="003D1192" w:rsidRDefault="00FB5F08">
          <w:pPr>
            <w:pStyle w:val="En-ttedetabledesmatires"/>
            <w:rPr>
              <w:sz w:val="20"/>
              <w:szCs w:val="20"/>
            </w:rPr>
          </w:pPr>
        </w:p>
        <w:p w14:paraId="397ECF85" w14:textId="77777777" w:rsidR="003D1192" w:rsidRPr="003D1192" w:rsidRDefault="00FB5F08">
          <w:pPr>
            <w:pStyle w:val="TM1"/>
            <w:tabs>
              <w:tab w:val="right" w:leader="dot" w:pos="9062"/>
            </w:tabs>
            <w:rPr>
              <w:rFonts w:asciiTheme="minorHAnsi" w:eastAsiaTheme="minorEastAsia" w:hAnsiTheme="minorHAnsi"/>
              <w:noProof/>
              <w:sz w:val="20"/>
              <w:szCs w:val="20"/>
              <w:lang w:eastAsia="fr-FR"/>
            </w:rPr>
          </w:pPr>
          <w:r w:rsidRPr="003D1192">
            <w:rPr>
              <w:sz w:val="20"/>
              <w:szCs w:val="20"/>
            </w:rPr>
            <w:fldChar w:fldCharType="begin"/>
          </w:r>
          <w:r w:rsidRPr="003D1192">
            <w:rPr>
              <w:sz w:val="20"/>
              <w:szCs w:val="20"/>
            </w:rPr>
            <w:instrText xml:space="preserve"> TOC \o "1-3" \h \z \u </w:instrText>
          </w:r>
          <w:r w:rsidRPr="003D1192">
            <w:rPr>
              <w:sz w:val="20"/>
              <w:szCs w:val="20"/>
            </w:rPr>
            <w:fldChar w:fldCharType="separate"/>
          </w:r>
          <w:hyperlink w:anchor="_Toc190860991" w:history="1">
            <w:r w:rsidR="003D1192" w:rsidRPr="003D1192">
              <w:rPr>
                <w:rStyle w:val="Lienhypertexte"/>
                <w:rFonts w:eastAsia="Times New Roman"/>
                <w:noProof/>
                <w:sz w:val="20"/>
                <w:szCs w:val="20"/>
                <w:lang w:eastAsia="ar-SA"/>
              </w:rPr>
              <w:t>ARTICLE 1 : IDENTIFICATION DE LA COLLECTIVITE</w:t>
            </w:r>
            <w:r w:rsidR="003D1192" w:rsidRPr="003D1192">
              <w:rPr>
                <w:noProof/>
                <w:webHidden/>
                <w:sz w:val="20"/>
                <w:szCs w:val="20"/>
              </w:rPr>
              <w:tab/>
            </w:r>
            <w:r w:rsidR="003D1192" w:rsidRPr="003D1192">
              <w:rPr>
                <w:noProof/>
                <w:webHidden/>
                <w:sz w:val="20"/>
                <w:szCs w:val="20"/>
              </w:rPr>
              <w:fldChar w:fldCharType="begin"/>
            </w:r>
            <w:r w:rsidR="003D1192" w:rsidRPr="003D1192">
              <w:rPr>
                <w:noProof/>
                <w:webHidden/>
                <w:sz w:val="20"/>
                <w:szCs w:val="20"/>
              </w:rPr>
              <w:instrText xml:space="preserve"> PAGEREF _Toc190860991 \h </w:instrText>
            </w:r>
            <w:r w:rsidR="003D1192" w:rsidRPr="003D1192">
              <w:rPr>
                <w:noProof/>
                <w:webHidden/>
                <w:sz w:val="20"/>
                <w:szCs w:val="20"/>
              </w:rPr>
            </w:r>
            <w:r w:rsidR="003D1192" w:rsidRPr="003D1192">
              <w:rPr>
                <w:noProof/>
                <w:webHidden/>
                <w:sz w:val="20"/>
                <w:szCs w:val="20"/>
              </w:rPr>
              <w:fldChar w:fldCharType="separate"/>
            </w:r>
            <w:r w:rsidR="003D1192" w:rsidRPr="003D1192">
              <w:rPr>
                <w:noProof/>
                <w:webHidden/>
                <w:sz w:val="20"/>
                <w:szCs w:val="20"/>
              </w:rPr>
              <w:t>4</w:t>
            </w:r>
            <w:r w:rsidR="003D1192" w:rsidRPr="003D1192">
              <w:rPr>
                <w:noProof/>
                <w:webHidden/>
                <w:sz w:val="20"/>
                <w:szCs w:val="20"/>
              </w:rPr>
              <w:fldChar w:fldCharType="end"/>
            </w:r>
          </w:hyperlink>
        </w:p>
        <w:p w14:paraId="50EBE846" w14:textId="77777777" w:rsidR="003D1192" w:rsidRPr="003D1192" w:rsidRDefault="005E1227">
          <w:pPr>
            <w:pStyle w:val="TM1"/>
            <w:tabs>
              <w:tab w:val="right" w:leader="dot" w:pos="9062"/>
            </w:tabs>
            <w:rPr>
              <w:rFonts w:asciiTheme="minorHAnsi" w:eastAsiaTheme="minorEastAsia" w:hAnsiTheme="minorHAnsi"/>
              <w:noProof/>
              <w:sz w:val="20"/>
              <w:szCs w:val="20"/>
              <w:lang w:eastAsia="fr-FR"/>
            </w:rPr>
          </w:pPr>
          <w:hyperlink w:anchor="_Toc190860992" w:history="1">
            <w:r w:rsidR="003D1192" w:rsidRPr="003D1192">
              <w:rPr>
                <w:rStyle w:val="Lienhypertexte"/>
                <w:rFonts w:eastAsia="Times New Roman"/>
                <w:noProof/>
                <w:sz w:val="20"/>
                <w:szCs w:val="20"/>
                <w:lang w:eastAsia="ar-SA"/>
              </w:rPr>
              <w:t>ARTICLE 2 : CONTRACTANT(S)</w:t>
            </w:r>
            <w:r w:rsidR="003D1192" w:rsidRPr="003D1192">
              <w:rPr>
                <w:noProof/>
                <w:webHidden/>
                <w:sz w:val="20"/>
                <w:szCs w:val="20"/>
              </w:rPr>
              <w:tab/>
            </w:r>
            <w:r w:rsidR="003D1192" w:rsidRPr="003D1192">
              <w:rPr>
                <w:noProof/>
                <w:webHidden/>
                <w:sz w:val="20"/>
                <w:szCs w:val="20"/>
              </w:rPr>
              <w:fldChar w:fldCharType="begin"/>
            </w:r>
            <w:r w:rsidR="003D1192" w:rsidRPr="003D1192">
              <w:rPr>
                <w:noProof/>
                <w:webHidden/>
                <w:sz w:val="20"/>
                <w:szCs w:val="20"/>
              </w:rPr>
              <w:instrText xml:space="preserve"> PAGEREF _Toc190860992 \h </w:instrText>
            </w:r>
            <w:r w:rsidR="003D1192" w:rsidRPr="003D1192">
              <w:rPr>
                <w:noProof/>
                <w:webHidden/>
                <w:sz w:val="20"/>
                <w:szCs w:val="20"/>
              </w:rPr>
            </w:r>
            <w:r w:rsidR="003D1192" w:rsidRPr="003D1192">
              <w:rPr>
                <w:noProof/>
                <w:webHidden/>
                <w:sz w:val="20"/>
                <w:szCs w:val="20"/>
              </w:rPr>
              <w:fldChar w:fldCharType="separate"/>
            </w:r>
            <w:r w:rsidR="003D1192" w:rsidRPr="003D1192">
              <w:rPr>
                <w:noProof/>
                <w:webHidden/>
                <w:sz w:val="20"/>
                <w:szCs w:val="20"/>
              </w:rPr>
              <w:t>4</w:t>
            </w:r>
            <w:r w:rsidR="003D1192" w:rsidRPr="003D1192">
              <w:rPr>
                <w:noProof/>
                <w:webHidden/>
                <w:sz w:val="20"/>
                <w:szCs w:val="20"/>
              </w:rPr>
              <w:fldChar w:fldCharType="end"/>
            </w:r>
          </w:hyperlink>
        </w:p>
        <w:p w14:paraId="053A9FCC" w14:textId="77777777" w:rsidR="003D1192" w:rsidRPr="003D1192" w:rsidRDefault="005E1227">
          <w:pPr>
            <w:pStyle w:val="TM2"/>
            <w:tabs>
              <w:tab w:val="right" w:leader="dot" w:pos="9062"/>
            </w:tabs>
            <w:rPr>
              <w:rFonts w:asciiTheme="minorHAnsi" w:eastAsiaTheme="minorEastAsia" w:hAnsiTheme="minorHAnsi"/>
              <w:noProof/>
              <w:sz w:val="20"/>
              <w:szCs w:val="20"/>
              <w:lang w:eastAsia="fr-FR"/>
            </w:rPr>
          </w:pPr>
          <w:hyperlink w:anchor="_Toc190860993" w:history="1">
            <w:r w:rsidR="003D1192" w:rsidRPr="003D1192">
              <w:rPr>
                <w:rStyle w:val="Lienhypertexte"/>
                <w:noProof/>
                <w:sz w:val="20"/>
                <w:szCs w:val="20"/>
                <w:lang w:eastAsia="ar-SA"/>
              </w:rPr>
              <w:t>2.1 Désignation des cocontractants</w:t>
            </w:r>
            <w:r w:rsidR="003D1192" w:rsidRPr="003D1192">
              <w:rPr>
                <w:noProof/>
                <w:webHidden/>
                <w:sz w:val="20"/>
                <w:szCs w:val="20"/>
              </w:rPr>
              <w:tab/>
            </w:r>
            <w:r w:rsidR="003D1192" w:rsidRPr="003D1192">
              <w:rPr>
                <w:noProof/>
                <w:webHidden/>
                <w:sz w:val="20"/>
                <w:szCs w:val="20"/>
              </w:rPr>
              <w:fldChar w:fldCharType="begin"/>
            </w:r>
            <w:r w:rsidR="003D1192" w:rsidRPr="003D1192">
              <w:rPr>
                <w:noProof/>
                <w:webHidden/>
                <w:sz w:val="20"/>
                <w:szCs w:val="20"/>
              </w:rPr>
              <w:instrText xml:space="preserve"> PAGEREF _Toc190860993 \h </w:instrText>
            </w:r>
            <w:r w:rsidR="003D1192" w:rsidRPr="003D1192">
              <w:rPr>
                <w:noProof/>
                <w:webHidden/>
                <w:sz w:val="20"/>
                <w:szCs w:val="20"/>
              </w:rPr>
            </w:r>
            <w:r w:rsidR="003D1192" w:rsidRPr="003D1192">
              <w:rPr>
                <w:noProof/>
                <w:webHidden/>
                <w:sz w:val="20"/>
                <w:szCs w:val="20"/>
              </w:rPr>
              <w:fldChar w:fldCharType="separate"/>
            </w:r>
            <w:r w:rsidR="003D1192" w:rsidRPr="003D1192">
              <w:rPr>
                <w:noProof/>
                <w:webHidden/>
                <w:sz w:val="20"/>
                <w:szCs w:val="20"/>
              </w:rPr>
              <w:t>4</w:t>
            </w:r>
            <w:r w:rsidR="003D1192" w:rsidRPr="003D1192">
              <w:rPr>
                <w:noProof/>
                <w:webHidden/>
                <w:sz w:val="20"/>
                <w:szCs w:val="20"/>
              </w:rPr>
              <w:fldChar w:fldCharType="end"/>
            </w:r>
          </w:hyperlink>
        </w:p>
        <w:p w14:paraId="35110AD5" w14:textId="77777777" w:rsidR="003D1192" w:rsidRPr="003D1192" w:rsidRDefault="005E1227">
          <w:pPr>
            <w:pStyle w:val="TM2"/>
            <w:tabs>
              <w:tab w:val="right" w:leader="dot" w:pos="9062"/>
            </w:tabs>
            <w:rPr>
              <w:rFonts w:asciiTheme="minorHAnsi" w:eastAsiaTheme="minorEastAsia" w:hAnsiTheme="minorHAnsi"/>
              <w:noProof/>
              <w:sz w:val="20"/>
              <w:szCs w:val="20"/>
              <w:lang w:eastAsia="fr-FR"/>
            </w:rPr>
          </w:pPr>
          <w:hyperlink w:anchor="_Toc190860994" w:history="1">
            <w:r w:rsidR="003D1192" w:rsidRPr="003D1192">
              <w:rPr>
                <w:rStyle w:val="Lienhypertexte"/>
                <w:rFonts w:eastAsia="Times New Roman"/>
                <w:noProof/>
                <w:sz w:val="20"/>
                <w:szCs w:val="20"/>
                <w:lang w:eastAsia="ar-SA"/>
              </w:rPr>
              <w:t>2.2 Pièces constitutives du marché public</w:t>
            </w:r>
            <w:r w:rsidR="003D1192" w:rsidRPr="003D1192">
              <w:rPr>
                <w:noProof/>
                <w:webHidden/>
                <w:sz w:val="20"/>
                <w:szCs w:val="20"/>
              </w:rPr>
              <w:tab/>
            </w:r>
            <w:r w:rsidR="003D1192" w:rsidRPr="003D1192">
              <w:rPr>
                <w:noProof/>
                <w:webHidden/>
                <w:sz w:val="20"/>
                <w:szCs w:val="20"/>
              </w:rPr>
              <w:fldChar w:fldCharType="begin"/>
            </w:r>
            <w:r w:rsidR="003D1192" w:rsidRPr="003D1192">
              <w:rPr>
                <w:noProof/>
                <w:webHidden/>
                <w:sz w:val="20"/>
                <w:szCs w:val="20"/>
              </w:rPr>
              <w:instrText xml:space="preserve"> PAGEREF _Toc190860994 \h </w:instrText>
            </w:r>
            <w:r w:rsidR="003D1192" w:rsidRPr="003D1192">
              <w:rPr>
                <w:noProof/>
                <w:webHidden/>
                <w:sz w:val="20"/>
                <w:szCs w:val="20"/>
              </w:rPr>
            </w:r>
            <w:r w:rsidR="003D1192" w:rsidRPr="003D1192">
              <w:rPr>
                <w:noProof/>
                <w:webHidden/>
                <w:sz w:val="20"/>
                <w:szCs w:val="20"/>
              </w:rPr>
              <w:fldChar w:fldCharType="separate"/>
            </w:r>
            <w:r w:rsidR="003D1192" w:rsidRPr="003D1192">
              <w:rPr>
                <w:noProof/>
                <w:webHidden/>
                <w:sz w:val="20"/>
                <w:szCs w:val="20"/>
              </w:rPr>
              <w:t>5</w:t>
            </w:r>
            <w:r w:rsidR="003D1192" w:rsidRPr="003D1192">
              <w:rPr>
                <w:noProof/>
                <w:webHidden/>
                <w:sz w:val="20"/>
                <w:szCs w:val="20"/>
              </w:rPr>
              <w:fldChar w:fldCharType="end"/>
            </w:r>
          </w:hyperlink>
        </w:p>
        <w:p w14:paraId="69D97048" w14:textId="77777777" w:rsidR="003D1192" w:rsidRPr="003D1192" w:rsidRDefault="005E1227">
          <w:pPr>
            <w:pStyle w:val="TM2"/>
            <w:tabs>
              <w:tab w:val="right" w:leader="dot" w:pos="9062"/>
            </w:tabs>
            <w:rPr>
              <w:rFonts w:asciiTheme="minorHAnsi" w:eastAsiaTheme="minorEastAsia" w:hAnsiTheme="minorHAnsi"/>
              <w:noProof/>
              <w:sz w:val="20"/>
              <w:szCs w:val="20"/>
              <w:lang w:eastAsia="fr-FR"/>
            </w:rPr>
          </w:pPr>
          <w:hyperlink w:anchor="_Toc190860995" w:history="1">
            <w:r w:rsidR="003D1192" w:rsidRPr="003D1192">
              <w:rPr>
                <w:rStyle w:val="Lienhypertexte"/>
                <w:rFonts w:eastAsia="Times New Roman"/>
                <w:noProof/>
                <w:sz w:val="20"/>
                <w:szCs w:val="20"/>
                <w:lang w:eastAsia="ar-SA"/>
              </w:rPr>
              <w:t>2.3 Confidentialité et mesures de sécurité</w:t>
            </w:r>
            <w:r w:rsidR="003D1192" w:rsidRPr="003D1192">
              <w:rPr>
                <w:noProof/>
                <w:webHidden/>
                <w:sz w:val="20"/>
                <w:szCs w:val="20"/>
              </w:rPr>
              <w:tab/>
            </w:r>
            <w:r w:rsidR="003D1192" w:rsidRPr="003D1192">
              <w:rPr>
                <w:noProof/>
                <w:webHidden/>
                <w:sz w:val="20"/>
                <w:szCs w:val="20"/>
              </w:rPr>
              <w:fldChar w:fldCharType="begin"/>
            </w:r>
            <w:r w:rsidR="003D1192" w:rsidRPr="003D1192">
              <w:rPr>
                <w:noProof/>
                <w:webHidden/>
                <w:sz w:val="20"/>
                <w:szCs w:val="20"/>
              </w:rPr>
              <w:instrText xml:space="preserve"> PAGEREF _Toc190860995 \h </w:instrText>
            </w:r>
            <w:r w:rsidR="003D1192" w:rsidRPr="003D1192">
              <w:rPr>
                <w:noProof/>
                <w:webHidden/>
                <w:sz w:val="20"/>
                <w:szCs w:val="20"/>
              </w:rPr>
            </w:r>
            <w:r w:rsidR="003D1192" w:rsidRPr="003D1192">
              <w:rPr>
                <w:noProof/>
                <w:webHidden/>
                <w:sz w:val="20"/>
                <w:szCs w:val="20"/>
              </w:rPr>
              <w:fldChar w:fldCharType="separate"/>
            </w:r>
            <w:r w:rsidR="003D1192" w:rsidRPr="003D1192">
              <w:rPr>
                <w:noProof/>
                <w:webHidden/>
                <w:sz w:val="20"/>
                <w:szCs w:val="20"/>
              </w:rPr>
              <w:t>5</w:t>
            </w:r>
            <w:r w:rsidR="003D1192" w:rsidRPr="003D1192">
              <w:rPr>
                <w:noProof/>
                <w:webHidden/>
                <w:sz w:val="20"/>
                <w:szCs w:val="20"/>
              </w:rPr>
              <w:fldChar w:fldCharType="end"/>
            </w:r>
          </w:hyperlink>
        </w:p>
        <w:p w14:paraId="55B5715E" w14:textId="77777777" w:rsidR="003D1192" w:rsidRPr="003D1192" w:rsidRDefault="005E1227">
          <w:pPr>
            <w:pStyle w:val="TM1"/>
            <w:tabs>
              <w:tab w:val="right" w:leader="dot" w:pos="9062"/>
            </w:tabs>
            <w:rPr>
              <w:rFonts w:asciiTheme="minorHAnsi" w:eastAsiaTheme="minorEastAsia" w:hAnsiTheme="minorHAnsi"/>
              <w:noProof/>
              <w:sz w:val="20"/>
              <w:szCs w:val="20"/>
              <w:lang w:eastAsia="fr-FR"/>
            </w:rPr>
          </w:pPr>
          <w:hyperlink w:anchor="_Toc190860996" w:history="1">
            <w:r w:rsidR="003D1192" w:rsidRPr="003D1192">
              <w:rPr>
                <w:rStyle w:val="Lienhypertexte"/>
                <w:rFonts w:eastAsia="Times New Roman"/>
                <w:noProof/>
                <w:sz w:val="20"/>
                <w:szCs w:val="20"/>
                <w:lang w:eastAsia="ar-SA"/>
              </w:rPr>
              <w:t>ARTICLE 3 : PROCEDURE DE PASSATION</w:t>
            </w:r>
            <w:r w:rsidR="003D1192" w:rsidRPr="003D1192">
              <w:rPr>
                <w:noProof/>
                <w:webHidden/>
                <w:sz w:val="20"/>
                <w:szCs w:val="20"/>
              </w:rPr>
              <w:tab/>
            </w:r>
            <w:r w:rsidR="003D1192" w:rsidRPr="003D1192">
              <w:rPr>
                <w:noProof/>
                <w:webHidden/>
                <w:sz w:val="20"/>
                <w:szCs w:val="20"/>
              </w:rPr>
              <w:fldChar w:fldCharType="begin"/>
            </w:r>
            <w:r w:rsidR="003D1192" w:rsidRPr="003D1192">
              <w:rPr>
                <w:noProof/>
                <w:webHidden/>
                <w:sz w:val="20"/>
                <w:szCs w:val="20"/>
              </w:rPr>
              <w:instrText xml:space="preserve"> PAGEREF _Toc190860996 \h </w:instrText>
            </w:r>
            <w:r w:rsidR="003D1192" w:rsidRPr="003D1192">
              <w:rPr>
                <w:noProof/>
                <w:webHidden/>
                <w:sz w:val="20"/>
                <w:szCs w:val="20"/>
              </w:rPr>
            </w:r>
            <w:r w:rsidR="003D1192" w:rsidRPr="003D1192">
              <w:rPr>
                <w:noProof/>
                <w:webHidden/>
                <w:sz w:val="20"/>
                <w:szCs w:val="20"/>
              </w:rPr>
              <w:fldChar w:fldCharType="separate"/>
            </w:r>
            <w:r w:rsidR="003D1192" w:rsidRPr="003D1192">
              <w:rPr>
                <w:noProof/>
                <w:webHidden/>
                <w:sz w:val="20"/>
                <w:szCs w:val="20"/>
              </w:rPr>
              <w:t>5</w:t>
            </w:r>
            <w:r w:rsidR="003D1192" w:rsidRPr="003D1192">
              <w:rPr>
                <w:noProof/>
                <w:webHidden/>
                <w:sz w:val="20"/>
                <w:szCs w:val="20"/>
              </w:rPr>
              <w:fldChar w:fldCharType="end"/>
            </w:r>
          </w:hyperlink>
        </w:p>
        <w:p w14:paraId="2CCAFC9D" w14:textId="77777777" w:rsidR="003D1192" w:rsidRPr="003D1192" w:rsidRDefault="005E1227">
          <w:pPr>
            <w:pStyle w:val="TM1"/>
            <w:tabs>
              <w:tab w:val="right" w:leader="dot" w:pos="9062"/>
            </w:tabs>
            <w:rPr>
              <w:rFonts w:asciiTheme="minorHAnsi" w:eastAsiaTheme="minorEastAsia" w:hAnsiTheme="minorHAnsi"/>
              <w:noProof/>
              <w:sz w:val="20"/>
              <w:szCs w:val="20"/>
              <w:lang w:eastAsia="fr-FR"/>
            </w:rPr>
          </w:pPr>
          <w:hyperlink w:anchor="_Toc190860997" w:history="1">
            <w:r w:rsidR="003D1192" w:rsidRPr="003D1192">
              <w:rPr>
                <w:rStyle w:val="Lienhypertexte"/>
                <w:rFonts w:eastAsia="Times New Roman"/>
                <w:noProof/>
                <w:sz w:val="20"/>
                <w:szCs w:val="20"/>
                <w:lang w:eastAsia="ar-SA"/>
              </w:rPr>
              <w:t>ARTICLE 4 : OBJET ET CONSISTANCE DE L’ACCORD-CADRE</w:t>
            </w:r>
            <w:r w:rsidR="003D1192" w:rsidRPr="003D1192">
              <w:rPr>
                <w:noProof/>
                <w:webHidden/>
                <w:sz w:val="20"/>
                <w:szCs w:val="20"/>
              </w:rPr>
              <w:tab/>
            </w:r>
            <w:r w:rsidR="003D1192" w:rsidRPr="003D1192">
              <w:rPr>
                <w:noProof/>
                <w:webHidden/>
                <w:sz w:val="20"/>
                <w:szCs w:val="20"/>
              </w:rPr>
              <w:fldChar w:fldCharType="begin"/>
            </w:r>
            <w:r w:rsidR="003D1192" w:rsidRPr="003D1192">
              <w:rPr>
                <w:noProof/>
                <w:webHidden/>
                <w:sz w:val="20"/>
                <w:szCs w:val="20"/>
              </w:rPr>
              <w:instrText xml:space="preserve"> PAGEREF _Toc190860997 \h </w:instrText>
            </w:r>
            <w:r w:rsidR="003D1192" w:rsidRPr="003D1192">
              <w:rPr>
                <w:noProof/>
                <w:webHidden/>
                <w:sz w:val="20"/>
                <w:szCs w:val="20"/>
              </w:rPr>
            </w:r>
            <w:r w:rsidR="003D1192" w:rsidRPr="003D1192">
              <w:rPr>
                <w:noProof/>
                <w:webHidden/>
                <w:sz w:val="20"/>
                <w:szCs w:val="20"/>
              </w:rPr>
              <w:fldChar w:fldCharType="separate"/>
            </w:r>
            <w:r w:rsidR="003D1192" w:rsidRPr="003D1192">
              <w:rPr>
                <w:noProof/>
                <w:webHidden/>
                <w:sz w:val="20"/>
                <w:szCs w:val="20"/>
              </w:rPr>
              <w:t>6</w:t>
            </w:r>
            <w:r w:rsidR="003D1192" w:rsidRPr="003D1192">
              <w:rPr>
                <w:noProof/>
                <w:webHidden/>
                <w:sz w:val="20"/>
                <w:szCs w:val="20"/>
              </w:rPr>
              <w:fldChar w:fldCharType="end"/>
            </w:r>
          </w:hyperlink>
        </w:p>
        <w:p w14:paraId="0249E83C" w14:textId="77777777" w:rsidR="003D1192" w:rsidRPr="003D1192" w:rsidRDefault="005E1227">
          <w:pPr>
            <w:pStyle w:val="TM1"/>
            <w:tabs>
              <w:tab w:val="right" w:leader="dot" w:pos="9062"/>
            </w:tabs>
            <w:rPr>
              <w:rFonts w:asciiTheme="minorHAnsi" w:eastAsiaTheme="minorEastAsia" w:hAnsiTheme="minorHAnsi"/>
              <w:noProof/>
              <w:sz w:val="20"/>
              <w:szCs w:val="20"/>
              <w:lang w:eastAsia="fr-FR"/>
            </w:rPr>
          </w:pPr>
          <w:hyperlink w:anchor="_Toc190860998" w:history="1">
            <w:r w:rsidR="003D1192" w:rsidRPr="003D1192">
              <w:rPr>
                <w:rStyle w:val="Lienhypertexte"/>
                <w:noProof/>
                <w:sz w:val="20"/>
                <w:szCs w:val="20"/>
              </w:rPr>
              <w:t>ARTICLE 5 : DUREE DE L’ACCORD-CADRE ET FORME DE LA NOTIFICATION</w:t>
            </w:r>
            <w:r w:rsidR="003D1192" w:rsidRPr="003D1192">
              <w:rPr>
                <w:noProof/>
                <w:webHidden/>
                <w:sz w:val="20"/>
                <w:szCs w:val="20"/>
              </w:rPr>
              <w:tab/>
            </w:r>
            <w:r w:rsidR="003D1192" w:rsidRPr="003D1192">
              <w:rPr>
                <w:noProof/>
                <w:webHidden/>
                <w:sz w:val="20"/>
                <w:szCs w:val="20"/>
              </w:rPr>
              <w:fldChar w:fldCharType="begin"/>
            </w:r>
            <w:r w:rsidR="003D1192" w:rsidRPr="003D1192">
              <w:rPr>
                <w:noProof/>
                <w:webHidden/>
                <w:sz w:val="20"/>
                <w:szCs w:val="20"/>
              </w:rPr>
              <w:instrText xml:space="preserve"> PAGEREF _Toc190860998 \h </w:instrText>
            </w:r>
            <w:r w:rsidR="003D1192" w:rsidRPr="003D1192">
              <w:rPr>
                <w:noProof/>
                <w:webHidden/>
                <w:sz w:val="20"/>
                <w:szCs w:val="20"/>
              </w:rPr>
            </w:r>
            <w:r w:rsidR="003D1192" w:rsidRPr="003D1192">
              <w:rPr>
                <w:noProof/>
                <w:webHidden/>
                <w:sz w:val="20"/>
                <w:szCs w:val="20"/>
              </w:rPr>
              <w:fldChar w:fldCharType="separate"/>
            </w:r>
            <w:r w:rsidR="003D1192" w:rsidRPr="003D1192">
              <w:rPr>
                <w:noProof/>
                <w:webHidden/>
                <w:sz w:val="20"/>
                <w:szCs w:val="20"/>
              </w:rPr>
              <w:t>7</w:t>
            </w:r>
            <w:r w:rsidR="003D1192" w:rsidRPr="003D1192">
              <w:rPr>
                <w:noProof/>
                <w:webHidden/>
                <w:sz w:val="20"/>
                <w:szCs w:val="20"/>
              </w:rPr>
              <w:fldChar w:fldCharType="end"/>
            </w:r>
          </w:hyperlink>
        </w:p>
        <w:p w14:paraId="685EE710" w14:textId="77777777" w:rsidR="003D1192" w:rsidRPr="003D1192" w:rsidRDefault="005E1227">
          <w:pPr>
            <w:pStyle w:val="TM2"/>
            <w:tabs>
              <w:tab w:val="right" w:leader="dot" w:pos="9062"/>
            </w:tabs>
            <w:rPr>
              <w:rFonts w:asciiTheme="minorHAnsi" w:eastAsiaTheme="minorEastAsia" w:hAnsiTheme="minorHAnsi"/>
              <w:noProof/>
              <w:sz w:val="20"/>
              <w:szCs w:val="20"/>
              <w:lang w:eastAsia="fr-FR"/>
            </w:rPr>
          </w:pPr>
          <w:hyperlink w:anchor="_Toc190860999" w:history="1">
            <w:r w:rsidR="003D1192" w:rsidRPr="003D1192">
              <w:rPr>
                <w:rStyle w:val="Lienhypertexte"/>
                <w:noProof/>
                <w:sz w:val="20"/>
                <w:szCs w:val="20"/>
              </w:rPr>
              <w:t>5.1 Durée de l’accord-cadre</w:t>
            </w:r>
            <w:r w:rsidR="003D1192" w:rsidRPr="003D1192">
              <w:rPr>
                <w:noProof/>
                <w:webHidden/>
                <w:sz w:val="20"/>
                <w:szCs w:val="20"/>
              </w:rPr>
              <w:tab/>
            </w:r>
            <w:r w:rsidR="003D1192" w:rsidRPr="003D1192">
              <w:rPr>
                <w:noProof/>
                <w:webHidden/>
                <w:sz w:val="20"/>
                <w:szCs w:val="20"/>
              </w:rPr>
              <w:fldChar w:fldCharType="begin"/>
            </w:r>
            <w:r w:rsidR="003D1192" w:rsidRPr="003D1192">
              <w:rPr>
                <w:noProof/>
                <w:webHidden/>
                <w:sz w:val="20"/>
                <w:szCs w:val="20"/>
              </w:rPr>
              <w:instrText xml:space="preserve"> PAGEREF _Toc190860999 \h </w:instrText>
            </w:r>
            <w:r w:rsidR="003D1192" w:rsidRPr="003D1192">
              <w:rPr>
                <w:noProof/>
                <w:webHidden/>
                <w:sz w:val="20"/>
                <w:szCs w:val="20"/>
              </w:rPr>
            </w:r>
            <w:r w:rsidR="003D1192" w:rsidRPr="003D1192">
              <w:rPr>
                <w:noProof/>
                <w:webHidden/>
                <w:sz w:val="20"/>
                <w:szCs w:val="20"/>
              </w:rPr>
              <w:fldChar w:fldCharType="separate"/>
            </w:r>
            <w:r w:rsidR="003D1192" w:rsidRPr="003D1192">
              <w:rPr>
                <w:noProof/>
                <w:webHidden/>
                <w:sz w:val="20"/>
                <w:szCs w:val="20"/>
              </w:rPr>
              <w:t>7</w:t>
            </w:r>
            <w:r w:rsidR="003D1192" w:rsidRPr="003D1192">
              <w:rPr>
                <w:noProof/>
                <w:webHidden/>
                <w:sz w:val="20"/>
                <w:szCs w:val="20"/>
              </w:rPr>
              <w:fldChar w:fldCharType="end"/>
            </w:r>
          </w:hyperlink>
        </w:p>
        <w:p w14:paraId="1BD34388" w14:textId="77777777" w:rsidR="003D1192" w:rsidRPr="003D1192" w:rsidRDefault="005E1227">
          <w:pPr>
            <w:pStyle w:val="TM2"/>
            <w:tabs>
              <w:tab w:val="right" w:leader="dot" w:pos="9062"/>
            </w:tabs>
            <w:rPr>
              <w:rFonts w:asciiTheme="minorHAnsi" w:eastAsiaTheme="minorEastAsia" w:hAnsiTheme="minorHAnsi"/>
              <w:noProof/>
              <w:sz w:val="20"/>
              <w:szCs w:val="20"/>
              <w:lang w:eastAsia="fr-FR"/>
            </w:rPr>
          </w:pPr>
          <w:hyperlink w:anchor="_Toc190861000" w:history="1">
            <w:r w:rsidR="003D1192" w:rsidRPr="003D1192">
              <w:rPr>
                <w:rStyle w:val="Lienhypertexte"/>
                <w:rFonts w:eastAsia="Calibri"/>
                <w:noProof/>
                <w:sz w:val="20"/>
                <w:szCs w:val="20"/>
              </w:rPr>
              <w:t>5.2 Forme de la notification</w:t>
            </w:r>
            <w:r w:rsidR="003D1192" w:rsidRPr="003D1192">
              <w:rPr>
                <w:noProof/>
                <w:webHidden/>
                <w:sz w:val="20"/>
                <w:szCs w:val="20"/>
              </w:rPr>
              <w:tab/>
            </w:r>
            <w:r w:rsidR="003D1192" w:rsidRPr="003D1192">
              <w:rPr>
                <w:noProof/>
                <w:webHidden/>
                <w:sz w:val="20"/>
                <w:szCs w:val="20"/>
              </w:rPr>
              <w:fldChar w:fldCharType="begin"/>
            </w:r>
            <w:r w:rsidR="003D1192" w:rsidRPr="003D1192">
              <w:rPr>
                <w:noProof/>
                <w:webHidden/>
                <w:sz w:val="20"/>
                <w:szCs w:val="20"/>
              </w:rPr>
              <w:instrText xml:space="preserve"> PAGEREF _Toc190861000 \h </w:instrText>
            </w:r>
            <w:r w:rsidR="003D1192" w:rsidRPr="003D1192">
              <w:rPr>
                <w:noProof/>
                <w:webHidden/>
                <w:sz w:val="20"/>
                <w:szCs w:val="20"/>
              </w:rPr>
            </w:r>
            <w:r w:rsidR="003D1192" w:rsidRPr="003D1192">
              <w:rPr>
                <w:noProof/>
                <w:webHidden/>
                <w:sz w:val="20"/>
                <w:szCs w:val="20"/>
              </w:rPr>
              <w:fldChar w:fldCharType="separate"/>
            </w:r>
            <w:r w:rsidR="003D1192" w:rsidRPr="003D1192">
              <w:rPr>
                <w:noProof/>
                <w:webHidden/>
                <w:sz w:val="20"/>
                <w:szCs w:val="20"/>
              </w:rPr>
              <w:t>7</w:t>
            </w:r>
            <w:r w:rsidR="003D1192" w:rsidRPr="003D1192">
              <w:rPr>
                <w:noProof/>
                <w:webHidden/>
                <w:sz w:val="20"/>
                <w:szCs w:val="20"/>
              </w:rPr>
              <w:fldChar w:fldCharType="end"/>
            </w:r>
          </w:hyperlink>
        </w:p>
        <w:p w14:paraId="12D28669" w14:textId="77777777" w:rsidR="003D1192" w:rsidRPr="003D1192" w:rsidRDefault="005E1227">
          <w:pPr>
            <w:pStyle w:val="TM1"/>
            <w:tabs>
              <w:tab w:val="right" w:leader="dot" w:pos="9062"/>
            </w:tabs>
            <w:rPr>
              <w:rFonts w:asciiTheme="minorHAnsi" w:eastAsiaTheme="minorEastAsia" w:hAnsiTheme="minorHAnsi"/>
              <w:noProof/>
              <w:sz w:val="20"/>
              <w:szCs w:val="20"/>
              <w:lang w:eastAsia="fr-FR"/>
            </w:rPr>
          </w:pPr>
          <w:hyperlink w:anchor="_Toc190861001" w:history="1">
            <w:r w:rsidR="003D1192" w:rsidRPr="003D1192">
              <w:rPr>
                <w:rStyle w:val="Lienhypertexte"/>
                <w:rFonts w:eastAsia="Times New Roman"/>
                <w:noProof/>
                <w:sz w:val="20"/>
                <w:szCs w:val="20"/>
                <w:lang w:eastAsia="ar-SA"/>
              </w:rPr>
              <w:t>ARTICLE 6 : MONTANTS DE L’ACCORD-CADRE</w:t>
            </w:r>
            <w:r w:rsidR="003D1192" w:rsidRPr="003D1192">
              <w:rPr>
                <w:noProof/>
                <w:webHidden/>
                <w:sz w:val="20"/>
                <w:szCs w:val="20"/>
              </w:rPr>
              <w:tab/>
            </w:r>
            <w:r w:rsidR="003D1192" w:rsidRPr="003D1192">
              <w:rPr>
                <w:noProof/>
                <w:webHidden/>
                <w:sz w:val="20"/>
                <w:szCs w:val="20"/>
              </w:rPr>
              <w:fldChar w:fldCharType="begin"/>
            </w:r>
            <w:r w:rsidR="003D1192" w:rsidRPr="003D1192">
              <w:rPr>
                <w:noProof/>
                <w:webHidden/>
                <w:sz w:val="20"/>
                <w:szCs w:val="20"/>
              </w:rPr>
              <w:instrText xml:space="preserve"> PAGEREF _Toc190861001 \h </w:instrText>
            </w:r>
            <w:r w:rsidR="003D1192" w:rsidRPr="003D1192">
              <w:rPr>
                <w:noProof/>
                <w:webHidden/>
                <w:sz w:val="20"/>
                <w:szCs w:val="20"/>
              </w:rPr>
            </w:r>
            <w:r w:rsidR="003D1192" w:rsidRPr="003D1192">
              <w:rPr>
                <w:noProof/>
                <w:webHidden/>
                <w:sz w:val="20"/>
                <w:szCs w:val="20"/>
              </w:rPr>
              <w:fldChar w:fldCharType="separate"/>
            </w:r>
            <w:r w:rsidR="003D1192" w:rsidRPr="003D1192">
              <w:rPr>
                <w:noProof/>
                <w:webHidden/>
                <w:sz w:val="20"/>
                <w:szCs w:val="20"/>
              </w:rPr>
              <w:t>8</w:t>
            </w:r>
            <w:r w:rsidR="003D1192" w:rsidRPr="003D1192">
              <w:rPr>
                <w:noProof/>
                <w:webHidden/>
                <w:sz w:val="20"/>
                <w:szCs w:val="20"/>
              </w:rPr>
              <w:fldChar w:fldCharType="end"/>
            </w:r>
          </w:hyperlink>
        </w:p>
        <w:p w14:paraId="317B20FE" w14:textId="77777777" w:rsidR="003D1192" w:rsidRPr="003D1192" w:rsidRDefault="005E1227">
          <w:pPr>
            <w:pStyle w:val="TM2"/>
            <w:tabs>
              <w:tab w:val="right" w:leader="dot" w:pos="9062"/>
            </w:tabs>
            <w:rPr>
              <w:rFonts w:asciiTheme="minorHAnsi" w:eastAsiaTheme="minorEastAsia" w:hAnsiTheme="minorHAnsi"/>
              <w:noProof/>
              <w:sz w:val="20"/>
              <w:szCs w:val="20"/>
              <w:lang w:eastAsia="fr-FR"/>
            </w:rPr>
          </w:pPr>
          <w:hyperlink w:anchor="_Toc190861002" w:history="1">
            <w:r w:rsidR="003D1192" w:rsidRPr="003D1192">
              <w:rPr>
                <w:rStyle w:val="Lienhypertexte"/>
                <w:noProof/>
                <w:sz w:val="20"/>
                <w:szCs w:val="20"/>
                <w:lang w:eastAsia="ar-SA"/>
              </w:rPr>
              <w:t>6.1 Minimum et maximum de l’accord-cadre</w:t>
            </w:r>
            <w:r w:rsidR="003D1192" w:rsidRPr="003D1192">
              <w:rPr>
                <w:noProof/>
                <w:webHidden/>
                <w:sz w:val="20"/>
                <w:szCs w:val="20"/>
              </w:rPr>
              <w:tab/>
            </w:r>
            <w:r w:rsidR="003D1192" w:rsidRPr="003D1192">
              <w:rPr>
                <w:noProof/>
                <w:webHidden/>
                <w:sz w:val="20"/>
                <w:szCs w:val="20"/>
              </w:rPr>
              <w:fldChar w:fldCharType="begin"/>
            </w:r>
            <w:r w:rsidR="003D1192" w:rsidRPr="003D1192">
              <w:rPr>
                <w:noProof/>
                <w:webHidden/>
                <w:sz w:val="20"/>
                <w:szCs w:val="20"/>
              </w:rPr>
              <w:instrText xml:space="preserve"> PAGEREF _Toc190861002 \h </w:instrText>
            </w:r>
            <w:r w:rsidR="003D1192" w:rsidRPr="003D1192">
              <w:rPr>
                <w:noProof/>
                <w:webHidden/>
                <w:sz w:val="20"/>
                <w:szCs w:val="20"/>
              </w:rPr>
            </w:r>
            <w:r w:rsidR="003D1192" w:rsidRPr="003D1192">
              <w:rPr>
                <w:noProof/>
                <w:webHidden/>
                <w:sz w:val="20"/>
                <w:szCs w:val="20"/>
              </w:rPr>
              <w:fldChar w:fldCharType="separate"/>
            </w:r>
            <w:r w:rsidR="003D1192" w:rsidRPr="003D1192">
              <w:rPr>
                <w:noProof/>
                <w:webHidden/>
                <w:sz w:val="20"/>
                <w:szCs w:val="20"/>
              </w:rPr>
              <w:t>8</w:t>
            </w:r>
            <w:r w:rsidR="003D1192" w:rsidRPr="003D1192">
              <w:rPr>
                <w:noProof/>
                <w:webHidden/>
                <w:sz w:val="20"/>
                <w:szCs w:val="20"/>
              </w:rPr>
              <w:fldChar w:fldCharType="end"/>
            </w:r>
          </w:hyperlink>
        </w:p>
        <w:p w14:paraId="5BAD889D" w14:textId="77777777" w:rsidR="003D1192" w:rsidRPr="003D1192" w:rsidRDefault="005E1227">
          <w:pPr>
            <w:pStyle w:val="TM2"/>
            <w:tabs>
              <w:tab w:val="right" w:leader="dot" w:pos="9062"/>
            </w:tabs>
            <w:rPr>
              <w:rFonts w:asciiTheme="minorHAnsi" w:eastAsiaTheme="minorEastAsia" w:hAnsiTheme="minorHAnsi"/>
              <w:noProof/>
              <w:sz w:val="20"/>
              <w:szCs w:val="20"/>
              <w:lang w:eastAsia="fr-FR"/>
            </w:rPr>
          </w:pPr>
          <w:hyperlink w:anchor="_Toc190861003" w:history="1">
            <w:r w:rsidR="003D1192" w:rsidRPr="003D1192">
              <w:rPr>
                <w:rStyle w:val="Lienhypertexte"/>
                <w:noProof/>
                <w:sz w:val="20"/>
                <w:szCs w:val="20"/>
              </w:rPr>
              <w:t>6.2 Informations relatives aux commandes hors Bordereau des Prix Unitaires et aux offres promotionnelles</w:t>
            </w:r>
            <w:r w:rsidR="003D1192" w:rsidRPr="003D1192">
              <w:rPr>
                <w:noProof/>
                <w:webHidden/>
                <w:sz w:val="20"/>
                <w:szCs w:val="20"/>
              </w:rPr>
              <w:tab/>
            </w:r>
            <w:r w:rsidR="003D1192" w:rsidRPr="003D1192">
              <w:rPr>
                <w:noProof/>
                <w:webHidden/>
                <w:sz w:val="20"/>
                <w:szCs w:val="20"/>
              </w:rPr>
              <w:fldChar w:fldCharType="begin"/>
            </w:r>
            <w:r w:rsidR="003D1192" w:rsidRPr="003D1192">
              <w:rPr>
                <w:noProof/>
                <w:webHidden/>
                <w:sz w:val="20"/>
                <w:szCs w:val="20"/>
              </w:rPr>
              <w:instrText xml:space="preserve"> PAGEREF _Toc190861003 \h </w:instrText>
            </w:r>
            <w:r w:rsidR="003D1192" w:rsidRPr="003D1192">
              <w:rPr>
                <w:noProof/>
                <w:webHidden/>
                <w:sz w:val="20"/>
                <w:szCs w:val="20"/>
              </w:rPr>
            </w:r>
            <w:r w:rsidR="003D1192" w:rsidRPr="003D1192">
              <w:rPr>
                <w:noProof/>
                <w:webHidden/>
                <w:sz w:val="20"/>
                <w:szCs w:val="20"/>
              </w:rPr>
              <w:fldChar w:fldCharType="separate"/>
            </w:r>
            <w:r w:rsidR="003D1192" w:rsidRPr="003D1192">
              <w:rPr>
                <w:noProof/>
                <w:webHidden/>
                <w:sz w:val="20"/>
                <w:szCs w:val="20"/>
              </w:rPr>
              <w:t>8</w:t>
            </w:r>
            <w:r w:rsidR="003D1192" w:rsidRPr="003D1192">
              <w:rPr>
                <w:noProof/>
                <w:webHidden/>
                <w:sz w:val="20"/>
                <w:szCs w:val="20"/>
              </w:rPr>
              <w:fldChar w:fldCharType="end"/>
            </w:r>
          </w:hyperlink>
        </w:p>
        <w:p w14:paraId="2B5ECECC" w14:textId="77777777" w:rsidR="003D1192" w:rsidRPr="003D1192" w:rsidRDefault="005E1227">
          <w:pPr>
            <w:pStyle w:val="TM1"/>
            <w:tabs>
              <w:tab w:val="right" w:leader="dot" w:pos="9062"/>
            </w:tabs>
            <w:rPr>
              <w:rFonts w:asciiTheme="minorHAnsi" w:eastAsiaTheme="minorEastAsia" w:hAnsiTheme="minorHAnsi"/>
              <w:noProof/>
              <w:sz w:val="20"/>
              <w:szCs w:val="20"/>
              <w:lang w:eastAsia="fr-FR"/>
            </w:rPr>
          </w:pPr>
          <w:hyperlink w:anchor="_Toc190861004" w:history="1">
            <w:r w:rsidR="003D1192" w:rsidRPr="003D1192">
              <w:rPr>
                <w:rStyle w:val="Lienhypertexte"/>
                <w:rFonts w:eastAsia="Times New Roman"/>
                <w:noProof/>
                <w:sz w:val="20"/>
                <w:szCs w:val="20"/>
                <w:lang w:eastAsia="ar-SA"/>
              </w:rPr>
              <w:t>ARTICLE 7 : MODALITES ET DELAIS D’EXECUTION DE L’ACCORD-CADRE</w:t>
            </w:r>
            <w:r w:rsidR="003D1192" w:rsidRPr="003D1192">
              <w:rPr>
                <w:noProof/>
                <w:webHidden/>
                <w:sz w:val="20"/>
                <w:szCs w:val="20"/>
              </w:rPr>
              <w:tab/>
            </w:r>
            <w:r w:rsidR="003D1192" w:rsidRPr="003D1192">
              <w:rPr>
                <w:noProof/>
                <w:webHidden/>
                <w:sz w:val="20"/>
                <w:szCs w:val="20"/>
              </w:rPr>
              <w:fldChar w:fldCharType="begin"/>
            </w:r>
            <w:r w:rsidR="003D1192" w:rsidRPr="003D1192">
              <w:rPr>
                <w:noProof/>
                <w:webHidden/>
                <w:sz w:val="20"/>
                <w:szCs w:val="20"/>
              </w:rPr>
              <w:instrText xml:space="preserve"> PAGEREF _Toc190861004 \h </w:instrText>
            </w:r>
            <w:r w:rsidR="003D1192" w:rsidRPr="003D1192">
              <w:rPr>
                <w:noProof/>
                <w:webHidden/>
                <w:sz w:val="20"/>
                <w:szCs w:val="20"/>
              </w:rPr>
            </w:r>
            <w:r w:rsidR="003D1192" w:rsidRPr="003D1192">
              <w:rPr>
                <w:noProof/>
                <w:webHidden/>
                <w:sz w:val="20"/>
                <w:szCs w:val="20"/>
              </w:rPr>
              <w:fldChar w:fldCharType="separate"/>
            </w:r>
            <w:r w:rsidR="003D1192" w:rsidRPr="003D1192">
              <w:rPr>
                <w:noProof/>
                <w:webHidden/>
                <w:sz w:val="20"/>
                <w:szCs w:val="20"/>
              </w:rPr>
              <w:t>8</w:t>
            </w:r>
            <w:r w:rsidR="003D1192" w:rsidRPr="003D1192">
              <w:rPr>
                <w:noProof/>
                <w:webHidden/>
                <w:sz w:val="20"/>
                <w:szCs w:val="20"/>
              </w:rPr>
              <w:fldChar w:fldCharType="end"/>
            </w:r>
          </w:hyperlink>
        </w:p>
        <w:p w14:paraId="6F3020D4" w14:textId="77777777" w:rsidR="003D1192" w:rsidRPr="003D1192" w:rsidRDefault="005E1227">
          <w:pPr>
            <w:pStyle w:val="TM1"/>
            <w:tabs>
              <w:tab w:val="right" w:leader="dot" w:pos="9062"/>
            </w:tabs>
            <w:rPr>
              <w:rFonts w:asciiTheme="minorHAnsi" w:eastAsiaTheme="minorEastAsia" w:hAnsiTheme="minorHAnsi"/>
              <w:noProof/>
              <w:sz w:val="20"/>
              <w:szCs w:val="20"/>
              <w:lang w:eastAsia="fr-FR"/>
            </w:rPr>
          </w:pPr>
          <w:hyperlink w:anchor="_Toc190861005" w:history="1">
            <w:r w:rsidR="003D1192" w:rsidRPr="003D1192">
              <w:rPr>
                <w:rStyle w:val="Lienhypertexte"/>
                <w:rFonts w:eastAsia="Times New Roman"/>
                <w:noProof/>
                <w:sz w:val="20"/>
                <w:szCs w:val="20"/>
                <w:lang w:eastAsia="fr-FR"/>
              </w:rPr>
              <w:t>ARTICLE 8 – DISPOSITIONS FINANCIERES</w:t>
            </w:r>
            <w:r w:rsidR="003D1192" w:rsidRPr="003D1192">
              <w:rPr>
                <w:noProof/>
                <w:webHidden/>
                <w:sz w:val="20"/>
                <w:szCs w:val="20"/>
              </w:rPr>
              <w:tab/>
            </w:r>
            <w:r w:rsidR="003D1192" w:rsidRPr="003D1192">
              <w:rPr>
                <w:noProof/>
                <w:webHidden/>
                <w:sz w:val="20"/>
                <w:szCs w:val="20"/>
              </w:rPr>
              <w:fldChar w:fldCharType="begin"/>
            </w:r>
            <w:r w:rsidR="003D1192" w:rsidRPr="003D1192">
              <w:rPr>
                <w:noProof/>
                <w:webHidden/>
                <w:sz w:val="20"/>
                <w:szCs w:val="20"/>
              </w:rPr>
              <w:instrText xml:space="preserve"> PAGEREF _Toc190861005 \h </w:instrText>
            </w:r>
            <w:r w:rsidR="003D1192" w:rsidRPr="003D1192">
              <w:rPr>
                <w:noProof/>
                <w:webHidden/>
                <w:sz w:val="20"/>
                <w:szCs w:val="20"/>
              </w:rPr>
            </w:r>
            <w:r w:rsidR="003D1192" w:rsidRPr="003D1192">
              <w:rPr>
                <w:noProof/>
                <w:webHidden/>
                <w:sz w:val="20"/>
                <w:szCs w:val="20"/>
              </w:rPr>
              <w:fldChar w:fldCharType="separate"/>
            </w:r>
            <w:r w:rsidR="003D1192" w:rsidRPr="003D1192">
              <w:rPr>
                <w:noProof/>
                <w:webHidden/>
                <w:sz w:val="20"/>
                <w:szCs w:val="20"/>
              </w:rPr>
              <w:t>9</w:t>
            </w:r>
            <w:r w:rsidR="003D1192" w:rsidRPr="003D1192">
              <w:rPr>
                <w:noProof/>
                <w:webHidden/>
                <w:sz w:val="20"/>
                <w:szCs w:val="20"/>
              </w:rPr>
              <w:fldChar w:fldCharType="end"/>
            </w:r>
          </w:hyperlink>
        </w:p>
        <w:p w14:paraId="2468521D" w14:textId="77777777" w:rsidR="003D1192" w:rsidRPr="003D1192" w:rsidRDefault="005E1227">
          <w:pPr>
            <w:pStyle w:val="TM2"/>
            <w:tabs>
              <w:tab w:val="right" w:leader="dot" w:pos="9062"/>
            </w:tabs>
            <w:rPr>
              <w:rFonts w:asciiTheme="minorHAnsi" w:eastAsiaTheme="minorEastAsia" w:hAnsiTheme="minorHAnsi"/>
              <w:noProof/>
              <w:sz w:val="20"/>
              <w:szCs w:val="20"/>
              <w:lang w:eastAsia="fr-FR"/>
            </w:rPr>
          </w:pPr>
          <w:hyperlink w:anchor="_Toc190861006" w:history="1">
            <w:r w:rsidR="003D1192" w:rsidRPr="003D1192">
              <w:rPr>
                <w:rStyle w:val="Lienhypertexte"/>
                <w:rFonts w:eastAsia="Calibri"/>
                <w:noProof/>
                <w:sz w:val="20"/>
                <w:szCs w:val="20"/>
              </w:rPr>
              <w:t>8.1 – Caractère des prix</w:t>
            </w:r>
            <w:r w:rsidR="003D1192" w:rsidRPr="003D1192">
              <w:rPr>
                <w:noProof/>
                <w:webHidden/>
                <w:sz w:val="20"/>
                <w:szCs w:val="20"/>
              </w:rPr>
              <w:tab/>
            </w:r>
            <w:r w:rsidR="003D1192" w:rsidRPr="003D1192">
              <w:rPr>
                <w:noProof/>
                <w:webHidden/>
                <w:sz w:val="20"/>
                <w:szCs w:val="20"/>
              </w:rPr>
              <w:fldChar w:fldCharType="begin"/>
            </w:r>
            <w:r w:rsidR="003D1192" w:rsidRPr="003D1192">
              <w:rPr>
                <w:noProof/>
                <w:webHidden/>
                <w:sz w:val="20"/>
                <w:szCs w:val="20"/>
              </w:rPr>
              <w:instrText xml:space="preserve"> PAGEREF _Toc190861006 \h </w:instrText>
            </w:r>
            <w:r w:rsidR="003D1192" w:rsidRPr="003D1192">
              <w:rPr>
                <w:noProof/>
                <w:webHidden/>
                <w:sz w:val="20"/>
                <w:szCs w:val="20"/>
              </w:rPr>
            </w:r>
            <w:r w:rsidR="003D1192" w:rsidRPr="003D1192">
              <w:rPr>
                <w:noProof/>
                <w:webHidden/>
                <w:sz w:val="20"/>
                <w:szCs w:val="20"/>
              </w:rPr>
              <w:fldChar w:fldCharType="separate"/>
            </w:r>
            <w:r w:rsidR="003D1192" w:rsidRPr="003D1192">
              <w:rPr>
                <w:noProof/>
                <w:webHidden/>
                <w:sz w:val="20"/>
                <w:szCs w:val="20"/>
              </w:rPr>
              <w:t>9</w:t>
            </w:r>
            <w:r w:rsidR="003D1192" w:rsidRPr="003D1192">
              <w:rPr>
                <w:noProof/>
                <w:webHidden/>
                <w:sz w:val="20"/>
                <w:szCs w:val="20"/>
              </w:rPr>
              <w:fldChar w:fldCharType="end"/>
            </w:r>
          </w:hyperlink>
        </w:p>
        <w:p w14:paraId="5122E7FE" w14:textId="77777777" w:rsidR="003D1192" w:rsidRPr="003D1192" w:rsidRDefault="005E1227">
          <w:pPr>
            <w:pStyle w:val="TM2"/>
            <w:tabs>
              <w:tab w:val="right" w:leader="dot" w:pos="9062"/>
            </w:tabs>
            <w:rPr>
              <w:rFonts w:asciiTheme="minorHAnsi" w:eastAsiaTheme="minorEastAsia" w:hAnsiTheme="minorHAnsi"/>
              <w:noProof/>
              <w:sz w:val="20"/>
              <w:szCs w:val="20"/>
              <w:lang w:eastAsia="fr-FR"/>
            </w:rPr>
          </w:pPr>
          <w:hyperlink w:anchor="_Toc190861007" w:history="1">
            <w:r w:rsidR="003D1192" w:rsidRPr="003D1192">
              <w:rPr>
                <w:rStyle w:val="Lienhypertexte"/>
                <w:rFonts w:eastAsia="Calibri"/>
                <w:noProof/>
                <w:sz w:val="20"/>
                <w:szCs w:val="20"/>
              </w:rPr>
              <w:t>8.2 – Contenu des prix</w:t>
            </w:r>
            <w:r w:rsidR="003D1192" w:rsidRPr="003D1192">
              <w:rPr>
                <w:noProof/>
                <w:webHidden/>
                <w:sz w:val="20"/>
                <w:szCs w:val="20"/>
              </w:rPr>
              <w:tab/>
            </w:r>
            <w:r w:rsidR="003D1192" w:rsidRPr="003D1192">
              <w:rPr>
                <w:noProof/>
                <w:webHidden/>
                <w:sz w:val="20"/>
                <w:szCs w:val="20"/>
              </w:rPr>
              <w:fldChar w:fldCharType="begin"/>
            </w:r>
            <w:r w:rsidR="003D1192" w:rsidRPr="003D1192">
              <w:rPr>
                <w:noProof/>
                <w:webHidden/>
                <w:sz w:val="20"/>
                <w:szCs w:val="20"/>
              </w:rPr>
              <w:instrText xml:space="preserve"> PAGEREF _Toc190861007 \h </w:instrText>
            </w:r>
            <w:r w:rsidR="003D1192" w:rsidRPr="003D1192">
              <w:rPr>
                <w:noProof/>
                <w:webHidden/>
                <w:sz w:val="20"/>
                <w:szCs w:val="20"/>
              </w:rPr>
            </w:r>
            <w:r w:rsidR="003D1192" w:rsidRPr="003D1192">
              <w:rPr>
                <w:noProof/>
                <w:webHidden/>
                <w:sz w:val="20"/>
                <w:szCs w:val="20"/>
              </w:rPr>
              <w:fldChar w:fldCharType="separate"/>
            </w:r>
            <w:r w:rsidR="003D1192" w:rsidRPr="003D1192">
              <w:rPr>
                <w:noProof/>
                <w:webHidden/>
                <w:sz w:val="20"/>
                <w:szCs w:val="20"/>
              </w:rPr>
              <w:t>9</w:t>
            </w:r>
            <w:r w:rsidR="003D1192" w:rsidRPr="003D1192">
              <w:rPr>
                <w:noProof/>
                <w:webHidden/>
                <w:sz w:val="20"/>
                <w:szCs w:val="20"/>
              </w:rPr>
              <w:fldChar w:fldCharType="end"/>
            </w:r>
          </w:hyperlink>
        </w:p>
        <w:p w14:paraId="432AE3B9" w14:textId="77777777" w:rsidR="003D1192" w:rsidRPr="003D1192" w:rsidRDefault="005E1227">
          <w:pPr>
            <w:pStyle w:val="TM2"/>
            <w:tabs>
              <w:tab w:val="right" w:leader="dot" w:pos="9062"/>
            </w:tabs>
            <w:rPr>
              <w:rFonts w:asciiTheme="minorHAnsi" w:eastAsiaTheme="minorEastAsia" w:hAnsiTheme="minorHAnsi"/>
              <w:noProof/>
              <w:sz w:val="20"/>
              <w:szCs w:val="20"/>
              <w:lang w:eastAsia="fr-FR"/>
            </w:rPr>
          </w:pPr>
          <w:hyperlink w:anchor="_Toc190861008" w:history="1">
            <w:r w:rsidR="003D1192" w:rsidRPr="003D1192">
              <w:rPr>
                <w:rStyle w:val="Lienhypertexte"/>
                <w:rFonts w:eastAsia="Calibri"/>
                <w:noProof/>
                <w:sz w:val="20"/>
                <w:szCs w:val="20"/>
              </w:rPr>
              <w:t>8.3 – Variation des prix</w:t>
            </w:r>
            <w:r w:rsidR="003D1192" w:rsidRPr="003D1192">
              <w:rPr>
                <w:noProof/>
                <w:webHidden/>
                <w:sz w:val="20"/>
                <w:szCs w:val="20"/>
              </w:rPr>
              <w:tab/>
            </w:r>
            <w:r w:rsidR="003D1192" w:rsidRPr="003D1192">
              <w:rPr>
                <w:noProof/>
                <w:webHidden/>
                <w:sz w:val="20"/>
                <w:szCs w:val="20"/>
              </w:rPr>
              <w:fldChar w:fldCharType="begin"/>
            </w:r>
            <w:r w:rsidR="003D1192" w:rsidRPr="003D1192">
              <w:rPr>
                <w:noProof/>
                <w:webHidden/>
                <w:sz w:val="20"/>
                <w:szCs w:val="20"/>
              </w:rPr>
              <w:instrText xml:space="preserve"> PAGEREF _Toc190861008 \h </w:instrText>
            </w:r>
            <w:r w:rsidR="003D1192" w:rsidRPr="003D1192">
              <w:rPr>
                <w:noProof/>
                <w:webHidden/>
                <w:sz w:val="20"/>
                <w:szCs w:val="20"/>
              </w:rPr>
            </w:r>
            <w:r w:rsidR="003D1192" w:rsidRPr="003D1192">
              <w:rPr>
                <w:noProof/>
                <w:webHidden/>
                <w:sz w:val="20"/>
                <w:szCs w:val="20"/>
              </w:rPr>
              <w:fldChar w:fldCharType="separate"/>
            </w:r>
            <w:r w:rsidR="003D1192" w:rsidRPr="003D1192">
              <w:rPr>
                <w:noProof/>
                <w:webHidden/>
                <w:sz w:val="20"/>
                <w:szCs w:val="20"/>
              </w:rPr>
              <w:t>9</w:t>
            </w:r>
            <w:r w:rsidR="003D1192" w:rsidRPr="003D1192">
              <w:rPr>
                <w:noProof/>
                <w:webHidden/>
                <w:sz w:val="20"/>
                <w:szCs w:val="20"/>
              </w:rPr>
              <w:fldChar w:fldCharType="end"/>
            </w:r>
          </w:hyperlink>
        </w:p>
        <w:p w14:paraId="5F6F11FD" w14:textId="77777777" w:rsidR="003D1192" w:rsidRPr="003D1192" w:rsidRDefault="005E1227">
          <w:pPr>
            <w:pStyle w:val="TM1"/>
            <w:tabs>
              <w:tab w:val="right" w:leader="dot" w:pos="9062"/>
            </w:tabs>
            <w:rPr>
              <w:rFonts w:asciiTheme="minorHAnsi" w:eastAsiaTheme="minorEastAsia" w:hAnsiTheme="minorHAnsi"/>
              <w:noProof/>
              <w:sz w:val="20"/>
              <w:szCs w:val="20"/>
              <w:lang w:eastAsia="fr-FR"/>
            </w:rPr>
          </w:pPr>
          <w:hyperlink w:anchor="_Toc190861009" w:history="1">
            <w:r w:rsidR="003D1192" w:rsidRPr="003D1192">
              <w:rPr>
                <w:rStyle w:val="Lienhypertexte"/>
                <w:rFonts w:eastAsia="Calibri" w:cs="Arial"/>
                <w:i/>
                <w:noProof/>
                <w:sz w:val="20"/>
                <w:szCs w:val="20"/>
              </w:rPr>
              <w:t>Clause de réexamen relative à l’indice</w:t>
            </w:r>
            <w:r w:rsidR="003D1192" w:rsidRPr="003D1192">
              <w:rPr>
                <w:noProof/>
                <w:webHidden/>
                <w:sz w:val="20"/>
                <w:szCs w:val="20"/>
              </w:rPr>
              <w:tab/>
            </w:r>
            <w:r w:rsidR="003D1192" w:rsidRPr="003D1192">
              <w:rPr>
                <w:noProof/>
                <w:webHidden/>
                <w:sz w:val="20"/>
                <w:szCs w:val="20"/>
              </w:rPr>
              <w:fldChar w:fldCharType="begin"/>
            </w:r>
            <w:r w:rsidR="003D1192" w:rsidRPr="003D1192">
              <w:rPr>
                <w:noProof/>
                <w:webHidden/>
                <w:sz w:val="20"/>
                <w:szCs w:val="20"/>
              </w:rPr>
              <w:instrText xml:space="preserve"> PAGEREF _Toc190861009 \h </w:instrText>
            </w:r>
            <w:r w:rsidR="003D1192" w:rsidRPr="003D1192">
              <w:rPr>
                <w:noProof/>
                <w:webHidden/>
                <w:sz w:val="20"/>
                <w:szCs w:val="20"/>
              </w:rPr>
            </w:r>
            <w:r w:rsidR="003D1192" w:rsidRPr="003D1192">
              <w:rPr>
                <w:noProof/>
                <w:webHidden/>
                <w:sz w:val="20"/>
                <w:szCs w:val="20"/>
              </w:rPr>
              <w:fldChar w:fldCharType="separate"/>
            </w:r>
            <w:r w:rsidR="003D1192" w:rsidRPr="003D1192">
              <w:rPr>
                <w:noProof/>
                <w:webHidden/>
                <w:sz w:val="20"/>
                <w:szCs w:val="20"/>
              </w:rPr>
              <w:t>9</w:t>
            </w:r>
            <w:r w:rsidR="003D1192" w:rsidRPr="003D1192">
              <w:rPr>
                <w:noProof/>
                <w:webHidden/>
                <w:sz w:val="20"/>
                <w:szCs w:val="20"/>
              </w:rPr>
              <w:fldChar w:fldCharType="end"/>
            </w:r>
          </w:hyperlink>
        </w:p>
        <w:p w14:paraId="4311F253" w14:textId="77777777" w:rsidR="003D1192" w:rsidRPr="003D1192" w:rsidRDefault="005E1227">
          <w:pPr>
            <w:pStyle w:val="TM1"/>
            <w:tabs>
              <w:tab w:val="right" w:leader="dot" w:pos="9062"/>
            </w:tabs>
            <w:rPr>
              <w:rFonts w:asciiTheme="minorHAnsi" w:eastAsiaTheme="minorEastAsia" w:hAnsiTheme="minorHAnsi"/>
              <w:noProof/>
              <w:sz w:val="20"/>
              <w:szCs w:val="20"/>
              <w:lang w:eastAsia="fr-FR"/>
            </w:rPr>
          </w:pPr>
          <w:hyperlink w:anchor="_Toc190861010" w:history="1">
            <w:r w:rsidR="003D1192" w:rsidRPr="003D1192">
              <w:rPr>
                <w:rStyle w:val="Lienhypertexte"/>
                <w:rFonts w:eastAsia="Times New Roman"/>
                <w:noProof/>
                <w:sz w:val="20"/>
                <w:szCs w:val="20"/>
                <w:lang w:eastAsia="fr-FR"/>
              </w:rPr>
              <w:t>ARTICLE 9 – MODALITES DE REGLEMENT ET DE TRANSMISSION DES FACTURES</w:t>
            </w:r>
            <w:r w:rsidR="003D1192" w:rsidRPr="003D1192">
              <w:rPr>
                <w:noProof/>
                <w:webHidden/>
                <w:sz w:val="20"/>
                <w:szCs w:val="20"/>
              </w:rPr>
              <w:tab/>
            </w:r>
            <w:r w:rsidR="003D1192" w:rsidRPr="003D1192">
              <w:rPr>
                <w:noProof/>
                <w:webHidden/>
                <w:sz w:val="20"/>
                <w:szCs w:val="20"/>
              </w:rPr>
              <w:fldChar w:fldCharType="begin"/>
            </w:r>
            <w:r w:rsidR="003D1192" w:rsidRPr="003D1192">
              <w:rPr>
                <w:noProof/>
                <w:webHidden/>
                <w:sz w:val="20"/>
                <w:szCs w:val="20"/>
              </w:rPr>
              <w:instrText xml:space="preserve"> PAGEREF _Toc190861010 \h </w:instrText>
            </w:r>
            <w:r w:rsidR="003D1192" w:rsidRPr="003D1192">
              <w:rPr>
                <w:noProof/>
                <w:webHidden/>
                <w:sz w:val="20"/>
                <w:szCs w:val="20"/>
              </w:rPr>
            </w:r>
            <w:r w:rsidR="003D1192" w:rsidRPr="003D1192">
              <w:rPr>
                <w:noProof/>
                <w:webHidden/>
                <w:sz w:val="20"/>
                <w:szCs w:val="20"/>
              </w:rPr>
              <w:fldChar w:fldCharType="separate"/>
            </w:r>
            <w:r w:rsidR="003D1192" w:rsidRPr="003D1192">
              <w:rPr>
                <w:noProof/>
                <w:webHidden/>
                <w:sz w:val="20"/>
                <w:szCs w:val="20"/>
              </w:rPr>
              <w:t>10</w:t>
            </w:r>
            <w:r w:rsidR="003D1192" w:rsidRPr="003D1192">
              <w:rPr>
                <w:noProof/>
                <w:webHidden/>
                <w:sz w:val="20"/>
                <w:szCs w:val="20"/>
              </w:rPr>
              <w:fldChar w:fldCharType="end"/>
            </w:r>
          </w:hyperlink>
        </w:p>
        <w:p w14:paraId="228A24B5" w14:textId="77777777" w:rsidR="003D1192" w:rsidRPr="003D1192" w:rsidRDefault="005E1227">
          <w:pPr>
            <w:pStyle w:val="TM2"/>
            <w:tabs>
              <w:tab w:val="right" w:leader="dot" w:pos="9062"/>
            </w:tabs>
            <w:rPr>
              <w:rFonts w:asciiTheme="minorHAnsi" w:eastAsiaTheme="minorEastAsia" w:hAnsiTheme="minorHAnsi"/>
              <w:noProof/>
              <w:sz w:val="20"/>
              <w:szCs w:val="20"/>
              <w:lang w:eastAsia="fr-FR"/>
            </w:rPr>
          </w:pPr>
          <w:hyperlink w:anchor="_Toc190861011" w:history="1">
            <w:r w:rsidR="003D1192" w:rsidRPr="003D1192">
              <w:rPr>
                <w:rStyle w:val="Lienhypertexte"/>
                <w:rFonts w:eastAsia="Arial"/>
                <w:noProof/>
                <w:sz w:val="20"/>
                <w:szCs w:val="20"/>
              </w:rPr>
              <w:t>9.1 Modalités de règlement des factures</w:t>
            </w:r>
            <w:r w:rsidR="003D1192" w:rsidRPr="003D1192">
              <w:rPr>
                <w:noProof/>
                <w:webHidden/>
                <w:sz w:val="20"/>
                <w:szCs w:val="20"/>
              </w:rPr>
              <w:tab/>
            </w:r>
            <w:r w:rsidR="003D1192" w:rsidRPr="003D1192">
              <w:rPr>
                <w:noProof/>
                <w:webHidden/>
                <w:sz w:val="20"/>
                <w:szCs w:val="20"/>
              </w:rPr>
              <w:fldChar w:fldCharType="begin"/>
            </w:r>
            <w:r w:rsidR="003D1192" w:rsidRPr="003D1192">
              <w:rPr>
                <w:noProof/>
                <w:webHidden/>
                <w:sz w:val="20"/>
                <w:szCs w:val="20"/>
              </w:rPr>
              <w:instrText xml:space="preserve"> PAGEREF _Toc190861011 \h </w:instrText>
            </w:r>
            <w:r w:rsidR="003D1192" w:rsidRPr="003D1192">
              <w:rPr>
                <w:noProof/>
                <w:webHidden/>
                <w:sz w:val="20"/>
                <w:szCs w:val="20"/>
              </w:rPr>
            </w:r>
            <w:r w:rsidR="003D1192" w:rsidRPr="003D1192">
              <w:rPr>
                <w:noProof/>
                <w:webHidden/>
                <w:sz w:val="20"/>
                <w:szCs w:val="20"/>
              </w:rPr>
              <w:fldChar w:fldCharType="separate"/>
            </w:r>
            <w:r w:rsidR="003D1192" w:rsidRPr="003D1192">
              <w:rPr>
                <w:noProof/>
                <w:webHidden/>
                <w:sz w:val="20"/>
                <w:szCs w:val="20"/>
              </w:rPr>
              <w:t>10</w:t>
            </w:r>
            <w:r w:rsidR="003D1192" w:rsidRPr="003D1192">
              <w:rPr>
                <w:noProof/>
                <w:webHidden/>
                <w:sz w:val="20"/>
                <w:szCs w:val="20"/>
              </w:rPr>
              <w:fldChar w:fldCharType="end"/>
            </w:r>
          </w:hyperlink>
        </w:p>
        <w:p w14:paraId="28AF0354" w14:textId="77777777" w:rsidR="003D1192" w:rsidRPr="003D1192" w:rsidRDefault="005E1227">
          <w:pPr>
            <w:pStyle w:val="TM2"/>
            <w:tabs>
              <w:tab w:val="right" w:leader="dot" w:pos="9062"/>
            </w:tabs>
            <w:rPr>
              <w:rFonts w:asciiTheme="minorHAnsi" w:eastAsiaTheme="minorEastAsia" w:hAnsiTheme="minorHAnsi"/>
              <w:noProof/>
              <w:sz w:val="20"/>
              <w:szCs w:val="20"/>
              <w:lang w:eastAsia="fr-FR"/>
            </w:rPr>
          </w:pPr>
          <w:hyperlink w:anchor="_Toc190861012" w:history="1">
            <w:r w:rsidR="003D1192" w:rsidRPr="003D1192">
              <w:rPr>
                <w:rStyle w:val="Lienhypertexte"/>
                <w:rFonts w:eastAsia="Arial" w:cs="Arial"/>
                <w:noProof/>
                <w:sz w:val="20"/>
                <w:szCs w:val="20"/>
              </w:rPr>
              <w:t>9.2 Transmission des factures</w:t>
            </w:r>
            <w:r w:rsidR="003D1192" w:rsidRPr="003D1192">
              <w:rPr>
                <w:noProof/>
                <w:webHidden/>
                <w:sz w:val="20"/>
                <w:szCs w:val="20"/>
              </w:rPr>
              <w:tab/>
            </w:r>
            <w:r w:rsidR="003D1192" w:rsidRPr="003D1192">
              <w:rPr>
                <w:noProof/>
                <w:webHidden/>
                <w:sz w:val="20"/>
                <w:szCs w:val="20"/>
              </w:rPr>
              <w:fldChar w:fldCharType="begin"/>
            </w:r>
            <w:r w:rsidR="003D1192" w:rsidRPr="003D1192">
              <w:rPr>
                <w:noProof/>
                <w:webHidden/>
                <w:sz w:val="20"/>
                <w:szCs w:val="20"/>
              </w:rPr>
              <w:instrText xml:space="preserve"> PAGEREF _Toc190861012 \h </w:instrText>
            </w:r>
            <w:r w:rsidR="003D1192" w:rsidRPr="003D1192">
              <w:rPr>
                <w:noProof/>
                <w:webHidden/>
                <w:sz w:val="20"/>
                <w:szCs w:val="20"/>
              </w:rPr>
            </w:r>
            <w:r w:rsidR="003D1192" w:rsidRPr="003D1192">
              <w:rPr>
                <w:noProof/>
                <w:webHidden/>
                <w:sz w:val="20"/>
                <w:szCs w:val="20"/>
              </w:rPr>
              <w:fldChar w:fldCharType="separate"/>
            </w:r>
            <w:r w:rsidR="003D1192" w:rsidRPr="003D1192">
              <w:rPr>
                <w:noProof/>
                <w:webHidden/>
                <w:sz w:val="20"/>
                <w:szCs w:val="20"/>
              </w:rPr>
              <w:t>10</w:t>
            </w:r>
            <w:r w:rsidR="003D1192" w:rsidRPr="003D1192">
              <w:rPr>
                <w:noProof/>
                <w:webHidden/>
                <w:sz w:val="20"/>
                <w:szCs w:val="20"/>
              </w:rPr>
              <w:fldChar w:fldCharType="end"/>
            </w:r>
          </w:hyperlink>
        </w:p>
        <w:p w14:paraId="5D1F839B" w14:textId="77777777" w:rsidR="003D1192" w:rsidRPr="003D1192" w:rsidRDefault="005E1227">
          <w:pPr>
            <w:pStyle w:val="TM1"/>
            <w:tabs>
              <w:tab w:val="right" w:leader="dot" w:pos="9062"/>
            </w:tabs>
            <w:rPr>
              <w:rFonts w:asciiTheme="minorHAnsi" w:eastAsiaTheme="minorEastAsia" w:hAnsiTheme="minorHAnsi"/>
              <w:noProof/>
              <w:sz w:val="20"/>
              <w:szCs w:val="20"/>
              <w:lang w:eastAsia="fr-FR"/>
            </w:rPr>
          </w:pPr>
          <w:hyperlink w:anchor="_Toc190861013" w:history="1">
            <w:r w:rsidR="003D1192" w:rsidRPr="003D1192">
              <w:rPr>
                <w:rStyle w:val="Lienhypertexte"/>
                <w:rFonts w:eastAsia="Times New Roman"/>
                <w:noProof/>
                <w:sz w:val="20"/>
                <w:szCs w:val="20"/>
                <w:lang w:eastAsia="fr-FR"/>
              </w:rPr>
              <w:t>ARTICLE 10 – PAIEMENT</w:t>
            </w:r>
            <w:r w:rsidR="003D1192" w:rsidRPr="003D1192">
              <w:rPr>
                <w:noProof/>
                <w:webHidden/>
                <w:sz w:val="20"/>
                <w:szCs w:val="20"/>
              </w:rPr>
              <w:tab/>
            </w:r>
            <w:r w:rsidR="003D1192" w:rsidRPr="003D1192">
              <w:rPr>
                <w:noProof/>
                <w:webHidden/>
                <w:sz w:val="20"/>
                <w:szCs w:val="20"/>
              </w:rPr>
              <w:fldChar w:fldCharType="begin"/>
            </w:r>
            <w:r w:rsidR="003D1192" w:rsidRPr="003D1192">
              <w:rPr>
                <w:noProof/>
                <w:webHidden/>
                <w:sz w:val="20"/>
                <w:szCs w:val="20"/>
              </w:rPr>
              <w:instrText xml:space="preserve"> PAGEREF _Toc190861013 \h </w:instrText>
            </w:r>
            <w:r w:rsidR="003D1192" w:rsidRPr="003D1192">
              <w:rPr>
                <w:noProof/>
                <w:webHidden/>
                <w:sz w:val="20"/>
                <w:szCs w:val="20"/>
              </w:rPr>
            </w:r>
            <w:r w:rsidR="003D1192" w:rsidRPr="003D1192">
              <w:rPr>
                <w:noProof/>
                <w:webHidden/>
                <w:sz w:val="20"/>
                <w:szCs w:val="20"/>
              </w:rPr>
              <w:fldChar w:fldCharType="separate"/>
            </w:r>
            <w:r w:rsidR="003D1192" w:rsidRPr="003D1192">
              <w:rPr>
                <w:noProof/>
                <w:webHidden/>
                <w:sz w:val="20"/>
                <w:szCs w:val="20"/>
              </w:rPr>
              <w:t>10</w:t>
            </w:r>
            <w:r w:rsidR="003D1192" w:rsidRPr="003D1192">
              <w:rPr>
                <w:noProof/>
                <w:webHidden/>
                <w:sz w:val="20"/>
                <w:szCs w:val="20"/>
              </w:rPr>
              <w:fldChar w:fldCharType="end"/>
            </w:r>
          </w:hyperlink>
        </w:p>
        <w:p w14:paraId="1D08C633" w14:textId="77777777" w:rsidR="003D1192" w:rsidRPr="003D1192" w:rsidRDefault="005E1227">
          <w:pPr>
            <w:pStyle w:val="TM1"/>
            <w:tabs>
              <w:tab w:val="right" w:leader="dot" w:pos="9062"/>
            </w:tabs>
            <w:rPr>
              <w:rFonts w:asciiTheme="minorHAnsi" w:eastAsiaTheme="minorEastAsia" w:hAnsiTheme="minorHAnsi"/>
              <w:noProof/>
              <w:sz w:val="20"/>
              <w:szCs w:val="20"/>
              <w:lang w:eastAsia="fr-FR"/>
            </w:rPr>
          </w:pPr>
          <w:hyperlink w:anchor="_Toc190861014" w:history="1">
            <w:r w:rsidR="003D1192" w:rsidRPr="003D1192">
              <w:rPr>
                <w:rStyle w:val="Lienhypertexte"/>
                <w:rFonts w:eastAsia="Times New Roman"/>
                <w:noProof/>
                <w:sz w:val="20"/>
                <w:szCs w:val="20"/>
                <w:lang w:eastAsia="fr-FR"/>
              </w:rPr>
              <w:t>ARTICLE 11 – PENALITES</w:t>
            </w:r>
            <w:r w:rsidR="003D1192" w:rsidRPr="003D1192">
              <w:rPr>
                <w:noProof/>
                <w:webHidden/>
                <w:sz w:val="20"/>
                <w:szCs w:val="20"/>
              </w:rPr>
              <w:tab/>
            </w:r>
            <w:r w:rsidR="003D1192" w:rsidRPr="003D1192">
              <w:rPr>
                <w:noProof/>
                <w:webHidden/>
                <w:sz w:val="20"/>
                <w:szCs w:val="20"/>
              </w:rPr>
              <w:fldChar w:fldCharType="begin"/>
            </w:r>
            <w:r w:rsidR="003D1192" w:rsidRPr="003D1192">
              <w:rPr>
                <w:noProof/>
                <w:webHidden/>
                <w:sz w:val="20"/>
                <w:szCs w:val="20"/>
              </w:rPr>
              <w:instrText xml:space="preserve"> PAGEREF _Toc190861014 \h </w:instrText>
            </w:r>
            <w:r w:rsidR="003D1192" w:rsidRPr="003D1192">
              <w:rPr>
                <w:noProof/>
                <w:webHidden/>
                <w:sz w:val="20"/>
                <w:szCs w:val="20"/>
              </w:rPr>
            </w:r>
            <w:r w:rsidR="003D1192" w:rsidRPr="003D1192">
              <w:rPr>
                <w:noProof/>
                <w:webHidden/>
                <w:sz w:val="20"/>
                <w:szCs w:val="20"/>
              </w:rPr>
              <w:fldChar w:fldCharType="separate"/>
            </w:r>
            <w:r w:rsidR="003D1192" w:rsidRPr="003D1192">
              <w:rPr>
                <w:noProof/>
                <w:webHidden/>
                <w:sz w:val="20"/>
                <w:szCs w:val="20"/>
              </w:rPr>
              <w:t>10</w:t>
            </w:r>
            <w:r w:rsidR="003D1192" w:rsidRPr="003D1192">
              <w:rPr>
                <w:noProof/>
                <w:webHidden/>
                <w:sz w:val="20"/>
                <w:szCs w:val="20"/>
              </w:rPr>
              <w:fldChar w:fldCharType="end"/>
            </w:r>
          </w:hyperlink>
        </w:p>
        <w:p w14:paraId="74A853C9" w14:textId="77777777" w:rsidR="003D1192" w:rsidRPr="003D1192" w:rsidRDefault="005E1227">
          <w:pPr>
            <w:pStyle w:val="TM1"/>
            <w:tabs>
              <w:tab w:val="right" w:leader="dot" w:pos="9062"/>
            </w:tabs>
            <w:rPr>
              <w:rFonts w:asciiTheme="minorHAnsi" w:eastAsiaTheme="minorEastAsia" w:hAnsiTheme="minorHAnsi"/>
              <w:noProof/>
              <w:sz w:val="20"/>
              <w:szCs w:val="20"/>
              <w:lang w:eastAsia="fr-FR"/>
            </w:rPr>
          </w:pPr>
          <w:hyperlink w:anchor="_Toc190861015" w:history="1">
            <w:r w:rsidR="003D1192" w:rsidRPr="003D1192">
              <w:rPr>
                <w:rStyle w:val="Lienhypertexte"/>
                <w:rFonts w:eastAsia="Times New Roman"/>
                <w:noProof/>
                <w:sz w:val="20"/>
                <w:szCs w:val="20"/>
                <w:lang w:eastAsia="fr-FR"/>
              </w:rPr>
              <w:t>ARTICLE 12 – ASSURANCES</w:t>
            </w:r>
            <w:r w:rsidR="003D1192" w:rsidRPr="003D1192">
              <w:rPr>
                <w:noProof/>
                <w:webHidden/>
                <w:sz w:val="20"/>
                <w:szCs w:val="20"/>
              </w:rPr>
              <w:tab/>
            </w:r>
            <w:r w:rsidR="003D1192" w:rsidRPr="003D1192">
              <w:rPr>
                <w:noProof/>
                <w:webHidden/>
                <w:sz w:val="20"/>
                <w:szCs w:val="20"/>
              </w:rPr>
              <w:fldChar w:fldCharType="begin"/>
            </w:r>
            <w:r w:rsidR="003D1192" w:rsidRPr="003D1192">
              <w:rPr>
                <w:noProof/>
                <w:webHidden/>
                <w:sz w:val="20"/>
                <w:szCs w:val="20"/>
              </w:rPr>
              <w:instrText xml:space="preserve"> PAGEREF _Toc190861015 \h </w:instrText>
            </w:r>
            <w:r w:rsidR="003D1192" w:rsidRPr="003D1192">
              <w:rPr>
                <w:noProof/>
                <w:webHidden/>
                <w:sz w:val="20"/>
                <w:szCs w:val="20"/>
              </w:rPr>
            </w:r>
            <w:r w:rsidR="003D1192" w:rsidRPr="003D1192">
              <w:rPr>
                <w:noProof/>
                <w:webHidden/>
                <w:sz w:val="20"/>
                <w:szCs w:val="20"/>
              </w:rPr>
              <w:fldChar w:fldCharType="separate"/>
            </w:r>
            <w:r w:rsidR="003D1192" w:rsidRPr="003D1192">
              <w:rPr>
                <w:noProof/>
                <w:webHidden/>
                <w:sz w:val="20"/>
                <w:szCs w:val="20"/>
              </w:rPr>
              <w:t>11</w:t>
            </w:r>
            <w:r w:rsidR="003D1192" w:rsidRPr="003D1192">
              <w:rPr>
                <w:noProof/>
                <w:webHidden/>
                <w:sz w:val="20"/>
                <w:szCs w:val="20"/>
              </w:rPr>
              <w:fldChar w:fldCharType="end"/>
            </w:r>
          </w:hyperlink>
        </w:p>
        <w:p w14:paraId="78A34E3C" w14:textId="77777777" w:rsidR="003D1192" w:rsidRPr="003D1192" w:rsidRDefault="005E1227">
          <w:pPr>
            <w:pStyle w:val="TM1"/>
            <w:tabs>
              <w:tab w:val="right" w:leader="dot" w:pos="9062"/>
            </w:tabs>
            <w:rPr>
              <w:rFonts w:asciiTheme="minorHAnsi" w:eastAsiaTheme="minorEastAsia" w:hAnsiTheme="minorHAnsi"/>
              <w:noProof/>
              <w:sz w:val="20"/>
              <w:szCs w:val="20"/>
              <w:lang w:eastAsia="fr-FR"/>
            </w:rPr>
          </w:pPr>
          <w:hyperlink w:anchor="_Toc190861016" w:history="1">
            <w:r w:rsidR="003D1192" w:rsidRPr="003D1192">
              <w:rPr>
                <w:rStyle w:val="Lienhypertexte"/>
                <w:rFonts w:eastAsia="Times New Roman"/>
                <w:noProof/>
                <w:sz w:val="20"/>
                <w:szCs w:val="20"/>
                <w:lang w:eastAsia="fr-FR"/>
              </w:rPr>
              <w:t>ARTICLE 13 – CONFIDENTIALITE – PROTECTION DES DONNEES PERSONNELLES – MESURES DE SECURITE</w:t>
            </w:r>
            <w:r w:rsidR="003D1192" w:rsidRPr="003D1192">
              <w:rPr>
                <w:noProof/>
                <w:webHidden/>
                <w:sz w:val="20"/>
                <w:szCs w:val="20"/>
              </w:rPr>
              <w:tab/>
            </w:r>
            <w:r w:rsidR="003D1192" w:rsidRPr="003D1192">
              <w:rPr>
                <w:noProof/>
                <w:webHidden/>
                <w:sz w:val="20"/>
                <w:szCs w:val="20"/>
              </w:rPr>
              <w:fldChar w:fldCharType="begin"/>
            </w:r>
            <w:r w:rsidR="003D1192" w:rsidRPr="003D1192">
              <w:rPr>
                <w:noProof/>
                <w:webHidden/>
                <w:sz w:val="20"/>
                <w:szCs w:val="20"/>
              </w:rPr>
              <w:instrText xml:space="preserve"> PAGEREF _Toc190861016 \h </w:instrText>
            </w:r>
            <w:r w:rsidR="003D1192" w:rsidRPr="003D1192">
              <w:rPr>
                <w:noProof/>
                <w:webHidden/>
                <w:sz w:val="20"/>
                <w:szCs w:val="20"/>
              </w:rPr>
            </w:r>
            <w:r w:rsidR="003D1192" w:rsidRPr="003D1192">
              <w:rPr>
                <w:noProof/>
                <w:webHidden/>
                <w:sz w:val="20"/>
                <w:szCs w:val="20"/>
              </w:rPr>
              <w:fldChar w:fldCharType="separate"/>
            </w:r>
            <w:r w:rsidR="003D1192" w:rsidRPr="003D1192">
              <w:rPr>
                <w:noProof/>
                <w:webHidden/>
                <w:sz w:val="20"/>
                <w:szCs w:val="20"/>
              </w:rPr>
              <w:t>11</w:t>
            </w:r>
            <w:r w:rsidR="003D1192" w:rsidRPr="003D1192">
              <w:rPr>
                <w:noProof/>
                <w:webHidden/>
                <w:sz w:val="20"/>
                <w:szCs w:val="20"/>
              </w:rPr>
              <w:fldChar w:fldCharType="end"/>
            </w:r>
          </w:hyperlink>
        </w:p>
        <w:p w14:paraId="2BFD5CB1" w14:textId="77777777" w:rsidR="003D1192" w:rsidRPr="003D1192" w:rsidRDefault="005E1227">
          <w:pPr>
            <w:pStyle w:val="TM1"/>
            <w:tabs>
              <w:tab w:val="right" w:leader="dot" w:pos="9062"/>
            </w:tabs>
            <w:rPr>
              <w:rFonts w:asciiTheme="minorHAnsi" w:eastAsiaTheme="minorEastAsia" w:hAnsiTheme="minorHAnsi"/>
              <w:noProof/>
              <w:sz w:val="20"/>
              <w:szCs w:val="20"/>
              <w:lang w:eastAsia="fr-FR"/>
            </w:rPr>
          </w:pPr>
          <w:hyperlink w:anchor="_Toc190861017" w:history="1">
            <w:r w:rsidR="003D1192" w:rsidRPr="003D1192">
              <w:rPr>
                <w:rStyle w:val="Lienhypertexte"/>
                <w:rFonts w:eastAsia="Times New Roman"/>
                <w:noProof/>
                <w:sz w:val="20"/>
                <w:szCs w:val="20"/>
                <w:lang w:eastAsia="fr-FR"/>
              </w:rPr>
              <w:t>ARTICLE 14 – RESILIATION DU MARCHE</w:t>
            </w:r>
            <w:r w:rsidR="003D1192" w:rsidRPr="003D1192">
              <w:rPr>
                <w:noProof/>
                <w:webHidden/>
                <w:sz w:val="20"/>
                <w:szCs w:val="20"/>
              </w:rPr>
              <w:tab/>
            </w:r>
            <w:r w:rsidR="003D1192" w:rsidRPr="003D1192">
              <w:rPr>
                <w:noProof/>
                <w:webHidden/>
                <w:sz w:val="20"/>
                <w:szCs w:val="20"/>
              </w:rPr>
              <w:fldChar w:fldCharType="begin"/>
            </w:r>
            <w:r w:rsidR="003D1192" w:rsidRPr="003D1192">
              <w:rPr>
                <w:noProof/>
                <w:webHidden/>
                <w:sz w:val="20"/>
                <w:szCs w:val="20"/>
              </w:rPr>
              <w:instrText xml:space="preserve"> PAGEREF _Toc190861017 \h </w:instrText>
            </w:r>
            <w:r w:rsidR="003D1192" w:rsidRPr="003D1192">
              <w:rPr>
                <w:noProof/>
                <w:webHidden/>
                <w:sz w:val="20"/>
                <w:szCs w:val="20"/>
              </w:rPr>
            </w:r>
            <w:r w:rsidR="003D1192" w:rsidRPr="003D1192">
              <w:rPr>
                <w:noProof/>
                <w:webHidden/>
                <w:sz w:val="20"/>
                <w:szCs w:val="20"/>
              </w:rPr>
              <w:fldChar w:fldCharType="separate"/>
            </w:r>
            <w:r w:rsidR="003D1192" w:rsidRPr="003D1192">
              <w:rPr>
                <w:noProof/>
                <w:webHidden/>
                <w:sz w:val="20"/>
                <w:szCs w:val="20"/>
              </w:rPr>
              <w:t>13</w:t>
            </w:r>
            <w:r w:rsidR="003D1192" w:rsidRPr="003D1192">
              <w:rPr>
                <w:noProof/>
                <w:webHidden/>
                <w:sz w:val="20"/>
                <w:szCs w:val="20"/>
              </w:rPr>
              <w:fldChar w:fldCharType="end"/>
            </w:r>
          </w:hyperlink>
        </w:p>
        <w:p w14:paraId="31D9C6BF" w14:textId="77777777" w:rsidR="003D1192" w:rsidRPr="003D1192" w:rsidRDefault="005E1227">
          <w:pPr>
            <w:pStyle w:val="TM1"/>
            <w:tabs>
              <w:tab w:val="right" w:leader="dot" w:pos="9062"/>
            </w:tabs>
            <w:rPr>
              <w:rFonts w:asciiTheme="minorHAnsi" w:eastAsiaTheme="minorEastAsia" w:hAnsiTheme="minorHAnsi"/>
              <w:noProof/>
              <w:sz w:val="20"/>
              <w:szCs w:val="20"/>
              <w:lang w:eastAsia="fr-FR"/>
            </w:rPr>
          </w:pPr>
          <w:hyperlink w:anchor="_Toc190861018" w:history="1">
            <w:r w:rsidR="003D1192" w:rsidRPr="003D1192">
              <w:rPr>
                <w:rStyle w:val="Lienhypertexte"/>
                <w:rFonts w:eastAsia="Times New Roman"/>
                <w:noProof/>
                <w:sz w:val="20"/>
                <w:szCs w:val="20"/>
                <w:lang w:eastAsia="fr-FR"/>
              </w:rPr>
              <w:t>ARTICLE 15 – TRIBUNAL COMPETENT</w:t>
            </w:r>
            <w:r w:rsidR="003D1192" w:rsidRPr="003D1192">
              <w:rPr>
                <w:noProof/>
                <w:webHidden/>
                <w:sz w:val="20"/>
                <w:szCs w:val="20"/>
              </w:rPr>
              <w:tab/>
            </w:r>
            <w:r w:rsidR="003D1192" w:rsidRPr="003D1192">
              <w:rPr>
                <w:noProof/>
                <w:webHidden/>
                <w:sz w:val="20"/>
                <w:szCs w:val="20"/>
              </w:rPr>
              <w:fldChar w:fldCharType="begin"/>
            </w:r>
            <w:r w:rsidR="003D1192" w:rsidRPr="003D1192">
              <w:rPr>
                <w:noProof/>
                <w:webHidden/>
                <w:sz w:val="20"/>
                <w:szCs w:val="20"/>
              </w:rPr>
              <w:instrText xml:space="preserve"> PAGEREF _Toc190861018 \h </w:instrText>
            </w:r>
            <w:r w:rsidR="003D1192" w:rsidRPr="003D1192">
              <w:rPr>
                <w:noProof/>
                <w:webHidden/>
                <w:sz w:val="20"/>
                <w:szCs w:val="20"/>
              </w:rPr>
            </w:r>
            <w:r w:rsidR="003D1192" w:rsidRPr="003D1192">
              <w:rPr>
                <w:noProof/>
                <w:webHidden/>
                <w:sz w:val="20"/>
                <w:szCs w:val="20"/>
              </w:rPr>
              <w:fldChar w:fldCharType="separate"/>
            </w:r>
            <w:r w:rsidR="003D1192" w:rsidRPr="003D1192">
              <w:rPr>
                <w:noProof/>
                <w:webHidden/>
                <w:sz w:val="20"/>
                <w:szCs w:val="20"/>
              </w:rPr>
              <w:t>14</w:t>
            </w:r>
            <w:r w:rsidR="003D1192" w:rsidRPr="003D1192">
              <w:rPr>
                <w:noProof/>
                <w:webHidden/>
                <w:sz w:val="20"/>
                <w:szCs w:val="20"/>
              </w:rPr>
              <w:fldChar w:fldCharType="end"/>
            </w:r>
          </w:hyperlink>
        </w:p>
        <w:p w14:paraId="0AAA5C11" w14:textId="77777777" w:rsidR="003D1192" w:rsidRPr="003D1192" w:rsidRDefault="005E1227">
          <w:pPr>
            <w:pStyle w:val="TM2"/>
            <w:tabs>
              <w:tab w:val="right" w:leader="dot" w:pos="9062"/>
            </w:tabs>
            <w:rPr>
              <w:rFonts w:asciiTheme="minorHAnsi" w:eastAsiaTheme="minorEastAsia" w:hAnsiTheme="minorHAnsi"/>
              <w:noProof/>
              <w:sz w:val="20"/>
              <w:szCs w:val="20"/>
              <w:lang w:eastAsia="fr-FR"/>
            </w:rPr>
          </w:pPr>
          <w:hyperlink w:anchor="_Toc190861019" w:history="1">
            <w:r w:rsidR="003D1192" w:rsidRPr="003D1192">
              <w:rPr>
                <w:rStyle w:val="Lienhypertexte"/>
                <w:rFonts w:cs="Arial"/>
                <w:noProof/>
                <w:sz w:val="20"/>
                <w:szCs w:val="20"/>
              </w:rPr>
              <w:t>15.1 Recours à l’amiable</w:t>
            </w:r>
            <w:r w:rsidR="003D1192" w:rsidRPr="003D1192">
              <w:rPr>
                <w:noProof/>
                <w:webHidden/>
                <w:sz w:val="20"/>
                <w:szCs w:val="20"/>
              </w:rPr>
              <w:tab/>
            </w:r>
            <w:r w:rsidR="003D1192" w:rsidRPr="003D1192">
              <w:rPr>
                <w:noProof/>
                <w:webHidden/>
                <w:sz w:val="20"/>
                <w:szCs w:val="20"/>
              </w:rPr>
              <w:fldChar w:fldCharType="begin"/>
            </w:r>
            <w:r w:rsidR="003D1192" w:rsidRPr="003D1192">
              <w:rPr>
                <w:noProof/>
                <w:webHidden/>
                <w:sz w:val="20"/>
                <w:szCs w:val="20"/>
              </w:rPr>
              <w:instrText xml:space="preserve"> PAGEREF _Toc190861019 \h </w:instrText>
            </w:r>
            <w:r w:rsidR="003D1192" w:rsidRPr="003D1192">
              <w:rPr>
                <w:noProof/>
                <w:webHidden/>
                <w:sz w:val="20"/>
                <w:szCs w:val="20"/>
              </w:rPr>
            </w:r>
            <w:r w:rsidR="003D1192" w:rsidRPr="003D1192">
              <w:rPr>
                <w:noProof/>
                <w:webHidden/>
                <w:sz w:val="20"/>
                <w:szCs w:val="20"/>
              </w:rPr>
              <w:fldChar w:fldCharType="separate"/>
            </w:r>
            <w:r w:rsidR="003D1192" w:rsidRPr="003D1192">
              <w:rPr>
                <w:noProof/>
                <w:webHidden/>
                <w:sz w:val="20"/>
                <w:szCs w:val="20"/>
              </w:rPr>
              <w:t>14</w:t>
            </w:r>
            <w:r w:rsidR="003D1192" w:rsidRPr="003D1192">
              <w:rPr>
                <w:noProof/>
                <w:webHidden/>
                <w:sz w:val="20"/>
                <w:szCs w:val="20"/>
              </w:rPr>
              <w:fldChar w:fldCharType="end"/>
            </w:r>
          </w:hyperlink>
        </w:p>
        <w:p w14:paraId="449AA103" w14:textId="77777777" w:rsidR="003D1192" w:rsidRPr="003D1192" w:rsidRDefault="005E1227">
          <w:pPr>
            <w:pStyle w:val="TM2"/>
            <w:tabs>
              <w:tab w:val="right" w:leader="dot" w:pos="9062"/>
            </w:tabs>
            <w:rPr>
              <w:rFonts w:asciiTheme="minorHAnsi" w:eastAsiaTheme="minorEastAsia" w:hAnsiTheme="minorHAnsi"/>
              <w:noProof/>
              <w:sz w:val="20"/>
              <w:szCs w:val="20"/>
              <w:lang w:eastAsia="fr-FR"/>
            </w:rPr>
          </w:pPr>
          <w:hyperlink w:anchor="_Toc190861020" w:history="1">
            <w:r w:rsidR="003D1192" w:rsidRPr="003D1192">
              <w:rPr>
                <w:rStyle w:val="Lienhypertexte"/>
                <w:rFonts w:cs="Arial"/>
                <w:noProof/>
                <w:sz w:val="20"/>
                <w:szCs w:val="20"/>
              </w:rPr>
              <w:t>15.2 – Tribunal compétent</w:t>
            </w:r>
            <w:r w:rsidR="003D1192" w:rsidRPr="003D1192">
              <w:rPr>
                <w:noProof/>
                <w:webHidden/>
                <w:sz w:val="20"/>
                <w:szCs w:val="20"/>
              </w:rPr>
              <w:tab/>
            </w:r>
            <w:r w:rsidR="003D1192" w:rsidRPr="003D1192">
              <w:rPr>
                <w:noProof/>
                <w:webHidden/>
                <w:sz w:val="20"/>
                <w:szCs w:val="20"/>
              </w:rPr>
              <w:fldChar w:fldCharType="begin"/>
            </w:r>
            <w:r w:rsidR="003D1192" w:rsidRPr="003D1192">
              <w:rPr>
                <w:noProof/>
                <w:webHidden/>
                <w:sz w:val="20"/>
                <w:szCs w:val="20"/>
              </w:rPr>
              <w:instrText xml:space="preserve"> PAGEREF _Toc190861020 \h </w:instrText>
            </w:r>
            <w:r w:rsidR="003D1192" w:rsidRPr="003D1192">
              <w:rPr>
                <w:noProof/>
                <w:webHidden/>
                <w:sz w:val="20"/>
                <w:szCs w:val="20"/>
              </w:rPr>
            </w:r>
            <w:r w:rsidR="003D1192" w:rsidRPr="003D1192">
              <w:rPr>
                <w:noProof/>
                <w:webHidden/>
                <w:sz w:val="20"/>
                <w:szCs w:val="20"/>
              </w:rPr>
              <w:fldChar w:fldCharType="separate"/>
            </w:r>
            <w:r w:rsidR="003D1192" w:rsidRPr="003D1192">
              <w:rPr>
                <w:noProof/>
                <w:webHidden/>
                <w:sz w:val="20"/>
                <w:szCs w:val="20"/>
              </w:rPr>
              <w:t>14</w:t>
            </w:r>
            <w:r w:rsidR="003D1192" w:rsidRPr="003D1192">
              <w:rPr>
                <w:noProof/>
                <w:webHidden/>
                <w:sz w:val="20"/>
                <w:szCs w:val="20"/>
              </w:rPr>
              <w:fldChar w:fldCharType="end"/>
            </w:r>
          </w:hyperlink>
        </w:p>
        <w:p w14:paraId="7B1FC9B3" w14:textId="77777777" w:rsidR="003D1192" w:rsidRPr="003D1192" w:rsidRDefault="005E1227">
          <w:pPr>
            <w:pStyle w:val="TM1"/>
            <w:tabs>
              <w:tab w:val="right" w:leader="dot" w:pos="9062"/>
            </w:tabs>
            <w:rPr>
              <w:rFonts w:asciiTheme="minorHAnsi" w:eastAsiaTheme="minorEastAsia" w:hAnsiTheme="minorHAnsi"/>
              <w:noProof/>
              <w:sz w:val="20"/>
              <w:szCs w:val="20"/>
              <w:lang w:eastAsia="fr-FR"/>
            </w:rPr>
          </w:pPr>
          <w:hyperlink w:anchor="_Toc190861021" w:history="1">
            <w:r w:rsidR="003D1192" w:rsidRPr="003D1192">
              <w:rPr>
                <w:rStyle w:val="Lienhypertexte"/>
                <w:rFonts w:eastAsia="Times New Roman"/>
                <w:noProof/>
                <w:sz w:val="20"/>
                <w:szCs w:val="20"/>
                <w:lang w:eastAsia="fr-FR"/>
              </w:rPr>
              <w:t>ARTICLE 16 – DEROGATIONS AU CCAG</w:t>
            </w:r>
            <w:r w:rsidR="003D1192" w:rsidRPr="003D1192">
              <w:rPr>
                <w:noProof/>
                <w:webHidden/>
                <w:sz w:val="20"/>
                <w:szCs w:val="20"/>
              </w:rPr>
              <w:tab/>
            </w:r>
            <w:r w:rsidR="003D1192" w:rsidRPr="003D1192">
              <w:rPr>
                <w:noProof/>
                <w:webHidden/>
                <w:sz w:val="20"/>
                <w:szCs w:val="20"/>
              </w:rPr>
              <w:fldChar w:fldCharType="begin"/>
            </w:r>
            <w:r w:rsidR="003D1192" w:rsidRPr="003D1192">
              <w:rPr>
                <w:noProof/>
                <w:webHidden/>
                <w:sz w:val="20"/>
                <w:szCs w:val="20"/>
              </w:rPr>
              <w:instrText xml:space="preserve"> PAGEREF _Toc190861021 \h </w:instrText>
            </w:r>
            <w:r w:rsidR="003D1192" w:rsidRPr="003D1192">
              <w:rPr>
                <w:noProof/>
                <w:webHidden/>
                <w:sz w:val="20"/>
                <w:szCs w:val="20"/>
              </w:rPr>
            </w:r>
            <w:r w:rsidR="003D1192" w:rsidRPr="003D1192">
              <w:rPr>
                <w:noProof/>
                <w:webHidden/>
                <w:sz w:val="20"/>
                <w:szCs w:val="20"/>
              </w:rPr>
              <w:fldChar w:fldCharType="separate"/>
            </w:r>
            <w:r w:rsidR="003D1192" w:rsidRPr="003D1192">
              <w:rPr>
                <w:noProof/>
                <w:webHidden/>
                <w:sz w:val="20"/>
                <w:szCs w:val="20"/>
              </w:rPr>
              <w:t>14</w:t>
            </w:r>
            <w:r w:rsidR="003D1192" w:rsidRPr="003D1192">
              <w:rPr>
                <w:noProof/>
                <w:webHidden/>
                <w:sz w:val="20"/>
                <w:szCs w:val="20"/>
              </w:rPr>
              <w:fldChar w:fldCharType="end"/>
            </w:r>
          </w:hyperlink>
        </w:p>
        <w:p w14:paraId="0D89E186" w14:textId="77777777" w:rsidR="003D1192" w:rsidRPr="003D1192" w:rsidRDefault="005E1227">
          <w:pPr>
            <w:pStyle w:val="TM1"/>
            <w:tabs>
              <w:tab w:val="right" w:leader="dot" w:pos="9062"/>
            </w:tabs>
            <w:rPr>
              <w:rFonts w:asciiTheme="minorHAnsi" w:eastAsiaTheme="minorEastAsia" w:hAnsiTheme="minorHAnsi"/>
              <w:noProof/>
              <w:sz w:val="20"/>
              <w:szCs w:val="20"/>
              <w:lang w:eastAsia="fr-FR"/>
            </w:rPr>
          </w:pPr>
          <w:hyperlink w:anchor="_Toc190861022" w:history="1">
            <w:r w:rsidR="003D1192" w:rsidRPr="003D1192">
              <w:rPr>
                <w:rStyle w:val="Lienhypertexte"/>
                <w:rFonts w:ascii="Arial Narrow" w:eastAsia="Times New Roman" w:hAnsi="Arial Narrow" w:cs="Arial"/>
                <w:caps/>
                <w:noProof/>
                <w:sz w:val="20"/>
                <w:szCs w:val="20"/>
                <w:lang w:eastAsia="ar-SA"/>
              </w:rPr>
              <w:t>Article 17 : signature du marché</w:t>
            </w:r>
            <w:r w:rsidR="003D1192" w:rsidRPr="003D1192">
              <w:rPr>
                <w:noProof/>
                <w:webHidden/>
                <w:sz w:val="20"/>
                <w:szCs w:val="20"/>
              </w:rPr>
              <w:tab/>
            </w:r>
            <w:r w:rsidR="003D1192" w:rsidRPr="003D1192">
              <w:rPr>
                <w:noProof/>
                <w:webHidden/>
                <w:sz w:val="20"/>
                <w:szCs w:val="20"/>
              </w:rPr>
              <w:fldChar w:fldCharType="begin"/>
            </w:r>
            <w:r w:rsidR="003D1192" w:rsidRPr="003D1192">
              <w:rPr>
                <w:noProof/>
                <w:webHidden/>
                <w:sz w:val="20"/>
                <w:szCs w:val="20"/>
              </w:rPr>
              <w:instrText xml:space="preserve"> PAGEREF _Toc190861022 \h </w:instrText>
            </w:r>
            <w:r w:rsidR="003D1192" w:rsidRPr="003D1192">
              <w:rPr>
                <w:noProof/>
                <w:webHidden/>
                <w:sz w:val="20"/>
                <w:szCs w:val="20"/>
              </w:rPr>
            </w:r>
            <w:r w:rsidR="003D1192" w:rsidRPr="003D1192">
              <w:rPr>
                <w:noProof/>
                <w:webHidden/>
                <w:sz w:val="20"/>
                <w:szCs w:val="20"/>
              </w:rPr>
              <w:fldChar w:fldCharType="separate"/>
            </w:r>
            <w:r w:rsidR="003D1192" w:rsidRPr="003D1192">
              <w:rPr>
                <w:noProof/>
                <w:webHidden/>
                <w:sz w:val="20"/>
                <w:szCs w:val="20"/>
              </w:rPr>
              <w:t>15</w:t>
            </w:r>
            <w:r w:rsidR="003D1192" w:rsidRPr="003D1192">
              <w:rPr>
                <w:noProof/>
                <w:webHidden/>
                <w:sz w:val="20"/>
                <w:szCs w:val="20"/>
              </w:rPr>
              <w:fldChar w:fldCharType="end"/>
            </w:r>
          </w:hyperlink>
        </w:p>
        <w:p w14:paraId="7D9D9124" w14:textId="77777777" w:rsidR="003D1192" w:rsidRPr="003D1192" w:rsidRDefault="005E1227">
          <w:pPr>
            <w:pStyle w:val="TM2"/>
            <w:tabs>
              <w:tab w:val="right" w:leader="dot" w:pos="9062"/>
            </w:tabs>
            <w:rPr>
              <w:rFonts w:asciiTheme="minorHAnsi" w:eastAsiaTheme="minorEastAsia" w:hAnsiTheme="minorHAnsi"/>
              <w:noProof/>
              <w:sz w:val="20"/>
              <w:szCs w:val="20"/>
              <w:lang w:eastAsia="fr-FR"/>
            </w:rPr>
          </w:pPr>
          <w:hyperlink w:anchor="_Toc190861023" w:history="1">
            <w:r w:rsidR="003D1192" w:rsidRPr="003D1192">
              <w:rPr>
                <w:rStyle w:val="Lienhypertexte"/>
                <w:rFonts w:eastAsia="Times New Roman"/>
                <w:noProof/>
                <w:sz w:val="20"/>
                <w:szCs w:val="20"/>
                <w:lang w:eastAsia="ar-SA"/>
              </w:rPr>
              <w:t>17.1 – Signature du marché par le titulaire individuel (ou mandataire du groupement)</w:t>
            </w:r>
            <w:r w:rsidR="003D1192" w:rsidRPr="003D1192">
              <w:rPr>
                <w:noProof/>
                <w:webHidden/>
                <w:sz w:val="20"/>
                <w:szCs w:val="20"/>
              </w:rPr>
              <w:tab/>
            </w:r>
            <w:r w:rsidR="003D1192" w:rsidRPr="003D1192">
              <w:rPr>
                <w:noProof/>
                <w:webHidden/>
                <w:sz w:val="20"/>
                <w:szCs w:val="20"/>
              </w:rPr>
              <w:fldChar w:fldCharType="begin"/>
            </w:r>
            <w:r w:rsidR="003D1192" w:rsidRPr="003D1192">
              <w:rPr>
                <w:noProof/>
                <w:webHidden/>
                <w:sz w:val="20"/>
                <w:szCs w:val="20"/>
              </w:rPr>
              <w:instrText xml:space="preserve"> PAGEREF _Toc190861023 \h </w:instrText>
            </w:r>
            <w:r w:rsidR="003D1192" w:rsidRPr="003D1192">
              <w:rPr>
                <w:noProof/>
                <w:webHidden/>
                <w:sz w:val="20"/>
                <w:szCs w:val="20"/>
              </w:rPr>
            </w:r>
            <w:r w:rsidR="003D1192" w:rsidRPr="003D1192">
              <w:rPr>
                <w:noProof/>
                <w:webHidden/>
                <w:sz w:val="20"/>
                <w:szCs w:val="20"/>
              </w:rPr>
              <w:fldChar w:fldCharType="separate"/>
            </w:r>
            <w:r w:rsidR="003D1192" w:rsidRPr="003D1192">
              <w:rPr>
                <w:noProof/>
                <w:webHidden/>
                <w:sz w:val="20"/>
                <w:szCs w:val="20"/>
              </w:rPr>
              <w:t>15</w:t>
            </w:r>
            <w:r w:rsidR="003D1192" w:rsidRPr="003D1192">
              <w:rPr>
                <w:noProof/>
                <w:webHidden/>
                <w:sz w:val="20"/>
                <w:szCs w:val="20"/>
              </w:rPr>
              <w:fldChar w:fldCharType="end"/>
            </w:r>
          </w:hyperlink>
        </w:p>
        <w:p w14:paraId="20D60C83" w14:textId="77777777" w:rsidR="003D1192" w:rsidRPr="003D1192" w:rsidRDefault="005E1227">
          <w:pPr>
            <w:pStyle w:val="TM2"/>
            <w:tabs>
              <w:tab w:val="right" w:leader="dot" w:pos="9062"/>
            </w:tabs>
            <w:rPr>
              <w:rFonts w:asciiTheme="minorHAnsi" w:eastAsiaTheme="minorEastAsia" w:hAnsiTheme="minorHAnsi"/>
              <w:noProof/>
              <w:sz w:val="20"/>
              <w:szCs w:val="20"/>
              <w:lang w:eastAsia="fr-FR"/>
            </w:rPr>
          </w:pPr>
          <w:hyperlink w:anchor="_Toc190861024" w:history="1">
            <w:r w:rsidR="003D1192" w:rsidRPr="003D1192">
              <w:rPr>
                <w:rStyle w:val="Lienhypertexte"/>
                <w:rFonts w:eastAsia="Times New Roman"/>
                <w:noProof/>
                <w:sz w:val="20"/>
                <w:szCs w:val="20"/>
                <w:lang w:eastAsia="ar-SA"/>
              </w:rPr>
              <w:t>17.2 – Signature du marché par les cotraitants en cas de groupement</w:t>
            </w:r>
            <w:r w:rsidR="003D1192" w:rsidRPr="003D1192">
              <w:rPr>
                <w:noProof/>
                <w:webHidden/>
                <w:sz w:val="20"/>
                <w:szCs w:val="20"/>
              </w:rPr>
              <w:tab/>
            </w:r>
            <w:r w:rsidR="003D1192" w:rsidRPr="003D1192">
              <w:rPr>
                <w:noProof/>
                <w:webHidden/>
                <w:sz w:val="20"/>
                <w:szCs w:val="20"/>
              </w:rPr>
              <w:fldChar w:fldCharType="begin"/>
            </w:r>
            <w:r w:rsidR="003D1192" w:rsidRPr="003D1192">
              <w:rPr>
                <w:noProof/>
                <w:webHidden/>
                <w:sz w:val="20"/>
                <w:szCs w:val="20"/>
              </w:rPr>
              <w:instrText xml:space="preserve"> PAGEREF _Toc190861024 \h </w:instrText>
            </w:r>
            <w:r w:rsidR="003D1192" w:rsidRPr="003D1192">
              <w:rPr>
                <w:noProof/>
                <w:webHidden/>
                <w:sz w:val="20"/>
                <w:szCs w:val="20"/>
              </w:rPr>
            </w:r>
            <w:r w:rsidR="003D1192" w:rsidRPr="003D1192">
              <w:rPr>
                <w:noProof/>
                <w:webHidden/>
                <w:sz w:val="20"/>
                <w:szCs w:val="20"/>
              </w:rPr>
              <w:fldChar w:fldCharType="separate"/>
            </w:r>
            <w:r w:rsidR="003D1192" w:rsidRPr="003D1192">
              <w:rPr>
                <w:noProof/>
                <w:webHidden/>
                <w:sz w:val="20"/>
                <w:szCs w:val="20"/>
              </w:rPr>
              <w:t>15</w:t>
            </w:r>
            <w:r w:rsidR="003D1192" w:rsidRPr="003D1192">
              <w:rPr>
                <w:noProof/>
                <w:webHidden/>
                <w:sz w:val="20"/>
                <w:szCs w:val="20"/>
              </w:rPr>
              <w:fldChar w:fldCharType="end"/>
            </w:r>
          </w:hyperlink>
        </w:p>
        <w:p w14:paraId="4EAACFEF" w14:textId="77777777" w:rsidR="003D1192" w:rsidRPr="003D1192" w:rsidRDefault="005E1227">
          <w:pPr>
            <w:pStyle w:val="TM1"/>
            <w:tabs>
              <w:tab w:val="right" w:leader="dot" w:pos="9062"/>
            </w:tabs>
            <w:rPr>
              <w:rFonts w:asciiTheme="minorHAnsi" w:eastAsiaTheme="minorEastAsia" w:hAnsiTheme="minorHAnsi"/>
              <w:noProof/>
              <w:sz w:val="20"/>
              <w:szCs w:val="20"/>
              <w:lang w:eastAsia="fr-FR"/>
            </w:rPr>
          </w:pPr>
          <w:hyperlink w:anchor="_Toc190861025" w:history="1">
            <w:r w:rsidR="003D1192" w:rsidRPr="003D1192">
              <w:rPr>
                <w:rStyle w:val="Lienhypertexte"/>
                <w:rFonts w:eastAsia="Times New Roman"/>
                <w:noProof/>
                <w:sz w:val="20"/>
                <w:szCs w:val="20"/>
                <w:lang w:eastAsia="ar-SA"/>
              </w:rPr>
              <w:t>ARTICLE 18 : DECISION DU POUVOIR ADJUDICATEUR</w:t>
            </w:r>
            <w:r w:rsidR="003D1192" w:rsidRPr="003D1192">
              <w:rPr>
                <w:noProof/>
                <w:webHidden/>
                <w:sz w:val="20"/>
                <w:szCs w:val="20"/>
              </w:rPr>
              <w:tab/>
            </w:r>
            <w:r w:rsidR="003D1192" w:rsidRPr="003D1192">
              <w:rPr>
                <w:noProof/>
                <w:webHidden/>
                <w:sz w:val="20"/>
                <w:szCs w:val="20"/>
              </w:rPr>
              <w:fldChar w:fldCharType="begin"/>
            </w:r>
            <w:r w:rsidR="003D1192" w:rsidRPr="003D1192">
              <w:rPr>
                <w:noProof/>
                <w:webHidden/>
                <w:sz w:val="20"/>
                <w:szCs w:val="20"/>
              </w:rPr>
              <w:instrText xml:space="preserve"> PAGEREF _Toc190861025 \h </w:instrText>
            </w:r>
            <w:r w:rsidR="003D1192" w:rsidRPr="003D1192">
              <w:rPr>
                <w:noProof/>
                <w:webHidden/>
                <w:sz w:val="20"/>
                <w:szCs w:val="20"/>
              </w:rPr>
            </w:r>
            <w:r w:rsidR="003D1192" w:rsidRPr="003D1192">
              <w:rPr>
                <w:noProof/>
                <w:webHidden/>
                <w:sz w:val="20"/>
                <w:szCs w:val="20"/>
              </w:rPr>
              <w:fldChar w:fldCharType="separate"/>
            </w:r>
            <w:r w:rsidR="003D1192" w:rsidRPr="003D1192">
              <w:rPr>
                <w:noProof/>
                <w:webHidden/>
                <w:sz w:val="20"/>
                <w:szCs w:val="20"/>
              </w:rPr>
              <w:t>16</w:t>
            </w:r>
            <w:r w:rsidR="003D1192" w:rsidRPr="003D1192">
              <w:rPr>
                <w:noProof/>
                <w:webHidden/>
                <w:sz w:val="20"/>
                <w:szCs w:val="20"/>
              </w:rPr>
              <w:fldChar w:fldCharType="end"/>
            </w:r>
          </w:hyperlink>
        </w:p>
        <w:p w14:paraId="09F7F592" w14:textId="77777777" w:rsidR="00FB5F08" w:rsidRDefault="00FB5F08">
          <w:r w:rsidRPr="003D1192">
            <w:rPr>
              <w:bCs/>
              <w:sz w:val="20"/>
              <w:szCs w:val="20"/>
            </w:rPr>
            <w:fldChar w:fldCharType="end"/>
          </w:r>
        </w:p>
      </w:sdtContent>
    </w:sdt>
    <w:p w14:paraId="08948B2E" w14:textId="77777777" w:rsidR="00126C0E" w:rsidRDefault="00126C0E">
      <w:pPr>
        <w:jc w:val="left"/>
        <w:rPr>
          <w:rFonts w:ascii="Arial Narrow" w:eastAsia="Times New Roman" w:hAnsi="Arial Narrow" w:cs="Arial"/>
          <w:b/>
          <w:caps/>
          <w:sz w:val="24"/>
          <w:szCs w:val="24"/>
          <w:lang w:eastAsia="ar-SA"/>
        </w:rPr>
      </w:pPr>
      <w:r>
        <w:rPr>
          <w:rFonts w:ascii="Arial Narrow" w:eastAsia="Times New Roman" w:hAnsi="Arial Narrow" w:cs="Arial"/>
          <w:b/>
          <w:caps/>
          <w:sz w:val="24"/>
          <w:szCs w:val="24"/>
          <w:lang w:eastAsia="ar-SA"/>
        </w:rPr>
        <w:br w:type="page"/>
      </w:r>
    </w:p>
    <w:p w14:paraId="45AC0C79" w14:textId="77777777" w:rsidR="005C1E92" w:rsidRPr="005C1E92" w:rsidRDefault="00126C0E" w:rsidP="00126C0E">
      <w:pPr>
        <w:pStyle w:val="Titre1"/>
        <w:rPr>
          <w:rFonts w:eastAsia="Times New Roman"/>
          <w:lang w:eastAsia="ar-SA"/>
        </w:rPr>
      </w:pPr>
      <w:bookmarkStart w:id="2" w:name="_Toc190860991"/>
      <w:r>
        <w:rPr>
          <w:rFonts w:eastAsia="Times New Roman"/>
          <w:lang w:eastAsia="ar-SA"/>
        </w:rPr>
        <w:lastRenderedPageBreak/>
        <w:t>ARTICLE</w:t>
      </w:r>
      <w:r w:rsidR="005C1E92" w:rsidRPr="005C1E92">
        <w:rPr>
          <w:rFonts w:eastAsia="Times New Roman"/>
          <w:lang w:eastAsia="ar-SA"/>
        </w:rPr>
        <w:t xml:space="preserve"> 1 : IDENTIFICATION DE LA COLLECTIVITE</w:t>
      </w:r>
      <w:bookmarkEnd w:id="2"/>
    </w:p>
    <w:p w14:paraId="7467509A" w14:textId="77777777" w:rsidR="005C1E92" w:rsidRDefault="005C1E92" w:rsidP="005C1E92">
      <w:pPr>
        <w:pStyle w:val="Paragraphedeliste1"/>
        <w:ind w:left="0"/>
        <w:rPr>
          <w:rFonts w:ascii="Arial Narrow" w:hAnsi="Arial Narrow" w:cs="Arial"/>
          <w:b/>
          <w:kern w:val="0"/>
          <w:sz w:val="20"/>
          <w:szCs w:val="20"/>
        </w:rPr>
      </w:pPr>
    </w:p>
    <w:p w14:paraId="3A8C0B32" w14:textId="77777777" w:rsidR="00462FFF" w:rsidRPr="00E56AA8" w:rsidRDefault="00462FFF" w:rsidP="00462FFF">
      <w:pPr>
        <w:rPr>
          <w:lang w:eastAsia="ar-SA"/>
        </w:rPr>
      </w:pPr>
      <w:r>
        <w:rPr>
          <w:lang w:eastAsia="ar-SA"/>
        </w:rPr>
        <w:t>La Ville de LOOS</w:t>
      </w:r>
      <w:r w:rsidRPr="00356E72">
        <w:rPr>
          <w:lang w:eastAsia="ar-SA"/>
        </w:rPr>
        <w:t>, représentée par son Maire, Madame Anne VOITURIEZ, ayant reçu délégation de pouvoir et de signature du Conseil municipal par délibération n°2020-05-23-06 en date du 23 mai 2020, pour prendre toute décision concernant la préparation, la passation, l’exécution et le règlement des marchés et accords-cadres concernant les fournitures et services sans limite de montant, des accords-cadres de travaux sans limite de montant, des opérations de travaux jusqu’à 500 000 euros HT […] dès lors que les crédits sont inscrits au budget.</w:t>
      </w:r>
    </w:p>
    <w:p w14:paraId="299662B2" w14:textId="77777777" w:rsidR="00FB5F08" w:rsidRDefault="00126C0E" w:rsidP="00FB5F08">
      <w:pPr>
        <w:pStyle w:val="Titre1"/>
        <w:rPr>
          <w:rFonts w:eastAsia="Times New Roman"/>
          <w:lang w:eastAsia="ar-SA"/>
        </w:rPr>
      </w:pPr>
      <w:bookmarkStart w:id="3" w:name="_Toc190860992"/>
      <w:r>
        <w:rPr>
          <w:rFonts w:eastAsia="Times New Roman"/>
          <w:lang w:eastAsia="ar-SA"/>
        </w:rPr>
        <w:t>ARTICLE</w:t>
      </w:r>
      <w:r w:rsidR="00BA2529" w:rsidRPr="00BA2529">
        <w:rPr>
          <w:rFonts w:eastAsia="Times New Roman"/>
          <w:lang w:eastAsia="ar-SA"/>
        </w:rPr>
        <w:t xml:space="preserve"> 2 : CONTRACTANT(S)</w:t>
      </w:r>
      <w:bookmarkEnd w:id="3"/>
    </w:p>
    <w:p w14:paraId="0954FEDD" w14:textId="77777777" w:rsidR="00FB5F08" w:rsidRDefault="00FB5F08" w:rsidP="00FB5F08">
      <w:pPr>
        <w:pStyle w:val="Titre2"/>
        <w:rPr>
          <w:rFonts w:eastAsiaTheme="minorHAnsi" w:cstheme="minorBidi"/>
          <w:b w:val="0"/>
          <w:szCs w:val="22"/>
          <w:lang w:eastAsia="ar-SA"/>
        </w:rPr>
      </w:pPr>
    </w:p>
    <w:p w14:paraId="1CC2209B" w14:textId="77777777" w:rsidR="00FB5F08" w:rsidRPr="00FB5F08" w:rsidRDefault="00FB5F08" w:rsidP="00FB5F08">
      <w:pPr>
        <w:pStyle w:val="Titre2"/>
        <w:rPr>
          <w:lang w:eastAsia="ar-SA"/>
        </w:rPr>
      </w:pPr>
      <w:bookmarkStart w:id="4" w:name="_Toc190860993"/>
      <w:r>
        <w:rPr>
          <w:lang w:eastAsia="ar-SA"/>
        </w:rPr>
        <w:t>2.1 Désignation des cocontractants</w:t>
      </w:r>
      <w:bookmarkEnd w:id="4"/>
      <w:r>
        <w:rPr>
          <w:lang w:eastAsia="ar-SA"/>
        </w:rPr>
        <w:t xml:space="preserve"> </w:t>
      </w:r>
    </w:p>
    <w:p w14:paraId="5E699640" w14:textId="77777777" w:rsidR="00BA2529" w:rsidRPr="00BA2529" w:rsidRDefault="00BA2529" w:rsidP="00BA2529">
      <w:pPr>
        <w:suppressAutoHyphens/>
        <w:spacing w:after="0" w:line="240" w:lineRule="auto"/>
        <w:rPr>
          <w:rFonts w:eastAsia="Times New Roman" w:cs="Arial"/>
          <w:lang w:eastAsia="ar-SA"/>
        </w:rPr>
      </w:pPr>
    </w:p>
    <w:p w14:paraId="13B5FB15" w14:textId="77777777" w:rsidR="00BA2529" w:rsidRPr="00BA2529" w:rsidRDefault="00BA2529" w:rsidP="00BA2529">
      <w:pPr>
        <w:suppressAutoHyphens/>
        <w:spacing w:after="0" w:line="240" w:lineRule="auto"/>
        <w:rPr>
          <w:rFonts w:eastAsia="Times New Roman" w:cs="Arial"/>
          <w:lang w:eastAsia="ar-SA"/>
        </w:rPr>
      </w:pPr>
      <w:r w:rsidRPr="00BA2529">
        <w:rPr>
          <w:rFonts w:eastAsia="Times New Roman" w:cs="Arial"/>
          <w:lang w:eastAsia="ar-SA"/>
        </w:rPr>
        <w:t xml:space="preserve"> </w:t>
      </w:r>
      <w:r w:rsidRPr="00BA2529">
        <w:rPr>
          <w:rFonts w:eastAsia="Times New Roman" w:cs="Arial"/>
          <w:b/>
          <w:bCs/>
          <w:lang w:eastAsia="ar-SA"/>
        </w:rPr>
        <w:t>Le contractant unique</w:t>
      </w:r>
      <w:r>
        <w:rPr>
          <w:rFonts w:eastAsia="Times New Roman" w:cs="Arial"/>
          <w:b/>
          <w:bCs/>
          <w:lang w:eastAsia="ar-SA"/>
        </w:rPr>
        <w:t xml:space="preserve"> (ou le mandataire du groupement)</w:t>
      </w:r>
      <w:r w:rsidRPr="00BA2529">
        <w:rPr>
          <w:rFonts w:eastAsia="Times New Roman" w:cs="Arial"/>
          <w:b/>
          <w:bCs/>
          <w:lang w:eastAsia="ar-SA"/>
        </w:rPr>
        <w:t>, soussigné :</w:t>
      </w:r>
    </w:p>
    <w:tbl>
      <w:tblPr>
        <w:tblW w:w="0" w:type="auto"/>
        <w:tblInd w:w="524" w:type="dxa"/>
        <w:tblLayout w:type="fixed"/>
        <w:tblLook w:val="0000" w:firstRow="0" w:lastRow="0" w:firstColumn="0" w:lastColumn="0" w:noHBand="0" w:noVBand="0"/>
      </w:tblPr>
      <w:tblGrid>
        <w:gridCol w:w="9233"/>
      </w:tblGrid>
      <w:tr w:rsidR="00BA2529" w:rsidRPr="00BA2529" w14:paraId="625C6F70" w14:textId="77777777"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476E0256"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 M./Mme                                                                        contractant personnellement</w:t>
            </w:r>
          </w:p>
        </w:tc>
      </w:tr>
      <w:tr w:rsidR="00BA2529" w:rsidRPr="00BA2529" w14:paraId="25F55C84" w14:textId="77777777"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0F2BFF7F"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 La société</w:t>
            </w:r>
          </w:p>
        </w:tc>
      </w:tr>
      <w:tr w:rsidR="00BA2529" w:rsidRPr="00BA2529" w14:paraId="62C52A34" w14:textId="77777777"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50EB0254"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RCS :</w:t>
            </w:r>
          </w:p>
        </w:tc>
      </w:tr>
      <w:tr w:rsidR="00BA2529" w:rsidRPr="00BA2529" w14:paraId="7740298A" w14:textId="77777777"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40F0F6FD"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Représentée par :                                                                             dûment habilité(e)</w:t>
            </w:r>
          </w:p>
        </w:tc>
      </w:tr>
      <w:tr w:rsidR="00BA2529" w:rsidRPr="00BA2529" w14:paraId="0AF4D168" w14:textId="77777777"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738686F8"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Adresse :</w:t>
            </w:r>
          </w:p>
        </w:tc>
      </w:tr>
      <w:tr w:rsidR="00BA2529" w:rsidRPr="00BA2529" w14:paraId="6F2B4E79" w14:textId="77777777"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6D123940" w14:textId="77777777" w:rsidR="00BA2529" w:rsidRPr="00BA2529" w:rsidRDefault="00BA2529" w:rsidP="00BA2529">
            <w:pPr>
              <w:suppressAutoHyphens/>
              <w:snapToGrid w:val="0"/>
              <w:spacing w:after="0" w:line="240" w:lineRule="auto"/>
              <w:jc w:val="left"/>
              <w:rPr>
                <w:rFonts w:eastAsia="Times New Roman" w:cs="Arial"/>
                <w:lang w:eastAsia="ar-SA"/>
              </w:rPr>
            </w:pPr>
          </w:p>
        </w:tc>
      </w:tr>
      <w:tr w:rsidR="00BA2529" w:rsidRPr="00BA2529" w14:paraId="064422D2" w14:textId="77777777"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6B6E6C78"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Code NAF :                                                          N° SIRET :</w:t>
            </w:r>
          </w:p>
        </w:tc>
      </w:tr>
      <w:tr w:rsidR="00BA2529" w:rsidRPr="00BA2529" w14:paraId="1EC90688" w14:textId="77777777"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7EF88310"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TVA intracommunautaire :</w:t>
            </w:r>
          </w:p>
        </w:tc>
      </w:tr>
      <w:tr w:rsidR="00BA2529" w:rsidRPr="00BA2529" w14:paraId="735F70DE" w14:textId="77777777"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210C63DA"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Adresse e-mail :</w:t>
            </w:r>
          </w:p>
        </w:tc>
      </w:tr>
    </w:tbl>
    <w:p w14:paraId="2F79EA36" w14:textId="77777777" w:rsidR="00BA2529" w:rsidRPr="00BA2529" w:rsidRDefault="00BA2529" w:rsidP="00BA2529">
      <w:pPr>
        <w:suppressAutoHyphens/>
        <w:spacing w:after="0" w:line="240" w:lineRule="auto"/>
        <w:rPr>
          <w:rFonts w:eastAsia="Times New Roman" w:cs="Arial"/>
          <w:lang w:eastAsia="ar-SA"/>
        </w:rPr>
      </w:pPr>
    </w:p>
    <w:p w14:paraId="731AF34E" w14:textId="77777777" w:rsidR="00BA2529" w:rsidRPr="00BA2529" w:rsidRDefault="00BA2529" w:rsidP="00BA2529">
      <w:pPr>
        <w:suppressAutoHyphens/>
        <w:spacing w:after="0" w:line="240" w:lineRule="auto"/>
        <w:rPr>
          <w:rFonts w:eastAsia="Times New Roman" w:cs="Arial"/>
          <w:lang w:eastAsia="ar-SA"/>
        </w:rPr>
      </w:pPr>
      <w:r w:rsidRPr="00BA2529">
        <w:rPr>
          <w:rFonts w:eastAsia="Times New Roman" w:cs="Arial"/>
          <w:lang w:eastAsia="ar-SA"/>
        </w:rPr>
        <w:t xml:space="preserve"> </w:t>
      </w:r>
      <w:r w:rsidRPr="00BA2529">
        <w:rPr>
          <w:rFonts w:eastAsia="Times New Roman" w:cs="Arial"/>
          <w:b/>
          <w:bCs/>
          <w:lang w:eastAsia="ar-SA"/>
        </w:rPr>
        <w:t>Les cocontractants soussignés,</w:t>
      </w:r>
      <w:r w:rsidRPr="00BA2529">
        <w:rPr>
          <w:rFonts w:eastAsia="Times New Roman" w:cs="Arial"/>
          <w:lang w:eastAsia="ar-SA"/>
        </w:rPr>
        <w:t xml:space="preserve"> engageant ainsi les personnes physiques ou</w:t>
      </w:r>
      <w:r w:rsidRPr="00BA2529">
        <w:rPr>
          <w:rFonts w:eastAsia="Times New Roman" w:cs="Arial"/>
          <w:lang w:eastAsia="ar-SA"/>
        </w:rPr>
        <w:br/>
        <w:t xml:space="preserve">      morales ci-après, groupées :</w:t>
      </w:r>
    </w:p>
    <w:p w14:paraId="6BF4E16F" w14:textId="77777777" w:rsidR="00BA2529" w:rsidRPr="00BA2529" w:rsidRDefault="00BA2529" w:rsidP="00BA2529">
      <w:pPr>
        <w:suppressAutoHyphens/>
        <w:spacing w:after="0" w:line="240" w:lineRule="auto"/>
        <w:rPr>
          <w:rFonts w:eastAsia="Times New Roman" w:cs="Arial"/>
          <w:lang w:eastAsia="ar-SA"/>
        </w:rPr>
      </w:pPr>
      <w:r w:rsidRPr="00BA2529">
        <w:rPr>
          <w:rFonts w:eastAsia="Times New Roman" w:cs="Arial"/>
          <w:lang w:eastAsia="ar-SA"/>
        </w:rPr>
        <w:t xml:space="preserve">      </w:t>
      </w:r>
      <w:r w:rsidRPr="00BA2529">
        <w:rPr>
          <w:rFonts w:eastAsia="Times New Roman" w:cs="Arial"/>
          <w:u w:val="single"/>
          <w:lang w:eastAsia="ar-SA"/>
        </w:rPr>
        <w:t>1</w:t>
      </w:r>
      <w:r w:rsidRPr="00BA2529">
        <w:rPr>
          <w:rFonts w:eastAsia="Times New Roman" w:cs="Arial"/>
          <w:u w:val="single"/>
          <w:vertAlign w:val="superscript"/>
          <w:lang w:eastAsia="ar-SA"/>
        </w:rPr>
        <w:t>er</w:t>
      </w:r>
      <w:r w:rsidRPr="00BA2529">
        <w:rPr>
          <w:rFonts w:eastAsia="Times New Roman" w:cs="Arial"/>
          <w:u w:val="single"/>
          <w:lang w:eastAsia="ar-SA"/>
        </w:rPr>
        <w:t xml:space="preserve"> cotraitant</w:t>
      </w:r>
    </w:p>
    <w:tbl>
      <w:tblPr>
        <w:tblW w:w="0" w:type="auto"/>
        <w:tblInd w:w="524" w:type="dxa"/>
        <w:tblLayout w:type="fixed"/>
        <w:tblLook w:val="0000" w:firstRow="0" w:lastRow="0" w:firstColumn="0" w:lastColumn="0" w:noHBand="0" w:noVBand="0"/>
      </w:tblPr>
      <w:tblGrid>
        <w:gridCol w:w="9233"/>
      </w:tblGrid>
      <w:tr w:rsidR="00BA2529" w:rsidRPr="00BA2529" w14:paraId="42BDC48E" w14:textId="77777777"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2C7940F5"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 M./Mme                                                                        contractant personnellement</w:t>
            </w:r>
          </w:p>
        </w:tc>
      </w:tr>
      <w:tr w:rsidR="00BA2529" w:rsidRPr="00BA2529" w14:paraId="44192866" w14:textId="77777777"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052A555B"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 La société</w:t>
            </w:r>
          </w:p>
        </w:tc>
      </w:tr>
      <w:tr w:rsidR="00BA2529" w:rsidRPr="00BA2529" w14:paraId="0448BE88" w14:textId="77777777"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142FAE91"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RCS :</w:t>
            </w:r>
          </w:p>
        </w:tc>
      </w:tr>
      <w:tr w:rsidR="00BA2529" w:rsidRPr="00BA2529" w14:paraId="30F8D402" w14:textId="77777777"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75C21050"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Représentée par :                                                                             dûment habilité(e)</w:t>
            </w:r>
          </w:p>
        </w:tc>
      </w:tr>
      <w:tr w:rsidR="00BA2529" w:rsidRPr="00BA2529" w14:paraId="3739054C" w14:textId="77777777"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54EA2FCF"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Adresse :</w:t>
            </w:r>
          </w:p>
        </w:tc>
      </w:tr>
      <w:tr w:rsidR="00BA2529" w:rsidRPr="00BA2529" w14:paraId="386246A0" w14:textId="77777777"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218CFA12" w14:textId="77777777" w:rsidR="00BA2529" w:rsidRPr="00BA2529" w:rsidRDefault="00BA2529" w:rsidP="00BA2529">
            <w:pPr>
              <w:suppressAutoHyphens/>
              <w:snapToGrid w:val="0"/>
              <w:spacing w:after="0" w:line="240" w:lineRule="auto"/>
              <w:jc w:val="left"/>
              <w:rPr>
                <w:rFonts w:eastAsia="Times New Roman" w:cs="Arial"/>
                <w:lang w:eastAsia="ar-SA"/>
              </w:rPr>
            </w:pPr>
          </w:p>
        </w:tc>
      </w:tr>
      <w:tr w:rsidR="00BA2529" w:rsidRPr="00BA2529" w14:paraId="7CEC24B1" w14:textId="77777777"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2D3C49E8"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Code NAF :                                                          N° SIRET :</w:t>
            </w:r>
          </w:p>
        </w:tc>
      </w:tr>
      <w:tr w:rsidR="00BA2529" w:rsidRPr="00BA2529" w14:paraId="1C11B2FF" w14:textId="77777777"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0A488B39"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TVA intracommunautaire :</w:t>
            </w:r>
          </w:p>
        </w:tc>
      </w:tr>
      <w:tr w:rsidR="00BA2529" w:rsidRPr="00BA2529" w14:paraId="741688A5" w14:textId="77777777"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6E0C9755"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 xml:space="preserve"> Adresse e-mail :</w:t>
            </w:r>
          </w:p>
        </w:tc>
      </w:tr>
    </w:tbl>
    <w:p w14:paraId="1F850A05" w14:textId="77777777" w:rsidR="00BA2529" w:rsidRPr="00BA2529" w:rsidRDefault="00BA2529" w:rsidP="00BA2529">
      <w:pPr>
        <w:suppressAutoHyphens/>
        <w:spacing w:after="0" w:line="240" w:lineRule="auto"/>
        <w:rPr>
          <w:rFonts w:eastAsia="Times New Roman" w:cs="Arial"/>
          <w:lang w:eastAsia="ar-SA"/>
        </w:rPr>
      </w:pPr>
    </w:p>
    <w:p w14:paraId="4DDE20D5" w14:textId="77777777" w:rsidR="00BA2529" w:rsidRPr="00BA2529" w:rsidRDefault="00BA2529" w:rsidP="00BA2529">
      <w:pPr>
        <w:suppressAutoHyphens/>
        <w:spacing w:after="0" w:line="240" w:lineRule="auto"/>
        <w:rPr>
          <w:rFonts w:eastAsia="Times New Roman" w:cs="Arial"/>
          <w:b/>
          <w:bCs/>
          <w:lang w:eastAsia="ar-SA"/>
        </w:rPr>
      </w:pPr>
    </w:p>
    <w:p w14:paraId="5D9E5C00" w14:textId="77777777" w:rsidR="00BA2529" w:rsidRPr="00BA2529" w:rsidRDefault="00BA2529" w:rsidP="00BA2529">
      <w:pPr>
        <w:suppressAutoHyphens/>
        <w:spacing w:after="0" w:line="240" w:lineRule="auto"/>
        <w:rPr>
          <w:rFonts w:eastAsia="Times New Roman" w:cs="Arial"/>
          <w:lang w:eastAsia="ar-SA"/>
        </w:rPr>
      </w:pPr>
      <w:r w:rsidRPr="00BA2529">
        <w:rPr>
          <w:rFonts w:eastAsia="Times New Roman" w:cs="Arial"/>
          <w:b/>
          <w:bCs/>
          <w:lang w:eastAsia="ar-SA"/>
        </w:rPr>
        <w:t>En cas de groupement conjoint, le mandataire est :</w:t>
      </w:r>
    </w:p>
    <w:p w14:paraId="1F3C56ED" w14:textId="77777777" w:rsidR="00BA2529" w:rsidRDefault="00BA2529" w:rsidP="00BA2529">
      <w:pPr>
        <w:pStyle w:val="Paragraphedeliste"/>
        <w:numPr>
          <w:ilvl w:val="0"/>
          <w:numId w:val="2"/>
        </w:numPr>
        <w:suppressAutoHyphens/>
        <w:spacing w:after="0" w:line="240" w:lineRule="auto"/>
        <w:rPr>
          <w:rFonts w:eastAsia="Times New Roman" w:cs="Arial"/>
          <w:lang w:eastAsia="ar-SA"/>
        </w:rPr>
      </w:pPr>
      <w:r w:rsidRPr="00BA2529">
        <w:rPr>
          <w:rFonts w:eastAsia="Times New Roman" w:cs="Arial"/>
          <w:lang w:eastAsia="ar-SA"/>
        </w:rPr>
        <w:t>Conjoint</w:t>
      </w:r>
    </w:p>
    <w:p w14:paraId="68DF7D4A" w14:textId="77777777" w:rsidR="00BA2529" w:rsidRPr="00BA2529" w:rsidRDefault="00BA2529" w:rsidP="00BA2529">
      <w:pPr>
        <w:pStyle w:val="Paragraphedeliste"/>
        <w:numPr>
          <w:ilvl w:val="0"/>
          <w:numId w:val="2"/>
        </w:numPr>
        <w:suppressAutoHyphens/>
        <w:spacing w:after="0" w:line="240" w:lineRule="auto"/>
        <w:rPr>
          <w:rFonts w:eastAsia="Times New Roman" w:cs="Arial"/>
          <w:lang w:eastAsia="ar-SA"/>
        </w:rPr>
      </w:pPr>
      <w:r w:rsidRPr="00BA2529">
        <w:rPr>
          <w:rFonts w:eastAsia="Times New Roman" w:cs="Arial"/>
          <w:lang w:eastAsia="ar-SA"/>
        </w:rPr>
        <w:lastRenderedPageBreak/>
        <w:t xml:space="preserve">Solidaire de chacun des membres du groupement pour </w:t>
      </w:r>
      <w:r>
        <w:rPr>
          <w:rFonts w:eastAsia="Times New Roman" w:cs="Arial"/>
          <w:lang w:eastAsia="ar-SA"/>
        </w:rPr>
        <w:t xml:space="preserve">ses obligations </w:t>
      </w:r>
      <w:r w:rsidRPr="00BA2529">
        <w:rPr>
          <w:rFonts w:eastAsia="Times New Roman" w:cs="Arial"/>
          <w:lang w:eastAsia="ar-SA"/>
        </w:rPr>
        <w:t>contractuelles à l’égard de la personne publique, pour l’exécution du marché.</w:t>
      </w:r>
    </w:p>
    <w:p w14:paraId="60D66CC0" w14:textId="77777777" w:rsidR="00BA2529" w:rsidRPr="00BA2529" w:rsidRDefault="00BA2529" w:rsidP="00BA2529">
      <w:pPr>
        <w:suppressAutoHyphens/>
        <w:spacing w:after="0" w:line="240" w:lineRule="auto"/>
        <w:rPr>
          <w:rFonts w:eastAsia="Times New Roman" w:cs="Arial"/>
          <w:b/>
          <w:bCs/>
          <w:lang w:eastAsia="ar-SA"/>
        </w:rPr>
      </w:pPr>
    </w:p>
    <w:p w14:paraId="1D16FF08" w14:textId="77777777" w:rsidR="00C305B8" w:rsidRDefault="00C305B8" w:rsidP="00C305B8">
      <w:pPr>
        <w:pStyle w:val="Titre2"/>
        <w:rPr>
          <w:rFonts w:eastAsia="Times New Roman"/>
          <w:lang w:eastAsia="ar-SA"/>
        </w:rPr>
      </w:pPr>
      <w:bookmarkStart w:id="5" w:name="_Toc190860994"/>
      <w:r>
        <w:rPr>
          <w:rFonts w:eastAsia="Times New Roman"/>
          <w:lang w:eastAsia="ar-SA"/>
        </w:rPr>
        <w:t xml:space="preserve">2.2 </w:t>
      </w:r>
      <w:r w:rsidR="0017617E">
        <w:rPr>
          <w:rFonts w:eastAsia="Times New Roman"/>
          <w:lang w:eastAsia="ar-SA"/>
        </w:rPr>
        <w:t>Pièces constitutives du marché public</w:t>
      </w:r>
      <w:bookmarkEnd w:id="5"/>
    </w:p>
    <w:p w14:paraId="1642A45C" w14:textId="77777777" w:rsidR="00C305B8" w:rsidRDefault="00C305B8" w:rsidP="00BA2529">
      <w:pPr>
        <w:suppressAutoHyphens/>
        <w:spacing w:after="0" w:line="240" w:lineRule="auto"/>
        <w:rPr>
          <w:rFonts w:eastAsia="Times New Roman" w:cs="Arial"/>
          <w:b/>
          <w:bCs/>
          <w:lang w:eastAsia="ar-SA"/>
        </w:rPr>
      </w:pPr>
    </w:p>
    <w:p w14:paraId="15A817B8" w14:textId="77777777" w:rsidR="00BA2529" w:rsidRPr="00BA2529" w:rsidRDefault="00BA2529" w:rsidP="00BA2529">
      <w:pPr>
        <w:suppressAutoHyphens/>
        <w:spacing w:after="0" w:line="240" w:lineRule="auto"/>
        <w:rPr>
          <w:rFonts w:eastAsia="Times New Roman" w:cs="Arial"/>
          <w:b/>
          <w:bCs/>
          <w:lang w:eastAsia="ar-SA"/>
        </w:rPr>
      </w:pPr>
      <w:r w:rsidRPr="00BA2529">
        <w:rPr>
          <w:rFonts w:eastAsia="Times New Roman" w:cs="Arial"/>
          <w:b/>
          <w:bCs/>
          <w:lang w:eastAsia="ar-SA"/>
        </w:rPr>
        <w:t xml:space="preserve">Le contractant unique ou les contractants, </w:t>
      </w:r>
    </w:p>
    <w:p w14:paraId="6CA2AD75" w14:textId="77777777" w:rsidR="00C305B8" w:rsidRDefault="00C305B8" w:rsidP="00BA2529">
      <w:pPr>
        <w:suppressAutoHyphens/>
        <w:spacing w:after="0" w:line="240" w:lineRule="auto"/>
        <w:rPr>
          <w:rFonts w:eastAsia="Times New Roman" w:cs="Arial"/>
          <w:b/>
          <w:bCs/>
          <w:lang w:eastAsia="ar-SA"/>
        </w:rPr>
      </w:pPr>
    </w:p>
    <w:p w14:paraId="37E54383" w14:textId="77777777" w:rsidR="00BA2529" w:rsidRPr="00BA2529" w:rsidRDefault="00BA2529" w:rsidP="00BA2529">
      <w:pPr>
        <w:suppressAutoHyphens/>
        <w:spacing w:after="0" w:line="240" w:lineRule="auto"/>
        <w:rPr>
          <w:rFonts w:eastAsia="Times New Roman" w:cs="Arial"/>
          <w:color w:val="000000"/>
          <w:lang w:eastAsia="ar-SA"/>
        </w:rPr>
      </w:pPr>
      <w:r w:rsidRPr="00BA2529">
        <w:rPr>
          <w:rFonts w:eastAsia="Times New Roman" w:cs="Arial"/>
          <w:b/>
          <w:bCs/>
          <w:lang w:eastAsia="ar-SA"/>
        </w:rPr>
        <w:t>Après avoir pris connaissance des pièces constitutives du marché</w:t>
      </w:r>
      <w:r w:rsidRPr="00BA2529">
        <w:rPr>
          <w:rFonts w:eastAsia="Times New Roman" w:cs="Arial"/>
          <w:lang w:eastAsia="ar-SA"/>
        </w:rPr>
        <w:t>,</w:t>
      </w:r>
    </w:p>
    <w:p w14:paraId="715BC28B" w14:textId="77777777" w:rsidR="00BA2529" w:rsidRPr="00BA2529" w:rsidRDefault="00BA2529" w:rsidP="00BA2529">
      <w:pPr>
        <w:suppressAutoHyphens/>
        <w:spacing w:before="120" w:after="0" w:line="240" w:lineRule="auto"/>
        <w:rPr>
          <w:rFonts w:eastAsia="Times New Roman" w:cs="Arial"/>
          <w:color w:val="000000"/>
          <w:lang w:eastAsia="ar-SA"/>
        </w:rPr>
      </w:pPr>
      <w:r w:rsidRPr="00BA2529">
        <w:rPr>
          <w:rFonts w:eastAsia="Times New Roman" w:cs="Arial"/>
          <w:color w:val="000000"/>
          <w:lang w:eastAsia="ar-SA"/>
        </w:rPr>
        <w:t xml:space="preserve">Par dérogation à l’article 4.1 du CCAG </w:t>
      </w:r>
      <w:r w:rsidR="007C3878">
        <w:rPr>
          <w:rFonts w:eastAsia="Times New Roman" w:cs="Arial"/>
          <w:color w:val="000000"/>
          <w:lang w:eastAsia="ar-SA"/>
        </w:rPr>
        <w:t>Travaux</w:t>
      </w:r>
      <w:r w:rsidRPr="00BA2529">
        <w:rPr>
          <w:rFonts w:eastAsia="Times New Roman" w:cs="Arial"/>
          <w:color w:val="000000"/>
          <w:lang w:eastAsia="ar-SA"/>
        </w:rPr>
        <w:t>, les pièces constitutives du marché sont les suivantes, par ordre de priorité :</w:t>
      </w:r>
    </w:p>
    <w:p w14:paraId="6843330C" w14:textId="77777777" w:rsidR="00BA2529" w:rsidRPr="00BA2529" w:rsidRDefault="00BA2529" w:rsidP="00BA2529">
      <w:pPr>
        <w:numPr>
          <w:ilvl w:val="0"/>
          <w:numId w:val="1"/>
        </w:numPr>
        <w:tabs>
          <w:tab w:val="num" w:pos="840"/>
        </w:tabs>
        <w:suppressAutoHyphens/>
        <w:spacing w:after="0" w:line="240" w:lineRule="auto"/>
        <w:ind w:left="1423" w:hanging="357"/>
        <w:jc w:val="left"/>
        <w:rPr>
          <w:rFonts w:eastAsia="Times New Roman" w:cs="Arial"/>
          <w:color w:val="000000"/>
          <w:lang w:eastAsia="ar-SA"/>
        </w:rPr>
      </w:pPr>
      <w:r w:rsidRPr="00BA2529">
        <w:rPr>
          <w:rFonts w:eastAsia="Times New Roman" w:cs="Arial"/>
          <w:color w:val="000000"/>
          <w:lang w:eastAsia="ar-SA"/>
        </w:rPr>
        <w:t xml:space="preserve">L'Acte d’Engagement </w:t>
      </w:r>
      <w:r>
        <w:rPr>
          <w:rFonts w:eastAsia="Times New Roman" w:cs="Arial"/>
          <w:color w:val="000000"/>
          <w:lang w:eastAsia="ar-SA"/>
        </w:rPr>
        <w:t xml:space="preserve">valant Cahier des Clauses </w:t>
      </w:r>
      <w:r w:rsidR="0017617E">
        <w:rPr>
          <w:rFonts w:eastAsia="Times New Roman" w:cs="Arial"/>
          <w:color w:val="000000"/>
          <w:lang w:eastAsia="ar-SA"/>
        </w:rPr>
        <w:t xml:space="preserve">Administratives </w:t>
      </w:r>
      <w:r>
        <w:rPr>
          <w:rFonts w:eastAsia="Times New Roman" w:cs="Arial"/>
          <w:color w:val="000000"/>
          <w:lang w:eastAsia="ar-SA"/>
        </w:rPr>
        <w:t>Particulière</w:t>
      </w:r>
      <w:r w:rsidR="00FC4339">
        <w:rPr>
          <w:rFonts w:eastAsia="Times New Roman" w:cs="Arial"/>
          <w:color w:val="000000"/>
          <w:lang w:eastAsia="ar-SA"/>
        </w:rPr>
        <w:t>s</w:t>
      </w:r>
      <w:r>
        <w:rPr>
          <w:rFonts w:eastAsia="Times New Roman" w:cs="Arial"/>
          <w:color w:val="000000"/>
          <w:lang w:eastAsia="ar-SA"/>
        </w:rPr>
        <w:t xml:space="preserve"> </w:t>
      </w:r>
      <w:r w:rsidRPr="00BA2529">
        <w:rPr>
          <w:rFonts w:eastAsia="Times New Roman" w:cs="Arial"/>
          <w:color w:val="000000"/>
          <w:lang w:eastAsia="ar-SA"/>
        </w:rPr>
        <w:t>(AE</w:t>
      </w:r>
      <w:r w:rsidR="00FC4339">
        <w:rPr>
          <w:rFonts w:eastAsia="Times New Roman" w:cs="Arial"/>
          <w:color w:val="000000"/>
          <w:lang w:eastAsia="ar-SA"/>
        </w:rPr>
        <w:t xml:space="preserve"> valant C.C</w:t>
      </w:r>
      <w:r>
        <w:rPr>
          <w:rFonts w:eastAsia="Times New Roman" w:cs="Arial"/>
          <w:color w:val="000000"/>
          <w:lang w:eastAsia="ar-SA"/>
        </w:rPr>
        <w:t>.</w:t>
      </w:r>
      <w:r w:rsidR="0017617E">
        <w:rPr>
          <w:rFonts w:eastAsia="Times New Roman" w:cs="Arial"/>
          <w:color w:val="000000"/>
          <w:lang w:eastAsia="ar-SA"/>
        </w:rPr>
        <w:t>A.</w:t>
      </w:r>
      <w:r>
        <w:rPr>
          <w:rFonts w:eastAsia="Times New Roman" w:cs="Arial"/>
          <w:color w:val="000000"/>
          <w:lang w:eastAsia="ar-SA"/>
        </w:rPr>
        <w:t>P.</w:t>
      </w:r>
      <w:r w:rsidRPr="00BA2529">
        <w:rPr>
          <w:rFonts w:eastAsia="Times New Roman" w:cs="Arial"/>
          <w:color w:val="000000"/>
          <w:lang w:eastAsia="ar-SA"/>
        </w:rPr>
        <w:t xml:space="preserve">), </w:t>
      </w:r>
    </w:p>
    <w:p w14:paraId="750A4A91" w14:textId="77777777" w:rsidR="00BA2529" w:rsidRPr="004B29A1" w:rsidRDefault="00BA2529" w:rsidP="004B29A1">
      <w:pPr>
        <w:pStyle w:val="Paragraphedeliste"/>
        <w:numPr>
          <w:ilvl w:val="0"/>
          <w:numId w:val="1"/>
        </w:numPr>
        <w:rPr>
          <w:rFonts w:eastAsia="Times New Roman" w:cs="Arial"/>
          <w:lang w:eastAsia="ar-SA"/>
        </w:rPr>
      </w:pPr>
      <w:r w:rsidRPr="004B29A1">
        <w:rPr>
          <w:rFonts w:eastAsia="Times New Roman" w:cs="Arial"/>
          <w:lang w:eastAsia="ar-SA"/>
        </w:rPr>
        <w:t>Le Bordereau des Prix Unitaires</w:t>
      </w:r>
      <w:r w:rsidR="004B29A1" w:rsidRPr="004B29A1">
        <w:rPr>
          <w:rFonts w:eastAsia="Times New Roman" w:cs="Arial"/>
          <w:lang w:eastAsia="ar-SA"/>
        </w:rPr>
        <w:t xml:space="preserve"> (BPU)</w:t>
      </w:r>
      <w:r w:rsidRPr="004B29A1">
        <w:rPr>
          <w:rFonts w:eastAsia="Times New Roman" w:cs="Arial"/>
          <w:lang w:eastAsia="ar-SA"/>
        </w:rPr>
        <w:t xml:space="preserve"> </w:t>
      </w:r>
      <w:r w:rsidR="00AF1DFF">
        <w:rPr>
          <w:rFonts w:eastAsia="Times New Roman" w:cs="Arial"/>
          <w:lang w:eastAsia="ar-SA"/>
        </w:rPr>
        <w:t>complété</w:t>
      </w:r>
      <w:r w:rsidR="004B29A1">
        <w:rPr>
          <w:rFonts w:eastAsia="Times New Roman" w:cs="Arial"/>
          <w:lang w:eastAsia="ar-SA"/>
        </w:rPr>
        <w:t xml:space="preserve">, </w:t>
      </w:r>
    </w:p>
    <w:p w14:paraId="26DB9C81" w14:textId="77777777" w:rsidR="007C3878" w:rsidRDefault="002E312C" w:rsidP="007C3878">
      <w:pPr>
        <w:pStyle w:val="Paragraphedeliste"/>
        <w:numPr>
          <w:ilvl w:val="0"/>
          <w:numId w:val="1"/>
        </w:numPr>
        <w:rPr>
          <w:rFonts w:eastAsia="Times New Roman" w:cs="Arial"/>
          <w:color w:val="000000"/>
          <w:lang w:eastAsia="ar-SA"/>
        </w:rPr>
      </w:pPr>
      <w:r w:rsidRPr="002E312C">
        <w:rPr>
          <w:rFonts w:eastAsia="Times New Roman" w:cs="Arial"/>
          <w:color w:val="000000"/>
          <w:lang w:eastAsia="ar-SA"/>
        </w:rPr>
        <w:t>Le Cahier des Cl</w:t>
      </w:r>
      <w:r>
        <w:rPr>
          <w:rFonts w:eastAsia="Times New Roman" w:cs="Arial"/>
          <w:color w:val="000000"/>
          <w:lang w:eastAsia="ar-SA"/>
        </w:rPr>
        <w:t>auses Techniques Particulières,</w:t>
      </w:r>
    </w:p>
    <w:p w14:paraId="520FD635" w14:textId="77777777" w:rsidR="007C3878" w:rsidRDefault="00BA2529" w:rsidP="007C3878">
      <w:pPr>
        <w:pStyle w:val="Paragraphedeliste"/>
        <w:numPr>
          <w:ilvl w:val="0"/>
          <w:numId w:val="1"/>
        </w:numPr>
        <w:rPr>
          <w:rFonts w:eastAsia="Times New Roman" w:cs="Arial"/>
          <w:color w:val="000000"/>
          <w:lang w:eastAsia="ar-SA"/>
        </w:rPr>
      </w:pPr>
      <w:r w:rsidRPr="007C3878">
        <w:rPr>
          <w:rFonts w:eastAsia="Times New Roman" w:cs="Arial"/>
          <w:color w:val="000000"/>
          <w:lang w:eastAsia="ar-SA"/>
        </w:rPr>
        <w:t xml:space="preserve">Le Cahier des Clauses Administratives Générales </w:t>
      </w:r>
      <w:r w:rsidR="00AF1DFF">
        <w:rPr>
          <w:rFonts w:eastAsia="Times New Roman" w:cs="Arial"/>
          <w:color w:val="000000"/>
          <w:lang w:eastAsia="ar-SA"/>
        </w:rPr>
        <w:t xml:space="preserve">2021 </w:t>
      </w:r>
      <w:r w:rsidRPr="007C3878">
        <w:rPr>
          <w:rFonts w:eastAsia="Times New Roman" w:cs="Arial"/>
          <w:color w:val="000000"/>
          <w:lang w:eastAsia="ar-SA"/>
        </w:rPr>
        <w:t xml:space="preserve">applicable aux marchés de </w:t>
      </w:r>
      <w:r w:rsidR="002E312C" w:rsidRPr="007C3878">
        <w:rPr>
          <w:rFonts w:eastAsia="Times New Roman" w:cs="Arial"/>
          <w:color w:val="000000"/>
          <w:lang w:eastAsia="ar-SA"/>
        </w:rPr>
        <w:t xml:space="preserve">Travaux, </w:t>
      </w:r>
    </w:p>
    <w:p w14:paraId="449984D2" w14:textId="77777777" w:rsidR="007C3878" w:rsidRDefault="00BA2529" w:rsidP="007C3878">
      <w:pPr>
        <w:pStyle w:val="Paragraphedeliste"/>
        <w:numPr>
          <w:ilvl w:val="0"/>
          <w:numId w:val="1"/>
        </w:numPr>
        <w:rPr>
          <w:rFonts w:eastAsia="Times New Roman" w:cs="Arial"/>
          <w:color w:val="000000"/>
          <w:lang w:eastAsia="ar-SA"/>
        </w:rPr>
      </w:pPr>
      <w:r w:rsidRPr="007C3878">
        <w:rPr>
          <w:rFonts w:eastAsia="Times New Roman" w:cs="Arial"/>
          <w:color w:val="000000"/>
          <w:lang w:eastAsia="ar-SA"/>
        </w:rPr>
        <w:t xml:space="preserve">Les </w:t>
      </w:r>
      <w:r w:rsidR="00FC4339" w:rsidRPr="007C3878">
        <w:rPr>
          <w:rFonts w:eastAsia="Times New Roman" w:cs="Arial"/>
          <w:color w:val="000000"/>
          <w:lang w:eastAsia="ar-SA"/>
        </w:rPr>
        <w:t>modifications (« avenants »)</w:t>
      </w:r>
      <w:r w:rsidR="004B29A1">
        <w:rPr>
          <w:rFonts w:eastAsia="Times New Roman" w:cs="Arial"/>
          <w:color w:val="000000"/>
          <w:lang w:eastAsia="ar-SA"/>
        </w:rPr>
        <w:t>,</w:t>
      </w:r>
    </w:p>
    <w:p w14:paraId="508956C3" w14:textId="77777777" w:rsidR="007C3878" w:rsidRDefault="00BA2529" w:rsidP="007C3878">
      <w:pPr>
        <w:pStyle w:val="Paragraphedeliste"/>
        <w:numPr>
          <w:ilvl w:val="0"/>
          <w:numId w:val="1"/>
        </w:numPr>
        <w:rPr>
          <w:rFonts w:eastAsia="Times New Roman" w:cs="Arial"/>
          <w:color w:val="000000"/>
          <w:lang w:eastAsia="ar-SA"/>
        </w:rPr>
      </w:pPr>
      <w:r w:rsidRPr="007C3878">
        <w:rPr>
          <w:rFonts w:eastAsia="Times New Roman" w:cs="Arial"/>
          <w:color w:val="000000"/>
          <w:lang w:eastAsia="ar-SA"/>
        </w:rPr>
        <w:t xml:space="preserve">Le mémoire technique du candidat, </w:t>
      </w:r>
    </w:p>
    <w:p w14:paraId="3FD254F3" w14:textId="77777777" w:rsidR="007C3878" w:rsidRDefault="002E312C" w:rsidP="007C3878">
      <w:pPr>
        <w:pStyle w:val="Paragraphedeliste"/>
        <w:numPr>
          <w:ilvl w:val="0"/>
          <w:numId w:val="1"/>
        </w:numPr>
        <w:rPr>
          <w:rFonts w:eastAsia="Times New Roman" w:cs="Arial"/>
          <w:color w:val="000000"/>
          <w:lang w:eastAsia="ar-SA"/>
        </w:rPr>
      </w:pPr>
      <w:r w:rsidRPr="007C3878">
        <w:rPr>
          <w:rFonts w:eastAsia="Times New Roman" w:cs="Arial"/>
          <w:color w:val="000000"/>
          <w:lang w:eastAsia="ar-SA"/>
        </w:rPr>
        <w:t xml:space="preserve">Les actes spéciaux de sous-traitance, </w:t>
      </w:r>
    </w:p>
    <w:p w14:paraId="0311CD84" w14:textId="77777777" w:rsidR="00BA2529" w:rsidRPr="007C3878" w:rsidRDefault="00BA2529" w:rsidP="007C3878">
      <w:pPr>
        <w:pStyle w:val="Paragraphedeliste"/>
        <w:numPr>
          <w:ilvl w:val="0"/>
          <w:numId w:val="1"/>
        </w:numPr>
        <w:rPr>
          <w:rFonts w:eastAsia="Times New Roman" w:cs="Arial"/>
          <w:color w:val="000000"/>
          <w:lang w:eastAsia="ar-SA"/>
        </w:rPr>
      </w:pPr>
      <w:r w:rsidRPr="007C3878">
        <w:rPr>
          <w:rFonts w:eastAsia="Times New Roman" w:cs="Arial"/>
          <w:color w:val="000000"/>
          <w:lang w:eastAsia="ar-SA"/>
        </w:rPr>
        <w:t>Les devis du titulaire en cours d’exécution du marché.</w:t>
      </w:r>
    </w:p>
    <w:p w14:paraId="5D05EF42" w14:textId="77777777" w:rsidR="00BA2529" w:rsidRPr="00BA2529" w:rsidRDefault="00BA2529" w:rsidP="00BA2529">
      <w:pPr>
        <w:suppressAutoHyphens/>
        <w:spacing w:before="120" w:after="0" w:line="240" w:lineRule="auto"/>
        <w:rPr>
          <w:rFonts w:eastAsia="Times New Roman" w:cs="Arial"/>
          <w:lang w:eastAsia="ar-SA"/>
        </w:rPr>
      </w:pPr>
      <w:r w:rsidRPr="00BA2529">
        <w:rPr>
          <w:rFonts w:eastAsia="Times New Roman" w:cs="Arial"/>
          <w:lang w:eastAsia="ar-SA"/>
        </w:rPr>
        <w:t xml:space="preserve">Après avoir produit les pièces prévues </w:t>
      </w:r>
      <w:r w:rsidR="006B633B">
        <w:rPr>
          <w:rFonts w:eastAsia="Times New Roman" w:cs="Arial"/>
          <w:lang w:eastAsia="ar-SA"/>
        </w:rPr>
        <w:t xml:space="preserve">aux articles R2144-1 à R.2144-7 du Code de la Commande Publique, </w:t>
      </w:r>
    </w:p>
    <w:p w14:paraId="47B89A8F" w14:textId="77777777" w:rsidR="00BA2529" w:rsidRPr="00BA2529" w:rsidRDefault="00BA2529" w:rsidP="00BA2529">
      <w:pPr>
        <w:suppressAutoHyphens/>
        <w:spacing w:after="0" w:line="240" w:lineRule="auto"/>
        <w:rPr>
          <w:rFonts w:eastAsia="Times New Roman" w:cs="Arial"/>
          <w:lang w:eastAsia="ar-SA"/>
        </w:rPr>
      </w:pPr>
    </w:p>
    <w:p w14:paraId="100E39CB" w14:textId="77777777" w:rsidR="00BA2529" w:rsidRPr="00BA2529" w:rsidRDefault="00BA2529" w:rsidP="00BA2529">
      <w:pPr>
        <w:suppressAutoHyphens/>
        <w:spacing w:after="0" w:line="240" w:lineRule="auto"/>
        <w:rPr>
          <w:rFonts w:eastAsia="Times New Roman" w:cs="Arial"/>
          <w:lang w:eastAsia="ar-SA"/>
        </w:rPr>
      </w:pPr>
      <w:r w:rsidRPr="00BA2529">
        <w:rPr>
          <w:rFonts w:eastAsia="Times New Roman" w:cs="Arial"/>
          <w:lang w:eastAsia="ar-SA"/>
        </w:rPr>
        <w:t>AFFIRME(NT), sous peine de résiliation de plein droit du contrat, qu’aucune des personnes physiques ou morales pour lesquelles ils interviennent ne tombent sous le coup de l’interdiction découlant de l’article 50 de la loi du 14 avril 1952 modifiée,</w:t>
      </w:r>
    </w:p>
    <w:p w14:paraId="0CCBCC0F" w14:textId="77777777" w:rsidR="00BA2529" w:rsidRPr="00BA2529" w:rsidRDefault="00BA2529" w:rsidP="00BA2529">
      <w:pPr>
        <w:suppressAutoHyphens/>
        <w:spacing w:after="0" w:line="240" w:lineRule="auto"/>
        <w:rPr>
          <w:rFonts w:eastAsia="Times New Roman" w:cs="Arial"/>
          <w:lang w:eastAsia="ar-SA"/>
        </w:rPr>
      </w:pPr>
    </w:p>
    <w:p w14:paraId="01600E7B" w14:textId="77777777" w:rsidR="00FC4339" w:rsidRDefault="00BA2529" w:rsidP="00187B71">
      <w:pPr>
        <w:suppressAutoHyphens/>
        <w:spacing w:after="0" w:line="240" w:lineRule="auto"/>
        <w:rPr>
          <w:rFonts w:eastAsia="Times New Roman" w:cs="Arial"/>
          <w:lang w:eastAsia="ar-SA"/>
        </w:rPr>
      </w:pPr>
      <w:r w:rsidRPr="00BA2529">
        <w:rPr>
          <w:rFonts w:eastAsia="Times New Roman" w:cs="Arial"/>
          <w:lang w:eastAsia="ar-SA"/>
        </w:rPr>
        <w:t xml:space="preserve">S’ENGAGE(NT), sans réserve, conformément aux conditions, clauses et prescriptions imposées par les pièces constitutives du marché à exécuter les </w:t>
      </w:r>
      <w:r w:rsidR="00FC4339">
        <w:rPr>
          <w:rFonts w:eastAsia="Times New Roman" w:cs="Arial"/>
          <w:lang w:eastAsia="ar-SA"/>
        </w:rPr>
        <w:t>prestations</w:t>
      </w:r>
      <w:r w:rsidRPr="00BA2529">
        <w:rPr>
          <w:rFonts w:eastAsia="Times New Roman" w:cs="Arial"/>
          <w:lang w:eastAsia="ar-SA"/>
        </w:rPr>
        <w:t xml:space="preserve"> faisant l’objet du marché aux conditions particulières ci-après, qui constituent l’offre.</w:t>
      </w:r>
    </w:p>
    <w:p w14:paraId="5D182C8B" w14:textId="77777777" w:rsidR="00E71009" w:rsidRDefault="00E71009" w:rsidP="00187B71">
      <w:pPr>
        <w:suppressAutoHyphens/>
        <w:spacing w:after="0" w:line="240" w:lineRule="auto"/>
        <w:rPr>
          <w:rFonts w:eastAsia="Times New Roman" w:cs="Arial"/>
          <w:lang w:eastAsia="ar-SA"/>
        </w:rPr>
      </w:pPr>
    </w:p>
    <w:p w14:paraId="0371C29E" w14:textId="77777777" w:rsidR="00E71009" w:rsidRDefault="00E71009" w:rsidP="00E71009">
      <w:pPr>
        <w:pStyle w:val="Titre2"/>
        <w:rPr>
          <w:rFonts w:eastAsia="Times New Roman"/>
          <w:lang w:eastAsia="ar-SA"/>
        </w:rPr>
      </w:pPr>
      <w:bookmarkStart w:id="6" w:name="_Toc190860995"/>
      <w:r w:rsidRPr="00EB61AC">
        <w:rPr>
          <w:rFonts w:eastAsia="Times New Roman"/>
          <w:lang w:eastAsia="ar-SA"/>
        </w:rPr>
        <w:t>2.3 Confidentialité et mesures de sécurité</w:t>
      </w:r>
      <w:bookmarkEnd w:id="6"/>
      <w:r>
        <w:rPr>
          <w:rFonts w:eastAsia="Times New Roman"/>
          <w:lang w:eastAsia="ar-SA"/>
        </w:rPr>
        <w:t xml:space="preserve"> </w:t>
      </w:r>
    </w:p>
    <w:p w14:paraId="3E43D87A" w14:textId="77777777" w:rsidR="00E71009" w:rsidRDefault="00E71009" w:rsidP="00187B71">
      <w:pPr>
        <w:suppressAutoHyphens/>
        <w:spacing w:after="0" w:line="240" w:lineRule="auto"/>
        <w:rPr>
          <w:rFonts w:eastAsia="Times New Roman" w:cs="Arial"/>
          <w:lang w:eastAsia="ar-SA"/>
        </w:rPr>
      </w:pPr>
    </w:p>
    <w:p w14:paraId="4BD4992F" w14:textId="77777777" w:rsidR="00E71009" w:rsidRPr="00E71009" w:rsidRDefault="00E71009" w:rsidP="00E71009">
      <w:pPr>
        <w:suppressAutoHyphens/>
        <w:spacing w:after="0" w:line="240" w:lineRule="auto"/>
        <w:rPr>
          <w:rFonts w:eastAsia="Times New Roman" w:cs="Arial"/>
          <w:lang w:eastAsia="ar-SA"/>
        </w:rPr>
      </w:pPr>
      <w:r w:rsidRPr="00E71009">
        <w:rPr>
          <w:rFonts w:eastAsia="Times New Roman" w:cs="Arial"/>
          <w:lang w:eastAsia="ar-SA"/>
        </w:rPr>
        <w:t xml:space="preserve">Les candidats doivent respecter l'obligation de confidentialité et les mesures particulières de sécurité prévues pour l'exécution des prestations. </w:t>
      </w:r>
    </w:p>
    <w:p w14:paraId="36058A40" w14:textId="77777777" w:rsidR="00E71009" w:rsidRDefault="00E71009" w:rsidP="00E71009">
      <w:pPr>
        <w:suppressAutoHyphens/>
        <w:spacing w:after="0" w:line="240" w:lineRule="auto"/>
        <w:rPr>
          <w:rFonts w:eastAsia="Times New Roman" w:cs="Arial"/>
          <w:lang w:eastAsia="ar-SA"/>
        </w:rPr>
      </w:pPr>
    </w:p>
    <w:p w14:paraId="0D957B7D" w14:textId="77777777" w:rsidR="00E71009" w:rsidRPr="00E71009" w:rsidRDefault="00E71009" w:rsidP="00E71009">
      <w:pPr>
        <w:suppressAutoHyphens/>
        <w:spacing w:after="0" w:line="240" w:lineRule="auto"/>
        <w:rPr>
          <w:rFonts w:eastAsia="Times New Roman" w:cs="Arial"/>
          <w:lang w:eastAsia="ar-SA"/>
        </w:rPr>
      </w:pPr>
      <w:r w:rsidRPr="00E71009">
        <w:rPr>
          <w:rFonts w:eastAsia="Times New Roman" w:cs="Arial"/>
          <w:lang w:eastAsia="ar-SA"/>
        </w:rPr>
        <w:t xml:space="preserve">L'attention des candidats est particulièrement attirée sur les dispositions de l’article 5 du Cahier des Clauses Administratives Générales applicables aux marchés de </w:t>
      </w:r>
      <w:r w:rsidR="002C5B2B">
        <w:rPr>
          <w:rFonts w:eastAsia="Times New Roman" w:cs="Arial"/>
          <w:lang w:eastAsia="ar-SA"/>
        </w:rPr>
        <w:t xml:space="preserve">travaux </w:t>
      </w:r>
      <w:r w:rsidRPr="00E71009">
        <w:rPr>
          <w:rFonts w:eastAsia="Times New Roman" w:cs="Arial"/>
          <w:lang w:eastAsia="ar-SA"/>
        </w:rPr>
        <w:t xml:space="preserve">qui énoncent les formalités à accomplir et les consignes à respecter du fait de ces obligations de confidentialité et de sécurité. </w:t>
      </w:r>
    </w:p>
    <w:p w14:paraId="3AAF33C4" w14:textId="77777777" w:rsidR="00E71009" w:rsidRDefault="00E71009" w:rsidP="00E71009">
      <w:pPr>
        <w:suppressAutoHyphens/>
        <w:spacing w:after="0" w:line="240" w:lineRule="auto"/>
        <w:rPr>
          <w:rFonts w:eastAsia="Times New Roman" w:cs="Arial"/>
          <w:lang w:eastAsia="ar-SA"/>
        </w:rPr>
      </w:pPr>
    </w:p>
    <w:p w14:paraId="6E61B95F" w14:textId="77777777" w:rsidR="00E71009" w:rsidRPr="00187B71" w:rsidRDefault="00E71009" w:rsidP="00187B71">
      <w:pPr>
        <w:suppressAutoHyphens/>
        <w:spacing w:after="0" w:line="240" w:lineRule="auto"/>
        <w:rPr>
          <w:rFonts w:eastAsia="Times New Roman" w:cs="Arial"/>
          <w:lang w:eastAsia="ar-SA"/>
        </w:rPr>
      </w:pPr>
      <w:r w:rsidRPr="00E71009">
        <w:rPr>
          <w:rFonts w:eastAsia="Times New Roman" w:cs="Arial"/>
          <w:lang w:eastAsia="ar-SA"/>
        </w:rPr>
        <w:t>Dans le cadre de leurs relations contractuelles, les parties s’engagent à respecter la réglementation en vigueur applicable au traitement des données à caractère personnel et, en particulier, la loi n°78-17 du 6 janvier 1978 modifiée et le règlement (UE) 2016/679 du parlement Européen et du Conseil du 27 avril 2016 applicable à compter du 25 mai 2018 (Règlement Européen sur la Protection des Données - RGPD).</w:t>
      </w:r>
    </w:p>
    <w:p w14:paraId="3611632E" w14:textId="77777777" w:rsidR="00D24B47" w:rsidRPr="00BA2529" w:rsidRDefault="00126C0E" w:rsidP="00126C0E">
      <w:pPr>
        <w:pStyle w:val="Titre1"/>
        <w:rPr>
          <w:rFonts w:eastAsia="Times New Roman"/>
          <w:lang w:eastAsia="ar-SA"/>
        </w:rPr>
      </w:pPr>
      <w:bookmarkStart w:id="7" w:name="_Toc190860996"/>
      <w:r>
        <w:rPr>
          <w:rFonts w:eastAsia="Times New Roman"/>
          <w:lang w:eastAsia="ar-SA"/>
        </w:rPr>
        <w:t>ARTICLE</w:t>
      </w:r>
      <w:r w:rsidR="00FC4339">
        <w:rPr>
          <w:rFonts w:eastAsia="Times New Roman"/>
          <w:lang w:eastAsia="ar-SA"/>
        </w:rPr>
        <w:t xml:space="preserve"> 3</w:t>
      </w:r>
      <w:r w:rsidR="00D24B47" w:rsidRPr="00BA2529">
        <w:rPr>
          <w:rFonts w:eastAsia="Times New Roman"/>
          <w:lang w:eastAsia="ar-SA"/>
        </w:rPr>
        <w:t xml:space="preserve"> : </w:t>
      </w:r>
      <w:r>
        <w:rPr>
          <w:rFonts w:eastAsia="Times New Roman"/>
          <w:lang w:eastAsia="ar-SA"/>
        </w:rPr>
        <w:t>PROCEDURE DE PASSATION</w:t>
      </w:r>
      <w:bookmarkEnd w:id="7"/>
      <w:r w:rsidR="00D24B47">
        <w:rPr>
          <w:rFonts w:eastAsia="Times New Roman"/>
          <w:lang w:eastAsia="ar-SA"/>
        </w:rPr>
        <w:t xml:space="preserve"> </w:t>
      </w:r>
    </w:p>
    <w:p w14:paraId="5416A451" w14:textId="77777777" w:rsidR="00D24B47" w:rsidRPr="00BA2529" w:rsidRDefault="00D24B47" w:rsidP="00BA2529">
      <w:pPr>
        <w:suppressAutoHyphens/>
        <w:spacing w:after="0" w:line="240" w:lineRule="auto"/>
        <w:rPr>
          <w:rFonts w:eastAsia="Times New Roman" w:cs="Arial"/>
          <w:lang w:eastAsia="ar-SA"/>
        </w:rPr>
      </w:pPr>
    </w:p>
    <w:p w14:paraId="03AA91A5" w14:textId="77777777" w:rsidR="00BA2529" w:rsidRPr="00C305B8" w:rsidRDefault="00D24B47" w:rsidP="00C305B8">
      <w:pPr>
        <w:widowControl w:val="0"/>
        <w:suppressAutoHyphens/>
        <w:autoSpaceDN w:val="0"/>
        <w:spacing w:after="0" w:line="240" w:lineRule="auto"/>
        <w:ind w:right="-1"/>
        <w:textAlignment w:val="baseline"/>
        <w:rPr>
          <w:rFonts w:eastAsia="SimSun" w:cs="Arial"/>
          <w:kern w:val="3"/>
          <w:lang w:eastAsia="zh-CN" w:bidi="hi-IN"/>
        </w:rPr>
      </w:pPr>
      <w:r w:rsidRPr="00D24B47">
        <w:rPr>
          <w:rFonts w:eastAsia="SimSun" w:cs="Arial"/>
          <w:kern w:val="3"/>
          <w:lang w:eastAsia="zh-CN" w:bidi="hi-IN"/>
        </w:rPr>
        <w:t xml:space="preserve">La consultation est lancée en procédure adaptée dans les conditions </w:t>
      </w:r>
      <w:r w:rsidR="006B633B" w:rsidRPr="006B633B">
        <w:rPr>
          <w:rFonts w:eastAsia="SimSun" w:cs="Arial"/>
          <w:kern w:val="3"/>
          <w:lang w:eastAsia="zh-CN" w:bidi="hi-IN"/>
        </w:rPr>
        <w:t>des articles R2123-1 et R.2123-4 à R.2123-6 du Code de la Commande Publique</w:t>
      </w:r>
      <w:r w:rsidR="00535F01">
        <w:rPr>
          <w:rFonts w:eastAsia="SimSun" w:cs="Arial"/>
          <w:kern w:val="3"/>
          <w:lang w:eastAsia="zh-CN" w:bidi="hi-IN"/>
        </w:rPr>
        <w:t>.</w:t>
      </w:r>
    </w:p>
    <w:p w14:paraId="41A20EBB" w14:textId="77777777" w:rsidR="00BA2529" w:rsidRPr="00BA2529" w:rsidRDefault="00126C0E" w:rsidP="00126C0E">
      <w:pPr>
        <w:pStyle w:val="Titre1"/>
        <w:rPr>
          <w:rFonts w:eastAsia="Times New Roman"/>
          <w:lang w:eastAsia="ar-SA"/>
        </w:rPr>
      </w:pPr>
      <w:bookmarkStart w:id="8" w:name="_Toc190860997"/>
      <w:r>
        <w:rPr>
          <w:rFonts w:eastAsia="Times New Roman"/>
          <w:lang w:eastAsia="ar-SA"/>
        </w:rPr>
        <w:lastRenderedPageBreak/>
        <w:t xml:space="preserve">ARTICLE 4 : OBJET ET CONSISTANCE </w:t>
      </w:r>
      <w:r w:rsidR="00B05C75">
        <w:rPr>
          <w:rFonts w:eastAsia="Times New Roman"/>
          <w:lang w:eastAsia="ar-SA"/>
        </w:rPr>
        <w:t>DE L’ACCORD-CADRE</w:t>
      </w:r>
      <w:bookmarkEnd w:id="8"/>
      <w:r w:rsidR="00B05C75">
        <w:rPr>
          <w:rFonts w:eastAsia="Times New Roman"/>
          <w:lang w:eastAsia="ar-SA"/>
        </w:rPr>
        <w:t xml:space="preserve"> </w:t>
      </w:r>
    </w:p>
    <w:p w14:paraId="011BE0B9" w14:textId="77777777" w:rsidR="00BA2529" w:rsidRPr="00BA2529" w:rsidRDefault="00BA2529" w:rsidP="00BA2529">
      <w:pPr>
        <w:suppressAutoHyphens/>
        <w:spacing w:after="0" w:line="240" w:lineRule="auto"/>
        <w:ind w:left="284"/>
        <w:rPr>
          <w:rFonts w:ascii="Arial Narrow" w:eastAsia="Times New Roman" w:hAnsi="Arial Narrow" w:cs="Arial"/>
          <w:b/>
          <w:sz w:val="24"/>
          <w:szCs w:val="24"/>
          <w:lang w:eastAsia="ar-SA"/>
        </w:rPr>
      </w:pPr>
    </w:p>
    <w:p w14:paraId="2588C2F2" w14:textId="35F24077" w:rsidR="00AF1DFF" w:rsidRPr="00720232" w:rsidRDefault="00AF1DFF" w:rsidP="00AF1DFF">
      <w:pPr>
        <w:rPr>
          <w:rFonts w:cs="Arial"/>
        </w:rPr>
      </w:pPr>
      <w:r w:rsidRPr="00720232">
        <w:rPr>
          <w:rFonts w:cs="Arial"/>
          <w:bCs/>
        </w:rPr>
        <w:t>Les stipulations du présent règlement de consultation concernent un accord-cadre</w:t>
      </w:r>
      <w:r w:rsidRPr="00720232">
        <w:rPr>
          <w:rFonts w:cs="Arial"/>
        </w:rPr>
        <w:t xml:space="preserve"> de </w:t>
      </w:r>
      <w:r w:rsidR="00E3780C">
        <w:rPr>
          <w:rFonts w:cs="Arial"/>
        </w:rPr>
        <w:t>travaux et entretien de toitures</w:t>
      </w:r>
      <w:r w:rsidRPr="00720232">
        <w:rPr>
          <w:rFonts w:cs="Arial"/>
        </w:rPr>
        <w:t xml:space="preserve"> (groupement CCAS et ville de Loos_59120)</w:t>
      </w:r>
      <w:r>
        <w:rPr>
          <w:rFonts w:cs="Arial"/>
        </w:rPr>
        <w:t>.</w:t>
      </w:r>
    </w:p>
    <w:p w14:paraId="0AAB7810" w14:textId="77777777" w:rsidR="001528D9" w:rsidRPr="00FC4339" w:rsidRDefault="001528D9" w:rsidP="005C1E92">
      <w:pPr>
        <w:suppressAutoHyphens/>
        <w:spacing w:after="0" w:line="240" w:lineRule="auto"/>
        <w:rPr>
          <w:rFonts w:eastAsia="Times New Roman" w:cs="Arial"/>
          <w:lang w:eastAsia="ar-SA"/>
        </w:rPr>
      </w:pPr>
    </w:p>
    <w:p w14:paraId="6F29BAFD" w14:textId="77777777" w:rsidR="00D24B47" w:rsidRDefault="00D24B47" w:rsidP="00D24B47">
      <w:pPr>
        <w:ind w:firstLine="708"/>
        <w:rPr>
          <w:lang w:eastAsia="ar-SA"/>
        </w:rPr>
      </w:pPr>
      <w:r w:rsidRPr="00D24B47">
        <w:rPr>
          <w:b/>
          <w:lang w:eastAsia="ar-SA"/>
        </w:rPr>
        <w:t>Tranche</w:t>
      </w:r>
      <w:r>
        <w:rPr>
          <w:lang w:eastAsia="ar-SA"/>
        </w:rPr>
        <w:t xml:space="preserve"> : sans objet. </w:t>
      </w:r>
    </w:p>
    <w:p w14:paraId="2EF774CF" w14:textId="77777777" w:rsidR="0013528C" w:rsidRDefault="0013528C" w:rsidP="0013528C">
      <w:pPr>
        <w:rPr>
          <w:lang w:eastAsia="ar-SA"/>
        </w:rPr>
      </w:pPr>
      <w:r>
        <w:rPr>
          <w:lang w:eastAsia="ar-SA"/>
        </w:rPr>
        <w:tab/>
      </w:r>
      <w:r w:rsidRPr="0013528C">
        <w:rPr>
          <w:b/>
          <w:lang w:eastAsia="ar-SA"/>
        </w:rPr>
        <w:t>Variantes</w:t>
      </w:r>
      <w:r>
        <w:rPr>
          <w:lang w:eastAsia="ar-SA"/>
        </w:rPr>
        <w:t xml:space="preserve"> : les variantes ne sont pas autorisées. </w:t>
      </w:r>
    </w:p>
    <w:p w14:paraId="6648F2DA" w14:textId="77777777" w:rsidR="0013528C" w:rsidRDefault="0013528C" w:rsidP="0013528C">
      <w:pPr>
        <w:rPr>
          <w:lang w:eastAsia="ar-SA"/>
        </w:rPr>
      </w:pPr>
      <w:r>
        <w:rPr>
          <w:lang w:eastAsia="ar-SA"/>
        </w:rPr>
        <w:tab/>
      </w:r>
      <w:r w:rsidRPr="0013528C">
        <w:rPr>
          <w:b/>
          <w:lang w:eastAsia="ar-SA"/>
        </w:rPr>
        <w:t>Prestations supplémentaires éventuelles</w:t>
      </w:r>
      <w:r>
        <w:rPr>
          <w:lang w:eastAsia="ar-SA"/>
        </w:rPr>
        <w:t xml:space="preserve"> : aucune. </w:t>
      </w:r>
    </w:p>
    <w:p w14:paraId="1799843E" w14:textId="77777777" w:rsidR="001528D9" w:rsidRPr="001528D9" w:rsidRDefault="001528D9" w:rsidP="001528D9">
      <w:pPr>
        <w:keepNext/>
        <w:numPr>
          <w:ilvl w:val="0"/>
          <w:numId w:val="14"/>
        </w:numPr>
        <w:suppressAutoHyphens/>
        <w:spacing w:after="0" w:line="240" w:lineRule="auto"/>
        <w:jc w:val="left"/>
        <w:outlineLvl w:val="3"/>
        <w:rPr>
          <w:rFonts w:eastAsia="Times New Roman" w:cs="Arial"/>
          <w:b/>
          <w:bCs/>
          <w:i/>
          <w:lang w:eastAsia="fr-FR"/>
        </w:rPr>
      </w:pPr>
      <w:r w:rsidRPr="001528D9">
        <w:rPr>
          <w:rFonts w:eastAsia="Times New Roman" w:cs="Arial"/>
          <w:b/>
          <w:bCs/>
          <w:lang w:eastAsia="fr-FR"/>
        </w:rPr>
        <w:t>Obligations générales</w:t>
      </w:r>
    </w:p>
    <w:p w14:paraId="7772F957" w14:textId="77777777" w:rsidR="001528D9" w:rsidRPr="001528D9" w:rsidRDefault="001528D9" w:rsidP="001528D9">
      <w:pPr>
        <w:spacing w:after="0" w:line="240" w:lineRule="auto"/>
        <w:rPr>
          <w:rFonts w:eastAsia="Calibri" w:cs="Arial"/>
        </w:rPr>
      </w:pPr>
    </w:p>
    <w:p w14:paraId="10D46F00" w14:textId="77777777" w:rsidR="001528D9" w:rsidRPr="001528D9" w:rsidRDefault="001528D9" w:rsidP="001528D9">
      <w:pPr>
        <w:spacing w:after="0" w:line="240" w:lineRule="auto"/>
        <w:rPr>
          <w:rFonts w:eastAsia="Calibri" w:cs="Arial"/>
        </w:rPr>
      </w:pPr>
      <w:r w:rsidRPr="001528D9">
        <w:rPr>
          <w:rFonts w:eastAsia="Calibri" w:cs="Arial"/>
        </w:rPr>
        <w:t xml:space="preserve">Les travaux doivent respecter les règles de l’art. L’entrepreneur suppléera, par ses connaissances professionnelles, aux détails qui pourraient être omis. </w:t>
      </w:r>
    </w:p>
    <w:p w14:paraId="40B31829" w14:textId="77777777" w:rsidR="001528D9" w:rsidRPr="001528D9" w:rsidRDefault="001528D9" w:rsidP="001528D9">
      <w:pPr>
        <w:spacing w:after="0" w:line="240" w:lineRule="auto"/>
        <w:rPr>
          <w:rFonts w:eastAsia="Calibri" w:cs="Arial"/>
        </w:rPr>
      </w:pPr>
    </w:p>
    <w:p w14:paraId="31B2A979" w14:textId="77777777" w:rsidR="001528D9" w:rsidRPr="001528D9" w:rsidRDefault="001528D9" w:rsidP="001528D9">
      <w:pPr>
        <w:spacing w:after="0" w:line="240" w:lineRule="auto"/>
        <w:rPr>
          <w:rFonts w:eastAsia="Calibri" w:cs="Arial"/>
        </w:rPr>
      </w:pPr>
      <w:r w:rsidRPr="001528D9">
        <w:rPr>
          <w:rFonts w:eastAsia="Calibri" w:cs="Arial"/>
        </w:rPr>
        <w:t>Il devra faire preuve de discrétion professionnelle en toutes circonstances.</w:t>
      </w:r>
    </w:p>
    <w:p w14:paraId="2E1C52DC" w14:textId="77777777" w:rsidR="001528D9" w:rsidRPr="001528D9" w:rsidRDefault="001528D9" w:rsidP="001528D9">
      <w:pPr>
        <w:spacing w:after="0" w:line="240" w:lineRule="auto"/>
        <w:rPr>
          <w:rFonts w:eastAsia="Calibri" w:cs="Arial"/>
        </w:rPr>
      </w:pPr>
      <w:r w:rsidRPr="001528D9">
        <w:rPr>
          <w:rFonts w:eastAsia="Calibri" w:cs="Arial"/>
        </w:rPr>
        <w:t xml:space="preserve">La Ville fournit toute information utile au prestataire pour l’exécution de la commande. </w:t>
      </w:r>
    </w:p>
    <w:p w14:paraId="0FA39BD7" w14:textId="77777777" w:rsidR="001528D9" w:rsidRPr="001528D9" w:rsidRDefault="001528D9" w:rsidP="001528D9">
      <w:pPr>
        <w:spacing w:after="0" w:line="240" w:lineRule="auto"/>
        <w:rPr>
          <w:rFonts w:eastAsia="Calibri" w:cs="Arial"/>
        </w:rPr>
      </w:pPr>
      <w:r w:rsidRPr="001528D9">
        <w:rPr>
          <w:rFonts w:eastAsia="Calibri" w:cs="Arial"/>
        </w:rPr>
        <w:t>Le titulaire doit veiller à ce que les prestations qu'il effectue respectent les prescriptions législatives et réglementaires en vigueur en matière d'environnement, de sécurité et de santé des personnes, et de préservation du voisinage.</w:t>
      </w:r>
    </w:p>
    <w:p w14:paraId="129E3963" w14:textId="77777777" w:rsidR="001528D9" w:rsidRPr="001528D9" w:rsidRDefault="001528D9" w:rsidP="001528D9">
      <w:pPr>
        <w:spacing w:after="0" w:line="240" w:lineRule="auto"/>
        <w:rPr>
          <w:rFonts w:eastAsia="Calibri" w:cs="Arial"/>
        </w:rPr>
      </w:pPr>
      <w:r w:rsidRPr="001528D9">
        <w:rPr>
          <w:rFonts w:eastAsia="Calibri" w:cs="Arial"/>
        </w:rPr>
        <w:t>Il doit être en mesure d'en justifier, en cours d'exécution du marché et pendant la période de garantie des prestations sur simple demande des services municipaux.</w:t>
      </w:r>
    </w:p>
    <w:p w14:paraId="5B0C39DE" w14:textId="77777777" w:rsidR="001528D9" w:rsidRPr="001528D9" w:rsidRDefault="001528D9" w:rsidP="001528D9">
      <w:pPr>
        <w:spacing w:after="0" w:line="240" w:lineRule="auto"/>
        <w:rPr>
          <w:rFonts w:eastAsia="Calibri" w:cs="Arial"/>
        </w:rPr>
      </w:pPr>
    </w:p>
    <w:p w14:paraId="7F14EE9C" w14:textId="77777777" w:rsidR="001528D9" w:rsidRPr="001528D9" w:rsidRDefault="001528D9" w:rsidP="001528D9">
      <w:pPr>
        <w:numPr>
          <w:ilvl w:val="0"/>
          <w:numId w:val="14"/>
        </w:numPr>
        <w:suppressAutoHyphens/>
        <w:spacing w:after="0" w:line="240" w:lineRule="auto"/>
        <w:jc w:val="left"/>
        <w:rPr>
          <w:rFonts w:eastAsia="Calibri" w:cs="Arial"/>
          <w:b/>
        </w:rPr>
      </w:pPr>
      <w:r w:rsidRPr="001528D9">
        <w:rPr>
          <w:rFonts w:eastAsia="Calibri" w:cs="Arial"/>
          <w:b/>
        </w:rPr>
        <w:t xml:space="preserve">Intervenants sur l’opération </w:t>
      </w:r>
    </w:p>
    <w:p w14:paraId="6112C544" w14:textId="77777777" w:rsidR="001528D9" w:rsidRPr="001528D9" w:rsidRDefault="001528D9" w:rsidP="001528D9">
      <w:pPr>
        <w:suppressAutoHyphens/>
        <w:spacing w:after="0" w:line="100" w:lineRule="atLeast"/>
        <w:rPr>
          <w:rFonts w:eastAsia="Times New Roman" w:cs="Arial"/>
          <w:sz w:val="24"/>
          <w:szCs w:val="24"/>
          <w:lang w:eastAsia="ar-SA"/>
        </w:rPr>
      </w:pPr>
    </w:p>
    <w:p w14:paraId="28269F71" w14:textId="77777777" w:rsidR="001528D9" w:rsidRPr="001528D9" w:rsidRDefault="001528D9" w:rsidP="001528D9">
      <w:pPr>
        <w:suppressAutoHyphens/>
        <w:spacing w:after="0" w:line="100" w:lineRule="atLeast"/>
        <w:rPr>
          <w:rFonts w:eastAsia="Times New Roman" w:cs="Arial"/>
          <w:lang w:eastAsia="ar-SA"/>
        </w:rPr>
      </w:pPr>
      <w:r w:rsidRPr="001528D9">
        <w:rPr>
          <w:rFonts w:eastAsia="Times New Roman" w:cs="Arial"/>
          <w:lang w:eastAsia="ar-SA"/>
        </w:rPr>
        <w:t>Le</w:t>
      </w:r>
      <w:r w:rsidRPr="001528D9">
        <w:rPr>
          <w:rFonts w:eastAsia="Arial" w:cs="Arial"/>
          <w:lang w:eastAsia="ar-SA"/>
        </w:rPr>
        <w:t xml:space="preserve"> </w:t>
      </w:r>
      <w:r w:rsidRPr="001528D9">
        <w:rPr>
          <w:rFonts w:eastAsia="Times New Roman" w:cs="Arial"/>
          <w:lang w:eastAsia="ar-SA"/>
        </w:rPr>
        <w:t>Maître</w:t>
      </w:r>
      <w:r w:rsidRPr="001528D9">
        <w:rPr>
          <w:rFonts w:eastAsia="Arial" w:cs="Arial"/>
          <w:lang w:eastAsia="ar-SA"/>
        </w:rPr>
        <w:t xml:space="preserve"> </w:t>
      </w:r>
      <w:r w:rsidRPr="001528D9">
        <w:rPr>
          <w:rFonts w:eastAsia="Times New Roman" w:cs="Arial"/>
          <w:lang w:eastAsia="ar-SA"/>
        </w:rPr>
        <w:t>d</w:t>
      </w:r>
      <w:r w:rsidRPr="001528D9">
        <w:rPr>
          <w:rFonts w:eastAsia="Arial" w:cs="Arial"/>
          <w:lang w:eastAsia="ar-SA"/>
        </w:rPr>
        <w:t>’</w:t>
      </w:r>
      <w:r w:rsidRPr="001528D9">
        <w:rPr>
          <w:rFonts w:eastAsia="Times New Roman" w:cs="Arial"/>
          <w:lang w:eastAsia="ar-SA"/>
        </w:rPr>
        <w:t>ouvrage</w:t>
      </w:r>
      <w:r w:rsidRPr="001528D9">
        <w:rPr>
          <w:rFonts w:eastAsia="Arial" w:cs="Arial"/>
          <w:lang w:eastAsia="ar-SA"/>
        </w:rPr>
        <w:t xml:space="preserve"> </w:t>
      </w:r>
      <w:r w:rsidRPr="001528D9">
        <w:rPr>
          <w:rFonts w:eastAsia="Times New Roman" w:cs="Arial"/>
          <w:lang w:eastAsia="ar-SA"/>
        </w:rPr>
        <w:t>est</w:t>
      </w:r>
      <w:r w:rsidRPr="001528D9">
        <w:rPr>
          <w:rFonts w:eastAsia="Arial" w:cs="Arial"/>
          <w:lang w:eastAsia="ar-SA"/>
        </w:rPr>
        <w:t xml:space="preserve"> </w:t>
      </w:r>
      <w:r w:rsidRPr="001528D9">
        <w:rPr>
          <w:rFonts w:eastAsia="Times New Roman" w:cs="Arial"/>
          <w:lang w:eastAsia="ar-SA"/>
        </w:rPr>
        <w:t>la</w:t>
      </w:r>
      <w:r w:rsidRPr="001528D9">
        <w:rPr>
          <w:rFonts w:eastAsia="Arial" w:cs="Arial"/>
          <w:lang w:eastAsia="ar-SA"/>
        </w:rPr>
        <w:t xml:space="preserve"> </w:t>
      </w:r>
      <w:r w:rsidRPr="001528D9">
        <w:rPr>
          <w:rFonts w:eastAsia="Times New Roman" w:cs="Arial"/>
          <w:lang w:eastAsia="ar-SA"/>
        </w:rPr>
        <w:t>Ville</w:t>
      </w:r>
      <w:r w:rsidRPr="001528D9">
        <w:rPr>
          <w:rFonts w:eastAsia="Arial" w:cs="Arial"/>
          <w:lang w:eastAsia="ar-SA"/>
        </w:rPr>
        <w:t xml:space="preserve"> </w:t>
      </w:r>
      <w:r w:rsidRPr="001528D9">
        <w:rPr>
          <w:rFonts w:eastAsia="Times New Roman" w:cs="Arial"/>
          <w:lang w:eastAsia="ar-SA"/>
        </w:rPr>
        <w:t>de</w:t>
      </w:r>
      <w:r w:rsidRPr="001528D9">
        <w:rPr>
          <w:rFonts w:eastAsia="Arial" w:cs="Arial"/>
          <w:lang w:eastAsia="ar-SA"/>
        </w:rPr>
        <w:t xml:space="preserve"> </w:t>
      </w:r>
      <w:r w:rsidRPr="001528D9">
        <w:rPr>
          <w:rFonts w:eastAsia="Times New Roman" w:cs="Arial"/>
          <w:lang w:eastAsia="ar-SA"/>
        </w:rPr>
        <w:t>Loos, Hôtel de ville de Loos, 104 rue du Maréchal Foch</w:t>
      </w:r>
      <w:r w:rsidRPr="001528D9">
        <w:rPr>
          <w:rFonts w:eastAsia="Arial" w:cs="Arial"/>
          <w:lang w:eastAsia="ar-SA"/>
        </w:rPr>
        <w:t xml:space="preserve"> BP 109 – 59373 Loos Cedex, </w:t>
      </w:r>
      <w:r w:rsidRPr="001528D9">
        <w:rPr>
          <w:rFonts w:eastAsia="Times New Roman" w:cs="Arial"/>
          <w:lang w:eastAsia="ar-SA"/>
        </w:rPr>
        <w:t>représentée</w:t>
      </w:r>
      <w:r w:rsidRPr="001528D9">
        <w:rPr>
          <w:rFonts w:eastAsia="Arial" w:cs="Arial"/>
          <w:lang w:eastAsia="ar-SA"/>
        </w:rPr>
        <w:t xml:space="preserve"> </w:t>
      </w:r>
      <w:r w:rsidRPr="001528D9">
        <w:rPr>
          <w:rFonts w:eastAsia="Times New Roman" w:cs="Arial"/>
          <w:lang w:eastAsia="ar-SA"/>
        </w:rPr>
        <w:t>par</w:t>
      </w:r>
      <w:r w:rsidRPr="001528D9">
        <w:rPr>
          <w:rFonts w:eastAsia="Arial" w:cs="Arial"/>
          <w:lang w:eastAsia="ar-SA"/>
        </w:rPr>
        <w:t xml:space="preserve"> </w:t>
      </w:r>
      <w:r w:rsidRPr="001528D9">
        <w:rPr>
          <w:rFonts w:eastAsia="Times New Roman" w:cs="Arial"/>
          <w:lang w:eastAsia="ar-SA"/>
        </w:rPr>
        <w:t>son</w:t>
      </w:r>
      <w:r w:rsidRPr="001528D9">
        <w:rPr>
          <w:rFonts w:eastAsia="Arial" w:cs="Arial"/>
          <w:lang w:eastAsia="ar-SA"/>
        </w:rPr>
        <w:t xml:space="preserve"> </w:t>
      </w:r>
      <w:r w:rsidRPr="001528D9">
        <w:rPr>
          <w:rFonts w:eastAsia="Times New Roman" w:cs="Arial"/>
          <w:lang w:eastAsia="ar-SA"/>
        </w:rPr>
        <w:t>Maire,</w:t>
      </w:r>
      <w:r w:rsidRPr="001528D9">
        <w:rPr>
          <w:rFonts w:eastAsia="Arial" w:cs="Arial"/>
          <w:lang w:eastAsia="ar-SA"/>
        </w:rPr>
        <w:t xml:space="preserve"> </w:t>
      </w:r>
      <w:r w:rsidRPr="001528D9">
        <w:rPr>
          <w:rFonts w:eastAsia="Times New Roman" w:cs="Arial"/>
          <w:lang w:eastAsia="ar-SA"/>
        </w:rPr>
        <w:t>Anne Voituriez, seule habilitée à signer pour le compte du maître d’ouvrage les documents ayant une incidence financière.</w:t>
      </w:r>
    </w:p>
    <w:p w14:paraId="6CBF6E71" w14:textId="77777777" w:rsidR="001528D9" w:rsidRPr="001528D9" w:rsidRDefault="001528D9" w:rsidP="001528D9">
      <w:pPr>
        <w:suppressAutoHyphens/>
        <w:spacing w:after="0" w:line="100" w:lineRule="atLeast"/>
        <w:rPr>
          <w:rFonts w:eastAsia="Times New Roman" w:cs="Arial"/>
          <w:lang w:eastAsia="ar-SA"/>
        </w:rPr>
      </w:pPr>
    </w:p>
    <w:p w14:paraId="06FCCE54" w14:textId="77777777" w:rsidR="001528D9" w:rsidRPr="001528D9" w:rsidRDefault="001528D9" w:rsidP="001528D9">
      <w:pPr>
        <w:suppressAutoHyphens/>
        <w:spacing w:after="0" w:line="100" w:lineRule="atLeast"/>
        <w:rPr>
          <w:rFonts w:eastAsia="Times New Roman" w:cs="Arial"/>
          <w:lang w:eastAsia="ar-SA"/>
        </w:rPr>
      </w:pPr>
      <w:r w:rsidRPr="001528D9">
        <w:rPr>
          <w:rFonts w:eastAsia="Times New Roman" w:cs="Arial"/>
          <w:lang w:eastAsia="ar-SA"/>
        </w:rPr>
        <w:t>La maitrise d’œuvre sera réalisée par la Direction des Services Techniques de la Ville de Loos pour tous les actes et décisions courants de suivi d’exécution.</w:t>
      </w:r>
    </w:p>
    <w:p w14:paraId="2B8427EF" w14:textId="77777777" w:rsidR="001528D9" w:rsidRPr="001528D9" w:rsidRDefault="001528D9" w:rsidP="001528D9">
      <w:pPr>
        <w:spacing w:after="0" w:line="240" w:lineRule="auto"/>
        <w:rPr>
          <w:rFonts w:eastAsia="Calibri" w:cs="Arial"/>
        </w:rPr>
      </w:pPr>
    </w:p>
    <w:p w14:paraId="07FCD73E" w14:textId="77777777" w:rsidR="001528D9" w:rsidRPr="001528D9" w:rsidRDefault="001528D9" w:rsidP="001528D9">
      <w:pPr>
        <w:numPr>
          <w:ilvl w:val="0"/>
          <w:numId w:val="14"/>
        </w:numPr>
        <w:contextualSpacing/>
        <w:rPr>
          <w:b/>
          <w:lang w:eastAsia="fr-FR"/>
        </w:rPr>
      </w:pPr>
      <w:bookmarkStart w:id="9" w:name="_Toc341261588"/>
      <w:r w:rsidRPr="001528D9">
        <w:rPr>
          <w:b/>
          <w:lang w:eastAsia="fr-FR"/>
        </w:rPr>
        <w:t>Détermination des prestations</w:t>
      </w:r>
      <w:bookmarkEnd w:id="9"/>
    </w:p>
    <w:p w14:paraId="09DA09B8" w14:textId="77777777" w:rsidR="001528D9" w:rsidRPr="001528D9" w:rsidRDefault="001528D9" w:rsidP="001528D9">
      <w:pPr>
        <w:spacing w:after="0" w:line="240" w:lineRule="auto"/>
        <w:rPr>
          <w:rFonts w:eastAsia="Calibri" w:cs="Arial"/>
          <w:bCs/>
        </w:rPr>
      </w:pPr>
      <w:r w:rsidRPr="001528D9">
        <w:rPr>
          <w:rFonts w:eastAsia="Calibri" w:cs="Arial"/>
        </w:rPr>
        <w:t xml:space="preserve">Les prestations sont décrites </w:t>
      </w:r>
      <w:r w:rsidRPr="001528D9">
        <w:rPr>
          <w:rFonts w:eastAsia="Calibri" w:cs="Arial"/>
          <w:bCs/>
        </w:rPr>
        <w:t>dans le Cahier des Clauses Techniques Particulières (C.C.T.P.).</w:t>
      </w:r>
    </w:p>
    <w:p w14:paraId="0CB3810F" w14:textId="77777777" w:rsidR="001528D9" w:rsidRPr="001528D9" w:rsidRDefault="001528D9" w:rsidP="001528D9">
      <w:pPr>
        <w:spacing w:after="0" w:line="240" w:lineRule="auto"/>
        <w:rPr>
          <w:rFonts w:eastAsia="Calibri" w:cs="Arial"/>
          <w:b/>
        </w:rPr>
      </w:pPr>
    </w:p>
    <w:p w14:paraId="5D6ACC2D" w14:textId="77777777" w:rsidR="001528D9" w:rsidRPr="001528D9" w:rsidRDefault="001528D9" w:rsidP="001528D9">
      <w:pPr>
        <w:numPr>
          <w:ilvl w:val="0"/>
          <w:numId w:val="14"/>
        </w:numPr>
        <w:suppressAutoHyphens/>
        <w:spacing w:after="0" w:line="240" w:lineRule="auto"/>
        <w:jc w:val="left"/>
        <w:rPr>
          <w:rFonts w:eastAsia="Calibri" w:cs="Arial"/>
          <w:b/>
        </w:rPr>
      </w:pPr>
      <w:r w:rsidRPr="001528D9">
        <w:rPr>
          <w:rFonts w:eastAsia="Calibri" w:cs="Arial"/>
          <w:b/>
        </w:rPr>
        <w:t>Protection de la main d’œuvre et conditions de travail</w:t>
      </w:r>
    </w:p>
    <w:p w14:paraId="6527CF3C" w14:textId="77777777" w:rsidR="001528D9" w:rsidRPr="001528D9" w:rsidRDefault="001528D9" w:rsidP="001528D9">
      <w:pPr>
        <w:spacing w:after="0" w:line="240" w:lineRule="auto"/>
        <w:rPr>
          <w:rFonts w:eastAsia="Calibri" w:cs="Arial"/>
        </w:rPr>
      </w:pPr>
    </w:p>
    <w:p w14:paraId="4346186C" w14:textId="77777777" w:rsidR="001528D9" w:rsidRPr="001528D9" w:rsidRDefault="001528D9" w:rsidP="001528D9">
      <w:pPr>
        <w:spacing w:after="0" w:line="240" w:lineRule="auto"/>
        <w:rPr>
          <w:rFonts w:eastAsia="Calibri" w:cs="Arial"/>
        </w:rPr>
      </w:pPr>
      <w:r w:rsidRPr="001528D9">
        <w:rPr>
          <w:rFonts w:eastAsia="Calibri" w:cs="Arial"/>
        </w:rPr>
        <w:t>Les obligations qui s'imposent au titulaire sont celles prévues par les lois et règlements, relatifs à la protection de la main d'œuvre et aux conditions de travail du pays.</w:t>
      </w:r>
    </w:p>
    <w:p w14:paraId="7323C917" w14:textId="77777777" w:rsidR="001528D9" w:rsidRPr="001528D9" w:rsidRDefault="001528D9" w:rsidP="001528D9">
      <w:pPr>
        <w:spacing w:after="0" w:line="240" w:lineRule="auto"/>
        <w:rPr>
          <w:rFonts w:eastAsia="Calibri" w:cs="Arial"/>
        </w:rPr>
      </w:pPr>
    </w:p>
    <w:p w14:paraId="3EE659BD" w14:textId="77777777" w:rsidR="001528D9" w:rsidRPr="001528D9" w:rsidRDefault="001528D9" w:rsidP="001528D9">
      <w:pPr>
        <w:spacing w:after="0" w:line="240" w:lineRule="auto"/>
        <w:rPr>
          <w:rFonts w:eastAsia="Calibri" w:cs="Arial"/>
        </w:rPr>
      </w:pPr>
      <w:r w:rsidRPr="001528D9">
        <w:rPr>
          <w:rFonts w:eastAsia="Calibri" w:cs="Arial"/>
        </w:rPr>
        <w:t>Il est également tenu au respect des dispositions des huit (8) conventions fondamentales de l'Organisation internationale du travail (O.I.T.).</w:t>
      </w:r>
    </w:p>
    <w:p w14:paraId="260D6E2B" w14:textId="77777777" w:rsidR="001528D9" w:rsidRPr="001528D9" w:rsidRDefault="001528D9" w:rsidP="001528D9">
      <w:pPr>
        <w:spacing w:after="0" w:line="240" w:lineRule="auto"/>
        <w:rPr>
          <w:rFonts w:eastAsia="Calibri" w:cs="Arial"/>
        </w:rPr>
      </w:pPr>
    </w:p>
    <w:p w14:paraId="6C483E89" w14:textId="77777777" w:rsidR="001528D9" w:rsidRPr="001528D9" w:rsidRDefault="001528D9" w:rsidP="001528D9">
      <w:pPr>
        <w:spacing w:after="0" w:line="240" w:lineRule="auto"/>
        <w:rPr>
          <w:rFonts w:eastAsia="Calibri" w:cs="Arial"/>
        </w:rPr>
      </w:pPr>
      <w:r w:rsidRPr="001528D9">
        <w:rPr>
          <w:rFonts w:eastAsia="Calibri" w:cs="Arial"/>
        </w:rPr>
        <w:t>Il doit être en mesure d'en justifier, en cours d'exécution du marché et pendant la durée de garantie des prestations sur simple demande de la Ville.</w:t>
      </w:r>
    </w:p>
    <w:p w14:paraId="2A940296" w14:textId="77777777" w:rsidR="001528D9" w:rsidRPr="001528D9" w:rsidRDefault="001528D9" w:rsidP="001528D9">
      <w:pPr>
        <w:spacing w:after="0" w:line="240" w:lineRule="auto"/>
        <w:rPr>
          <w:rFonts w:eastAsia="Calibri" w:cs="Arial"/>
        </w:rPr>
      </w:pPr>
    </w:p>
    <w:p w14:paraId="0B33EEDD" w14:textId="77777777" w:rsidR="001528D9" w:rsidRPr="001528D9" w:rsidRDefault="001528D9" w:rsidP="001528D9">
      <w:pPr>
        <w:numPr>
          <w:ilvl w:val="0"/>
          <w:numId w:val="14"/>
        </w:numPr>
        <w:suppressAutoHyphens/>
        <w:spacing w:after="0" w:line="240" w:lineRule="auto"/>
        <w:jc w:val="left"/>
        <w:rPr>
          <w:rFonts w:eastAsia="Calibri" w:cs="Arial"/>
          <w:b/>
        </w:rPr>
      </w:pPr>
      <w:r w:rsidRPr="001528D9">
        <w:rPr>
          <w:rFonts w:eastAsia="Calibri" w:cs="Arial"/>
          <w:b/>
        </w:rPr>
        <w:t>Lutte contre le travail dissimulé</w:t>
      </w:r>
    </w:p>
    <w:p w14:paraId="625F5ADE" w14:textId="77777777" w:rsidR="001528D9" w:rsidRPr="001528D9" w:rsidRDefault="001528D9" w:rsidP="001528D9">
      <w:pPr>
        <w:spacing w:after="0" w:line="240" w:lineRule="auto"/>
        <w:rPr>
          <w:rFonts w:eastAsia="Calibri" w:cs="Arial"/>
        </w:rPr>
      </w:pPr>
    </w:p>
    <w:p w14:paraId="7F2DD488" w14:textId="77777777" w:rsidR="001528D9" w:rsidRPr="001528D9" w:rsidRDefault="001528D9" w:rsidP="001528D9">
      <w:pPr>
        <w:spacing w:after="0" w:line="240" w:lineRule="auto"/>
        <w:rPr>
          <w:rFonts w:eastAsia="Calibri" w:cs="Arial"/>
        </w:rPr>
      </w:pPr>
      <w:r w:rsidRPr="001528D9">
        <w:rPr>
          <w:rFonts w:eastAsia="Calibri" w:cs="Arial"/>
        </w:rPr>
        <w:t xml:space="preserve">Le titulaire, ou chacun des membres du groupement le cas échéant, est tenu de faire porter par son personnel, dans l'enceinte du chantier et en permanence, un dispositif d'identification combinée de chaque personne et de son employeur. </w:t>
      </w:r>
    </w:p>
    <w:p w14:paraId="1C3F561A" w14:textId="77777777" w:rsidR="001528D9" w:rsidRPr="001528D9" w:rsidRDefault="001528D9" w:rsidP="001528D9">
      <w:pPr>
        <w:spacing w:after="0" w:line="240" w:lineRule="auto"/>
        <w:rPr>
          <w:rFonts w:eastAsia="Calibri" w:cs="Arial"/>
        </w:rPr>
      </w:pPr>
    </w:p>
    <w:p w14:paraId="44D6DE1D" w14:textId="77777777" w:rsidR="001528D9" w:rsidRPr="001528D9" w:rsidRDefault="001528D9" w:rsidP="001528D9">
      <w:pPr>
        <w:spacing w:after="0" w:line="240" w:lineRule="auto"/>
        <w:rPr>
          <w:rFonts w:eastAsia="Calibri" w:cs="Arial"/>
        </w:rPr>
      </w:pPr>
      <w:r w:rsidRPr="001528D9">
        <w:rPr>
          <w:rFonts w:eastAsia="Calibri" w:cs="Arial"/>
        </w:rPr>
        <w:t xml:space="preserve">Le titulaire, ou chacun des membres du groupement le cas échéant, est tenu d'établir un enregistrement exhaustif de toutes les personnes qu'il emploie sur le chantier. </w:t>
      </w:r>
    </w:p>
    <w:p w14:paraId="0213E0FF" w14:textId="77777777" w:rsidR="001528D9" w:rsidRPr="001528D9" w:rsidRDefault="001528D9" w:rsidP="001528D9">
      <w:pPr>
        <w:spacing w:after="0" w:line="240" w:lineRule="auto"/>
        <w:rPr>
          <w:rFonts w:eastAsia="Calibri" w:cs="Arial"/>
        </w:rPr>
      </w:pPr>
    </w:p>
    <w:p w14:paraId="4FAB3DAC" w14:textId="77777777" w:rsidR="001528D9" w:rsidRPr="001528D9" w:rsidRDefault="001528D9" w:rsidP="001528D9">
      <w:pPr>
        <w:spacing w:after="0" w:line="240" w:lineRule="auto"/>
        <w:rPr>
          <w:rFonts w:eastAsia="Calibri" w:cs="Arial"/>
        </w:rPr>
      </w:pPr>
      <w:r w:rsidRPr="001528D9">
        <w:rPr>
          <w:rFonts w:eastAsia="Calibri" w:cs="Arial"/>
        </w:rPr>
        <w:t xml:space="preserve">Cet enregistrement est tenu à jour et mis à disposition du maître d'œuvre et de toute autre autorité compétente. Le représentant du pouvoir adjudicateur peut en solliciter la production à tout moment. </w:t>
      </w:r>
    </w:p>
    <w:p w14:paraId="7769E1AD" w14:textId="77777777" w:rsidR="001528D9" w:rsidRPr="001528D9" w:rsidRDefault="001528D9" w:rsidP="001528D9">
      <w:pPr>
        <w:spacing w:after="0" w:line="240" w:lineRule="auto"/>
        <w:rPr>
          <w:rFonts w:eastAsia="Calibri" w:cs="Arial"/>
        </w:rPr>
      </w:pPr>
    </w:p>
    <w:p w14:paraId="340393CC" w14:textId="77777777" w:rsidR="001528D9" w:rsidRPr="001528D9" w:rsidRDefault="001528D9" w:rsidP="001528D9">
      <w:pPr>
        <w:spacing w:after="0" w:line="240" w:lineRule="auto"/>
        <w:rPr>
          <w:rFonts w:eastAsia="Calibri" w:cs="Arial"/>
        </w:rPr>
      </w:pPr>
      <w:r w:rsidRPr="001528D9">
        <w:rPr>
          <w:rFonts w:eastAsia="Calibri" w:cs="Arial"/>
        </w:rPr>
        <w:t>Le titulaire avise ses sous-traitants de ce que les obligations énoncées au présent article leur sont applicables.</w:t>
      </w:r>
    </w:p>
    <w:p w14:paraId="0849CCF5" w14:textId="77777777" w:rsidR="00D24B47" w:rsidRDefault="00D24B47" w:rsidP="00126C0E">
      <w:pPr>
        <w:pStyle w:val="Titre1"/>
        <w:rPr>
          <w:szCs w:val="22"/>
        </w:rPr>
      </w:pPr>
      <w:bookmarkStart w:id="10" w:name="_Toc190860998"/>
      <w:r>
        <w:t>ARTICLE 5</w:t>
      </w:r>
      <w:r w:rsidR="00614EAB">
        <w:t xml:space="preserve"> : DUREE </w:t>
      </w:r>
      <w:r w:rsidR="001509FF">
        <w:t>DE L’ACCORD-CADRE</w:t>
      </w:r>
      <w:r w:rsidR="00C305B8">
        <w:t xml:space="preserve"> ET FORME DE LA </w:t>
      </w:r>
      <w:r w:rsidR="00126C0E">
        <w:t>NOTIFICATION</w:t>
      </w:r>
      <w:bookmarkEnd w:id="10"/>
      <w:r w:rsidR="00614EAB">
        <w:t xml:space="preserve"> </w:t>
      </w:r>
    </w:p>
    <w:p w14:paraId="1248904C" w14:textId="77777777" w:rsidR="00C305B8" w:rsidRDefault="00D24B47" w:rsidP="00C305B8">
      <w:pPr>
        <w:pStyle w:val="Titre2"/>
      </w:pPr>
      <w:r>
        <w:br/>
      </w:r>
      <w:bookmarkStart w:id="11" w:name="_Toc190860999"/>
      <w:r w:rsidR="00C305B8">
        <w:t>5.1 Durée de l’accord-cadre</w:t>
      </w:r>
      <w:bookmarkEnd w:id="11"/>
      <w:r w:rsidR="00C305B8">
        <w:t xml:space="preserve"> </w:t>
      </w:r>
    </w:p>
    <w:p w14:paraId="04D47D6B" w14:textId="77777777" w:rsidR="00AF1DFF" w:rsidRPr="00FF3849" w:rsidRDefault="001A1E11" w:rsidP="00AF1DFF">
      <w:pPr>
        <w:spacing w:after="0" w:line="240" w:lineRule="auto"/>
        <w:rPr>
          <w:rFonts w:ascii="Aparajita" w:hAnsi="Aparajita" w:cs="Aparajita"/>
        </w:rPr>
      </w:pPr>
      <w:r>
        <w:rPr>
          <w:rFonts w:eastAsia="Times New Roman" w:cs="Arial"/>
          <w:lang w:eastAsia="ar-SA"/>
        </w:rPr>
        <w:br/>
      </w:r>
      <w:r w:rsidR="00AF1DFF" w:rsidRPr="00FF3849">
        <w:rPr>
          <w:rFonts w:ascii="Aparajita" w:eastAsia="Times New Roman" w:hAnsi="Aparajita" w:cs="Aparajita"/>
          <w:lang w:eastAsia="ar-SA"/>
        </w:rPr>
        <w:t xml:space="preserve">Le marché public est conclu pour une durée de 1 an à compter du 7 mai 2025 (ou à compter de sa date de notification au titulaire si la date précédente est dépassée). </w:t>
      </w:r>
      <w:r w:rsidR="00AF1DFF" w:rsidRPr="00FF3849">
        <w:rPr>
          <w:rFonts w:ascii="Aparajita" w:hAnsi="Aparajita" w:cs="Aparajita"/>
        </w:rPr>
        <w:t xml:space="preserve">Le marché est reconductible 3 fois pour une nouvelle période d’un an de </w:t>
      </w:r>
      <w:r w:rsidR="00AF1DFF" w:rsidRPr="00FF3849">
        <w:rPr>
          <w:rFonts w:ascii="Aparajita" w:hAnsi="Aparajita" w:cs="Aparajita"/>
          <w:u w:val="single"/>
        </w:rPr>
        <w:t>manière tacite</w:t>
      </w:r>
      <w:r w:rsidR="00AF1DFF" w:rsidRPr="00FF3849">
        <w:rPr>
          <w:rFonts w:ascii="Aparajita" w:hAnsi="Aparajita" w:cs="Aparajita"/>
        </w:rPr>
        <w:t xml:space="preserve">. </w:t>
      </w:r>
    </w:p>
    <w:p w14:paraId="66DC221F" w14:textId="77777777" w:rsidR="00AF1DFF" w:rsidRPr="00FF3849" w:rsidRDefault="00AF1DFF" w:rsidP="00AF1DFF">
      <w:pPr>
        <w:suppressAutoHyphens/>
        <w:overflowPunct w:val="0"/>
        <w:autoSpaceDE w:val="0"/>
        <w:spacing w:after="0" w:line="240" w:lineRule="auto"/>
        <w:textAlignment w:val="baseline"/>
        <w:rPr>
          <w:rFonts w:ascii="Aparajita" w:eastAsia="Times New Roman" w:hAnsi="Aparajita" w:cs="Aparajita"/>
          <w:lang w:eastAsia="ar-SA"/>
        </w:rPr>
      </w:pPr>
    </w:p>
    <w:p w14:paraId="2615FE91" w14:textId="77777777" w:rsidR="00AF1DFF" w:rsidRPr="00FF3849" w:rsidRDefault="00AF1DFF" w:rsidP="00AF1DFF">
      <w:pPr>
        <w:suppressAutoHyphens/>
        <w:overflowPunct w:val="0"/>
        <w:autoSpaceDE w:val="0"/>
        <w:spacing w:after="0" w:line="240" w:lineRule="auto"/>
        <w:textAlignment w:val="baseline"/>
        <w:rPr>
          <w:rFonts w:ascii="Aparajita" w:eastAsia="Times New Roman" w:hAnsi="Aparajita" w:cs="Aparajita"/>
          <w:lang w:eastAsia="ar-SA"/>
        </w:rPr>
      </w:pPr>
      <w:r w:rsidRPr="00FF3849">
        <w:rPr>
          <w:rFonts w:ascii="Aparajita" w:eastAsia="Times New Roman" w:hAnsi="Aparajita" w:cs="Aparajita"/>
          <w:lang w:eastAsia="ar-SA"/>
        </w:rPr>
        <w:t>L’accord-cadre est résiliable annuellement à date d’anniversaire. La ville de Loos informe le titulaire par lettre recommandée avec accusé de réception de son intention de résilier le marché public dans un délai de 3 mois précédant la date anniversaire de la notification.</w:t>
      </w:r>
    </w:p>
    <w:p w14:paraId="34D3CB75" w14:textId="77777777" w:rsidR="00AF1DFF" w:rsidRPr="00FF3849" w:rsidRDefault="00AF1DFF" w:rsidP="00AF1DFF">
      <w:pPr>
        <w:suppressAutoHyphens/>
        <w:overflowPunct w:val="0"/>
        <w:autoSpaceDE w:val="0"/>
        <w:spacing w:after="0" w:line="240" w:lineRule="auto"/>
        <w:textAlignment w:val="baseline"/>
        <w:rPr>
          <w:rFonts w:ascii="Aparajita" w:eastAsia="Times New Roman" w:hAnsi="Aparajita" w:cs="Aparajita"/>
          <w:b/>
          <w:lang w:eastAsia="ar-SA"/>
        </w:rPr>
      </w:pPr>
    </w:p>
    <w:p w14:paraId="3C31059F" w14:textId="77777777" w:rsidR="00AF1DFF" w:rsidRPr="00FF3849" w:rsidRDefault="00AF1DFF" w:rsidP="00AF1DFF">
      <w:pPr>
        <w:suppressAutoHyphens/>
        <w:overflowPunct w:val="0"/>
        <w:autoSpaceDE w:val="0"/>
        <w:spacing w:after="0" w:line="240" w:lineRule="auto"/>
        <w:textAlignment w:val="baseline"/>
        <w:rPr>
          <w:rFonts w:ascii="Times New Roman" w:eastAsia="Times New Roman" w:hAnsi="Times New Roman"/>
          <w:b/>
          <w:i/>
          <w:u w:val="single"/>
          <w:lang w:eastAsia="ar-SA"/>
        </w:rPr>
      </w:pPr>
      <w:r w:rsidRPr="00FF3849">
        <w:rPr>
          <w:rFonts w:ascii="Times New Roman" w:eastAsia="Times New Roman" w:hAnsi="Times New Roman"/>
          <w:b/>
          <w:i/>
          <w:u w:val="single"/>
          <w:lang w:eastAsia="ar-SA"/>
        </w:rPr>
        <w:t xml:space="preserve">Remarques : </w:t>
      </w:r>
    </w:p>
    <w:p w14:paraId="3FB16E7E" w14:textId="77777777" w:rsidR="00AF1DFF" w:rsidRDefault="00AF1DFF" w:rsidP="00AF1DFF">
      <w:pPr>
        <w:suppressAutoHyphens/>
        <w:overflowPunct w:val="0"/>
        <w:autoSpaceDE w:val="0"/>
        <w:spacing w:after="0" w:line="240" w:lineRule="auto"/>
        <w:textAlignment w:val="baseline"/>
        <w:rPr>
          <w:rFonts w:ascii="Times New Roman" w:eastAsia="Times New Roman" w:hAnsi="Times New Roman"/>
          <w:i/>
          <w:u w:val="single"/>
          <w:lang w:eastAsia="ar-SA"/>
        </w:rPr>
      </w:pPr>
    </w:p>
    <w:p w14:paraId="14E8A76D" w14:textId="77777777" w:rsidR="00AF1DFF" w:rsidRPr="00FF3849" w:rsidRDefault="00AF1DFF" w:rsidP="00AF1DFF">
      <w:pPr>
        <w:suppressAutoHyphens/>
        <w:overflowPunct w:val="0"/>
        <w:autoSpaceDE w:val="0"/>
        <w:spacing w:after="0" w:line="240" w:lineRule="auto"/>
        <w:textAlignment w:val="baseline"/>
        <w:rPr>
          <w:rFonts w:ascii="Times New Roman" w:eastAsia="Times New Roman" w:hAnsi="Times New Roman"/>
          <w:i/>
          <w:lang w:eastAsia="ar-SA"/>
        </w:rPr>
      </w:pPr>
      <w:r w:rsidRPr="00FF3849">
        <w:rPr>
          <w:rFonts w:ascii="Times New Roman" w:eastAsia="Times New Roman" w:hAnsi="Times New Roman"/>
          <w:b/>
          <w:i/>
          <w:u w:val="single"/>
          <w:lang w:eastAsia="ar-SA"/>
        </w:rPr>
        <w:t>Reconduction anticipée :</w:t>
      </w:r>
      <w:r w:rsidRPr="00FF3849">
        <w:rPr>
          <w:rFonts w:ascii="Times New Roman" w:eastAsia="Times New Roman" w:hAnsi="Times New Roman"/>
          <w:i/>
          <w:u w:val="single"/>
          <w:lang w:eastAsia="ar-SA"/>
        </w:rPr>
        <w:t xml:space="preserve"> </w:t>
      </w:r>
      <w:r w:rsidRPr="00FF3849">
        <w:rPr>
          <w:rFonts w:ascii="Times New Roman" w:eastAsia="Times New Roman" w:hAnsi="Times New Roman"/>
          <w:i/>
          <w:lang w:eastAsia="ar-SA"/>
        </w:rPr>
        <w:t>Dans le cas où le montant maximum annuel de l’accord-cadre est atteint avant la fin de l’année d’exécution, l’accord-cadre pourra être reconduit expressément par anticipation. La nouvelle période contractuelle de l’accord-cadre débuterait à compter de la date de réception par le titulaire de la lettre de reconduction, pour une durée de 1 an de date à date (la durée globale de l’accord-cadre est donc réduit sans que le prestataire ne puisse élever une quelconque réclamation ni prétendre à aucune indemnité).</w:t>
      </w:r>
    </w:p>
    <w:p w14:paraId="3C6BB74C" w14:textId="77777777" w:rsidR="00AF1DFF" w:rsidRPr="00FF3849" w:rsidRDefault="00AF1DFF" w:rsidP="00AF1DFF">
      <w:pPr>
        <w:suppressAutoHyphens/>
        <w:overflowPunct w:val="0"/>
        <w:autoSpaceDE w:val="0"/>
        <w:spacing w:after="0" w:line="240" w:lineRule="auto"/>
        <w:textAlignment w:val="baseline"/>
        <w:rPr>
          <w:rFonts w:ascii="Aparajita" w:eastAsia="Times New Roman" w:hAnsi="Aparajita" w:cs="Aparajita"/>
          <w:i/>
          <w:lang w:eastAsia="ar-SA"/>
        </w:rPr>
      </w:pPr>
    </w:p>
    <w:p w14:paraId="0B63A904" w14:textId="77777777" w:rsidR="00AF1DFF" w:rsidRPr="00FF3849" w:rsidRDefault="00AF1DFF" w:rsidP="00AF1DFF">
      <w:pPr>
        <w:autoSpaceDE w:val="0"/>
        <w:spacing w:after="0" w:line="240" w:lineRule="auto"/>
        <w:rPr>
          <w:rFonts w:ascii="Times New Roman" w:hAnsi="Times New Roman"/>
          <w:i/>
          <w:iCs/>
          <w:u w:val="single"/>
        </w:rPr>
      </w:pPr>
      <w:r w:rsidRPr="00FF3849">
        <w:rPr>
          <w:rFonts w:ascii="Times New Roman" w:hAnsi="Times New Roman"/>
          <w:b/>
          <w:bCs/>
          <w:i/>
          <w:iCs/>
          <w:color w:val="000000"/>
          <w:u w:val="single"/>
          <w:lang w:eastAsia="fr-FR"/>
        </w:rPr>
        <w:t xml:space="preserve">Prestations similaires : </w:t>
      </w:r>
    </w:p>
    <w:p w14:paraId="0957C018" w14:textId="77777777" w:rsidR="00AF1DFF" w:rsidRPr="00FF3849" w:rsidRDefault="00AF1DFF" w:rsidP="00AF1DFF">
      <w:pPr>
        <w:pStyle w:val="Default"/>
        <w:rPr>
          <w:rFonts w:ascii="Times New Roman" w:eastAsia="Calibri" w:hAnsi="Times New Roman" w:cs="Times New Roman"/>
          <w:i/>
          <w:iCs/>
          <w:sz w:val="22"/>
          <w:szCs w:val="22"/>
        </w:rPr>
      </w:pPr>
      <w:r w:rsidRPr="00FF3849">
        <w:rPr>
          <w:rFonts w:ascii="Times New Roman" w:hAnsi="Times New Roman" w:cs="Times New Roman"/>
          <w:i/>
          <w:iCs/>
          <w:sz w:val="22"/>
          <w:szCs w:val="22"/>
        </w:rPr>
        <w:t xml:space="preserve">En application de l'article R. 2122-7 du Code de la commande publique, l’acheteur peut conclure un marché sans publicité ni mise en concurrence préalables pour la réalisation de prestations similaires à </w:t>
      </w:r>
      <w:r w:rsidRPr="00FF3849">
        <w:rPr>
          <w:rFonts w:ascii="Times New Roman" w:eastAsia="Calibri" w:hAnsi="Times New Roman" w:cs="Times New Roman"/>
          <w:i/>
          <w:iCs/>
          <w:sz w:val="22"/>
          <w:szCs w:val="22"/>
        </w:rPr>
        <w:t xml:space="preserve">celles de l'objet du présent marché, en accord avec le titulaire, pendant une période de trois ans à compter de la notification du marché initial. </w:t>
      </w:r>
    </w:p>
    <w:p w14:paraId="067110B2" w14:textId="77777777" w:rsidR="001528D9" w:rsidRPr="001A1E11" w:rsidRDefault="001528D9" w:rsidP="00AF1DFF">
      <w:pPr>
        <w:spacing w:after="0" w:line="240" w:lineRule="auto"/>
        <w:rPr>
          <w:rFonts w:eastAsia="Times New Roman" w:cs="Arial"/>
          <w:lang w:eastAsia="ar-SA"/>
        </w:rPr>
      </w:pPr>
    </w:p>
    <w:p w14:paraId="3A9A2414" w14:textId="77777777" w:rsidR="00C305B8" w:rsidRDefault="00C305B8" w:rsidP="00C305B8">
      <w:pPr>
        <w:pStyle w:val="Titre2"/>
        <w:rPr>
          <w:rFonts w:eastAsia="Calibri"/>
        </w:rPr>
      </w:pPr>
      <w:bookmarkStart w:id="12" w:name="_Toc190861000"/>
      <w:r>
        <w:rPr>
          <w:rFonts w:eastAsia="Calibri"/>
        </w:rPr>
        <w:t>5.2 Forme de la notification</w:t>
      </w:r>
      <w:bookmarkEnd w:id="12"/>
      <w:r>
        <w:rPr>
          <w:rFonts w:eastAsia="Calibri"/>
        </w:rPr>
        <w:t xml:space="preserve"> </w:t>
      </w:r>
    </w:p>
    <w:p w14:paraId="4666DB92" w14:textId="77777777" w:rsidR="00C305B8" w:rsidRDefault="00C305B8" w:rsidP="00614EAB">
      <w:pPr>
        <w:spacing w:after="0" w:line="240" w:lineRule="auto"/>
        <w:rPr>
          <w:rFonts w:eastAsia="Calibri" w:cs="Arial"/>
        </w:rPr>
      </w:pPr>
    </w:p>
    <w:p w14:paraId="730254BD" w14:textId="77777777" w:rsidR="00FC4339" w:rsidRPr="00D937C2" w:rsidRDefault="00614EAB" w:rsidP="00D937C2">
      <w:pPr>
        <w:spacing w:after="0" w:line="240" w:lineRule="auto"/>
        <w:rPr>
          <w:rFonts w:eastAsia="Calibri" w:cs="Arial"/>
        </w:rPr>
      </w:pPr>
      <w:r w:rsidRPr="00866697">
        <w:rPr>
          <w:rFonts w:eastAsia="Calibri" w:cs="Arial"/>
        </w:rPr>
        <w:t xml:space="preserve">Par dérogation à l’article 4.2 du CCAG </w:t>
      </w:r>
      <w:r w:rsidR="002C5B2B">
        <w:rPr>
          <w:rFonts w:eastAsia="Calibri" w:cs="Arial"/>
        </w:rPr>
        <w:t>TRAVAUX</w:t>
      </w:r>
      <w:r w:rsidR="00AF1DFF">
        <w:rPr>
          <w:rFonts w:eastAsia="Calibri" w:cs="Arial"/>
        </w:rPr>
        <w:t xml:space="preserve"> 2021</w:t>
      </w:r>
      <w:r w:rsidRPr="00866697">
        <w:rPr>
          <w:rFonts w:eastAsia="Calibri" w:cs="Arial"/>
        </w:rPr>
        <w:t xml:space="preserve">, seule une copie de l’acte d’engagement est délivrée lors de la notification. Conformément à l’article 3.1 du CCAG </w:t>
      </w:r>
      <w:r w:rsidR="002C5B2B">
        <w:rPr>
          <w:rFonts w:eastAsia="Calibri" w:cs="Arial"/>
        </w:rPr>
        <w:t>TRAVAUX</w:t>
      </w:r>
      <w:r w:rsidRPr="00866697">
        <w:rPr>
          <w:rFonts w:eastAsia="Calibri" w:cs="Arial"/>
        </w:rPr>
        <w:t>, la notification sera effectuée par courrier électronique via la plateforme d’acheteur qui permettra d’attester la date de la réception de la décision.</w:t>
      </w:r>
    </w:p>
    <w:p w14:paraId="3B79DBA9" w14:textId="77777777" w:rsidR="00126C0E" w:rsidRDefault="00126C0E" w:rsidP="00126C0E">
      <w:pPr>
        <w:pStyle w:val="Titre1"/>
        <w:jc w:val="left"/>
        <w:rPr>
          <w:rFonts w:eastAsia="Times New Roman"/>
          <w:lang w:eastAsia="ar-SA"/>
        </w:rPr>
      </w:pPr>
      <w:bookmarkStart w:id="13" w:name="_Toc190861001"/>
      <w:r w:rsidRPr="00126C0E">
        <w:rPr>
          <w:rFonts w:eastAsia="Times New Roman"/>
          <w:lang w:eastAsia="ar-SA"/>
        </w:rPr>
        <w:t>ARTICLE 6 : MONTANTS D</w:t>
      </w:r>
      <w:r w:rsidR="001509FF">
        <w:rPr>
          <w:rFonts w:eastAsia="Times New Roman"/>
          <w:lang w:eastAsia="ar-SA"/>
        </w:rPr>
        <w:t>E L’ACCORD-CADRE</w:t>
      </w:r>
      <w:bookmarkEnd w:id="13"/>
      <w:r w:rsidR="001509FF">
        <w:rPr>
          <w:rFonts w:eastAsia="Times New Roman"/>
          <w:lang w:eastAsia="ar-SA"/>
        </w:rPr>
        <w:t xml:space="preserve"> </w:t>
      </w:r>
    </w:p>
    <w:p w14:paraId="4CECA5C1" w14:textId="77777777" w:rsidR="00560985" w:rsidRDefault="00560985" w:rsidP="00560985">
      <w:pPr>
        <w:pStyle w:val="Titre2"/>
        <w:rPr>
          <w:lang w:eastAsia="ar-SA"/>
        </w:rPr>
      </w:pPr>
      <w:r>
        <w:rPr>
          <w:lang w:eastAsia="ar-SA"/>
        </w:rPr>
        <w:br/>
      </w:r>
      <w:bookmarkStart w:id="14" w:name="_Toc190861002"/>
      <w:r>
        <w:rPr>
          <w:lang w:eastAsia="ar-SA"/>
        </w:rPr>
        <w:t>6.1 Minimum et maximum de l’accord-cadre</w:t>
      </w:r>
      <w:bookmarkEnd w:id="14"/>
      <w:r>
        <w:rPr>
          <w:lang w:eastAsia="ar-SA"/>
        </w:rPr>
        <w:t xml:space="preserve"> </w:t>
      </w:r>
    </w:p>
    <w:p w14:paraId="2D9FC245" w14:textId="77777777" w:rsidR="005C1E92" w:rsidRDefault="00275BDC" w:rsidP="00275BDC">
      <w:pPr>
        <w:rPr>
          <w:lang w:eastAsia="ar-SA"/>
        </w:rPr>
      </w:pPr>
      <w:r>
        <w:rPr>
          <w:lang w:eastAsia="ar-SA"/>
        </w:rPr>
        <w:br/>
      </w:r>
      <w:r w:rsidR="0013528C">
        <w:rPr>
          <w:lang w:eastAsia="ar-SA"/>
        </w:rPr>
        <w:t xml:space="preserve">Le marché public est </w:t>
      </w:r>
      <w:r w:rsidR="0013528C" w:rsidRPr="001528D9">
        <w:rPr>
          <w:b/>
          <w:u w:val="single"/>
          <w:lang w:eastAsia="ar-SA"/>
        </w:rPr>
        <w:t>un accord-</w:t>
      </w:r>
      <w:r w:rsidR="001A1E11" w:rsidRPr="001528D9">
        <w:rPr>
          <w:b/>
          <w:u w:val="single"/>
          <w:lang w:eastAsia="ar-SA"/>
        </w:rPr>
        <w:t>cadre à bons de commande mono-attributaire</w:t>
      </w:r>
      <w:r>
        <w:rPr>
          <w:lang w:eastAsia="ar-SA"/>
        </w:rPr>
        <w:t xml:space="preserve"> conclu selon les minimum et maximum suivants : </w:t>
      </w:r>
    </w:p>
    <w:p w14:paraId="64EC8CC8" w14:textId="77777777" w:rsidR="00FC4339" w:rsidRDefault="0013528C" w:rsidP="00FC4339">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lang w:eastAsia="ar-SA"/>
        </w:rPr>
      </w:pPr>
      <w:r>
        <w:rPr>
          <w:lang w:eastAsia="ar-SA"/>
        </w:rPr>
        <w:t>Le marché est conclu sans montant minimum.</w:t>
      </w:r>
    </w:p>
    <w:p w14:paraId="61E1CBF1" w14:textId="77777777" w:rsidR="00560985" w:rsidRPr="009B64DB" w:rsidRDefault="0013528C" w:rsidP="00560985">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b/>
          <w:lang w:eastAsia="ar-SA"/>
        </w:rPr>
      </w:pPr>
      <w:r w:rsidRPr="00614EAB">
        <w:rPr>
          <w:b/>
          <w:u w:val="single"/>
          <w:lang w:eastAsia="ar-SA"/>
        </w:rPr>
        <w:t xml:space="preserve">Le montant maximum </w:t>
      </w:r>
      <w:r w:rsidRPr="00673A87">
        <w:rPr>
          <w:b/>
          <w:u w:val="single"/>
          <w:lang w:eastAsia="ar-SA"/>
        </w:rPr>
        <w:t xml:space="preserve">est </w:t>
      </w:r>
      <w:r w:rsidR="008A4F19">
        <w:rPr>
          <w:b/>
          <w:u w:val="single"/>
          <w:lang w:eastAsia="ar-SA"/>
        </w:rPr>
        <w:t>de 250</w:t>
      </w:r>
      <w:r w:rsidR="0074395B" w:rsidRPr="00673A87">
        <w:rPr>
          <w:b/>
          <w:u w:val="single"/>
          <w:lang w:eastAsia="ar-SA"/>
        </w:rPr>
        <w:t xml:space="preserve"> 000€ HT </w:t>
      </w:r>
      <w:r w:rsidR="008A4F19">
        <w:rPr>
          <w:b/>
          <w:u w:val="single"/>
          <w:lang w:eastAsia="ar-SA"/>
        </w:rPr>
        <w:t>par an</w:t>
      </w:r>
      <w:r w:rsidR="00560985">
        <w:rPr>
          <w:b/>
          <w:lang w:eastAsia="ar-SA"/>
        </w:rPr>
        <w:br/>
      </w:r>
    </w:p>
    <w:p w14:paraId="2E59BCFC" w14:textId="77777777" w:rsidR="00560985" w:rsidRDefault="00560985" w:rsidP="00560985">
      <w:pPr>
        <w:pStyle w:val="Titre2"/>
      </w:pPr>
      <w:bookmarkStart w:id="15" w:name="_Toc190861003"/>
      <w:r>
        <w:t>6.2 Information</w:t>
      </w:r>
      <w:r w:rsidR="00F44AC2">
        <w:t>s relatives aux commandes hors Bordereau des Prix U</w:t>
      </w:r>
      <w:r>
        <w:t>nitaires et aux offres promotionnelles</w:t>
      </w:r>
      <w:bookmarkEnd w:id="15"/>
      <w:r>
        <w:t xml:space="preserve"> </w:t>
      </w:r>
    </w:p>
    <w:p w14:paraId="43B3E09F" w14:textId="77777777" w:rsidR="00560985" w:rsidRDefault="00560985" w:rsidP="00614EAB">
      <w:pPr>
        <w:pStyle w:val="fcase1ertab"/>
        <w:ind w:left="0" w:firstLine="0"/>
        <w:rPr>
          <w:rFonts w:ascii="Arial" w:hAnsi="Arial" w:cs="Arial"/>
          <w:sz w:val="22"/>
          <w:szCs w:val="22"/>
          <w:u w:val="single"/>
        </w:rPr>
      </w:pPr>
    </w:p>
    <w:p w14:paraId="66BCFBC4" w14:textId="77777777" w:rsidR="001528D9" w:rsidRDefault="00614EAB" w:rsidP="002916EE">
      <w:pPr>
        <w:pStyle w:val="fcase1ertab"/>
        <w:ind w:left="0" w:firstLine="0"/>
      </w:pPr>
      <w:r>
        <w:rPr>
          <w:rFonts w:ascii="Arial" w:hAnsi="Arial" w:cs="Arial"/>
          <w:sz w:val="22"/>
          <w:szCs w:val="22"/>
        </w:rPr>
        <w:t>Le bordereau de prix n'est pas exhaustif, il pourra être fait appel à d'autres prestations liées à l’objet du marché via le catalogue, la liste tarifaire du titulaire ou tout devis.</w:t>
      </w:r>
      <w:r w:rsidR="002916EE" w:rsidRPr="002916EE">
        <w:t xml:space="preserve"> </w:t>
      </w:r>
    </w:p>
    <w:p w14:paraId="7B137D65" w14:textId="77777777" w:rsidR="00614EAB" w:rsidRDefault="00614EAB" w:rsidP="00614EAB">
      <w:pPr>
        <w:tabs>
          <w:tab w:val="left" w:pos="426"/>
        </w:tabs>
        <w:suppressAutoHyphens/>
        <w:spacing w:after="0" w:line="240" w:lineRule="auto"/>
        <w:rPr>
          <w:lang w:eastAsia="ar-SA"/>
        </w:rPr>
      </w:pPr>
    </w:p>
    <w:p w14:paraId="35BE7AD0" w14:textId="77777777" w:rsidR="00614EAB" w:rsidRPr="00614EAB" w:rsidRDefault="00614EAB" w:rsidP="00614EAB">
      <w:pPr>
        <w:jc w:val="left"/>
        <w:rPr>
          <w:rFonts w:eastAsia="Times New Roman" w:cs="Arial"/>
          <w:b/>
          <w:i/>
          <w:lang w:eastAsia="ar-SA"/>
        </w:rPr>
      </w:pPr>
      <w:r w:rsidRPr="00880410">
        <w:rPr>
          <w:rFonts w:eastAsia="Times New Roman" w:cs="Arial"/>
          <w:lang w:eastAsia="ar-SA"/>
        </w:rPr>
        <w:t xml:space="preserve">Le titulaire pourra faire bénéficier la Ville de ses </w:t>
      </w:r>
      <w:r w:rsidRPr="00880410">
        <w:rPr>
          <w:rFonts w:eastAsia="Times New Roman" w:cs="Arial"/>
          <w:b/>
          <w:lang w:eastAsia="ar-SA"/>
        </w:rPr>
        <w:t>offres promotionnelles et commerciales</w:t>
      </w:r>
      <w:r w:rsidRPr="00880410">
        <w:rPr>
          <w:rFonts w:eastAsia="Times New Roman" w:cs="Arial"/>
          <w:lang w:eastAsia="ar-SA"/>
        </w:rPr>
        <w:t>.</w:t>
      </w:r>
    </w:p>
    <w:p w14:paraId="677A3F6C" w14:textId="77777777" w:rsidR="005C1E92" w:rsidRPr="00126C0E" w:rsidRDefault="00126C0E" w:rsidP="00386405">
      <w:pPr>
        <w:pStyle w:val="Titre1"/>
        <w:rPr>
          <w:rFonts w:eastAsia="Times New Roman"/>
          <w:lang w:eastAsia="ar-SA"/>
        </w:rPr>
      </w:pPr>
      <w:bookmarkStart w:id="16" w:name="_Toc190861004"/>
      <w:r w:rsidRPr="00126C0E">
        <w:rPr>
          <w:rFonts w:eastAsia="Times New Roman"/>
          <w:lang w:eastAsia="ar-SA"/>
        </w:rPr>
        <w:t xml:space="preserve">ARTICLE 7 : MODALITES </w:t>
      </w:r>
      <w:r w:rsidR="001A1E11">
        <w:rPr>
          <w:rFonts w:eastAsia="Times New Roman"/>
          <w:lang w:eastAsia="ar-SA"/>
        </w:rPr>
        <w:t xml:space="preserve">ET DELAIS </w:t>
      </w:r>
      <w:r w:rsidRPr="00126C0E">
        <w:rPr>
          <w:rFonts w:eastAsia="Times New Roman"/>
          <w:lang w:eastAsia="ar-SA"/>
        </w:rPr>
        <w:t xml:space="preserve">D’EXECUTION </w:t>
      </w:r>
      <w:r w:rsidR="0006087F">
        <w:rPr>
          <w:rFonts w:eastAsia="Times New Roman"/>
          <w:lang w:eastAsia="ar-SA"/>
        </w:rPr>
        <w:t>DE L’ACCORD-CADRE</w:t>
      </w:r>
      <w:bookmarkEnd w:id="16"/>
      <w:r w:rsidR="0006087F">
        <w:rPr>
          <w:rFonts w:eastAsia="Times New Roman"/>
          <w:lang w:eastAsia="ar-SA"/>
        </w:rPr>
        <w:t xml:space="preserve"> </w:t>
      </w:r>
    </w:p>
    <w:p w14:paraId="57E00579" w14:textId="77777777" w:rsidR="0082242E" w:rsidRDefault="0082242E" w:rsidP="0082242E">
      <w:pPr>
        <w:spacing w:after="0" w:line="240" w:lineRule="auto"/>
        <w:rPr>
          <w:rFonts w:eastAsia="Times New Roman" w:cs="Arial"/>
          <w:highlight w:val="yellow"/>
          <w:lang w:eastAsia="ar-SA"/>
        </w:rPr>
      </w:pPr>
    </w:p>
    <w:p w14:paraId="483EDABC" w14:textId="77777777" w:rsidR="0082242E" w:rsidRDefault="001A1E11" w:rsidP="0082242E">
      <w:pPr>
        <w:spacing w:after="0" w:line="240" w:lineRule="auto"/>
        <w:rPr>
          <w:rFonts w:eastAsia="Calibri" w:cs="Arial"/>
          <w:bCs/>
        </w:rPr>
      </w:pPr>
      <w:r>
        <w:rPr>
          <w:rFonts w:eastAsia="Calibri" w:cs="Arial"/>
          <w:bCs/>
        </w:rPr>
        <w:t xml:space="preserve">Les dispositions spécifiques aux modalités et délais d’exécution se trouvent dans le Cahier des Clauses Techniques Particulières. </w:t>
      </w:r>
    </w:p>
    <w:p w14:paraId="2E5A27BA" w14:textId="77777777" w:rsidR="00751115" w:rsidRDefault="00751115" w:rsidP="0082242E">
      <w:pPr>
        <w:spacing w:after="0" w:line="240" w:lineRule="auto"/>
        <w:rPr>
          <w:rFonts w:eastAsia="Calibri" w:cs="Arial"/>
          <w:bCs/>
        </w:rPr>
      </w:pPr>
    </w:p>
    <w:p w14:paraId="53B2E4B5" w14:textId="77777777" w:rsidR="001427FC" w:rsidRDefault="00446479" w:rsidP="0082242E">
      <w:pPr>
        <w:spacing w:after="0" w:line="240" w:lineRule="auto"/>
        <w:rPr>
          <w:rFonts w:eastAsia="Calibri" w:cs="Arial"/>
          <w:bCs/>
        </w:rPr>
      </w:pPr>
      <w:r w:rsidRPr="00446479">
        <w:rPr>
          <w:rFonts w:eastAsia="Calibri" w:cs="Arial"/>
          <w:bCs/>
        </w:rPr>
        <w:t xml:space="preserve">Les délais d’exécution sont les suivants : </w:t>
      </w:r>
    </w:p>
    <w:p w14:paraId="10FCE14D" w14:textId="77777777" w:rsidR="00377383" w:rsidRPr="003D79F5" w:rsidRDefault="00377383" w:rsidP="00377383">
      <w:pPr>
        <w:spacing w:after="0" w:line="240" w:lineRule="auto"/>
        <w:rPr>
          <w:rFonts w:eastAsia="Calibri" w:cs="Arial"/>
          <w:bCs/>
          <w:u w:val="single"/>
        </w:rPr>
      </w:pPr>
      <w:r w:rsidRPr="003D79F5">
        <w:rPr>
          <w:rFonts w:eastAsia="Calibri" w:cs="Arial"/>
          <w:bCs/>
          <w:u w:val="single"/>
        </w:rPr>
        <w:t>Sauf accord exprès des services techniques :</w:t>
      </w:r>
      <w:r>
        <w:rPr>
          <w:rFonts w:eastAsia="Calibri" w:cs="Arial"/>
          <w:bCs/>
          <w:u w:val="single"/>
        </w:rPr>
        <w:t xml:space="preserve"> </w:t>
      </w:r>
    </w:p>
    <w:p w14:paraId="505C0FE1" w14:textId="77777777" w:rsidR="00377383" w:rsidRDefault="00377383" w:rsidP="00377383">
      <w:pPr>
        <w:spacing w:after="0" w:line="240" w:lineRule="auto"/>
        <w:rPr>
          <w:rFonts w:eastAsia="Calibri" w:cs="Arial"/>
          <w:bCs/>
        </w:rPr>
      </w:pPr>
      <w:r>
        <w:rPr>
          <w:rFonts w:eastAsia="Calibri" w:cs="Arial"/>
          <w:bCs/>
        </w:rPr>
        <w:t xml:space="preserve"> </w:t>
      </w:r>
    </w:p>
    <w:p w14:paraId="76D9FA75" w14:textId="77777777" w:rsidR="00377383" w:rsidRPr="00EF745A" w:rsidRDefault="00377383" w:rsidP="00377383">
      <w:pPr>
        <w:pStyle w:val="Paragraphedeliste"/>
        <w:numPr>
          <w:ilvl w:val="0"/>
          <w:numId w:val="15"/>
        </w:numPr>
        <w:spacing w:after="0" w:line="240" w:lineRule="auto"/>
        <w:rPr>
          <w:rFonts w:eastAsia="Calibri" w:cs="Arial"/>
          <w:b/>
          <w:bCs/>
          <w:u w:val="single"/>
        </w:rPr>
      </w:pPr>
      <w:r w:rsidRPr="00EF745A">
        <w:rPr>
          <w:rFonts w:eastAsia="Calibri" w:cs="Arial"/>
          <w:b/>
          <w:bCs/>
          <w:u w:val="single"/>
        </w:rPr>
        <w:t>Intervention « normale</w:t>
      </w:r>
      <w:r w:rsidR="00982C1E" w:rsidRPr="00EF745A">
        <w:rPr>
          <w:rFonts w:eastAsia="Calibri" w:cs="Arial"/>
          <w:b/>
          <w:bCs/>
          <w:u w:val="single"/>
        </w:rPr>
        <w:t xml:space="preserve"> », hors </w:t>
      </w:r>
      <w:r w:rsidR="00FA52B7" w:rsidRPr="00EF745A">
        <w:rPr>
          <w:rFonts w:eastAsia="Calibri" w:cs="Arial"/>
          <w:b/>
          <w:bCs/>
          <w:u w:val="single"/>
        </w:rPr>
        <w:t>campagne annuelle</w:t>
      </w:r>
    </w:p>
    <w:p w14:paraId="236A64E6" w14:textId="77777777" w:rsidR="00377383" w:rsidRPr="00EF745A" w:rsidRDefault="00377383" w:rsidP="00377383">
      <w:pPr>
        <w:spacing w:after="0" w:line="240" w:lineRule="auto"/>
        <w:rPr>
          <w:rFonts w:eastAsia="Calibri" w:cs="Arial"/>
          <w:bCs/>
        </w:rPr>
      </w:pPr>
    </w:p>
    <w:p w14:paraId="43AD91EA" w14:textId="77777777" w:rsidR="00377383" w:rsidRPr="00EF745A" w:rsidRDefault="00377383" w:rsidP="00377383">
      <w:pPr>
        <w:spacing w:after="0" w:line="240" w:lineRule="auto"/>
        <w:rPr>
          <w:rFonts w:eastAsia="Calibri" w:cs="Arial"/>
          <w:bCs/>
        </w:rPr>
      </w:pPr>
      <w:r w:rsidRPr="00EF745A">
        <w:rPr>
          <w:rFonts w:eastAsia="Calibri" w:cs="Arial"/>
          <w:bCs/>
        </w:rPr>
        <w:t>L'entreprise dispose de 3 jours ouvrés à compter de la demande par téléphone ou par email pour se rendre sur site et effectuer les relevés nécessaires à la fournitu</w:t>
      </w:r>
      <w:r w:rsidR="00E67A53" w:rsidRPr="00EF745A">
        <w:rPr>
          <w:rFonts w:eastAsia="Calibri" w:cs="Arial"/>
          <w:bCs/>
        </w:rPr>
        <w:t>re de son devis conforme au BPU, si nécessaire.</w:t>
      </w:r>
    </w:p>
    <w:p w14:paraId="74C386FC" w14:textId="77777777" w:rsidR="00377383" w:rsidRPr="00EF745A" w:rsidRDefault="00377383" w:rsidP="00377383">
      <w:pPr>
        <w:spacing w:after="0" w:line="240" w:lineRule="auto"/>
        <w:rPr>
          <w:rFonts w:eastAsia="Calibri" w:cs="Arial"/>
          <w:bCs/>
        </w:rPr>
      </w:pPr>
    </w:p>
    <w:p w14:paraId="0C1E6E9B" w14:textId="77777777" w:rsidR="00377383" w:rsidRPr="00EF745A" w:rsidRDefault="00377383" w:rsidP="00377383">
      <w:pPr>
        <w:spacing w:after="0" w:line="240" w:lineRule="auto"/>
        <w:rPr>
          <w:rFonts w:eastAsia="Calibri" w:cs="Arial"/>
          <w:bCs/>
        </w:rPr>
      </w:pPr>
      <w:r w:rsidRPr="00EF745A">
        <w:rPr>
          <w:rFonts w:eastAsia="Calibri" w:cs="Arial"/>
          <w:bCs/>
        </w:rPr>
        <w:t>Suite à la visite sur site, l'entreprise dispose de 2 jours ouvrés pour transmettre son devis conforme au BPU.</w:t>
      </w:r>
    </w:p>
    <w:p w14:paraId="0685E9EF" w14:textId="77777777" w:rsidR="00377383" w:rsidRPr="00EF745A" w:rsidRDefault="00377383" w:rsidP="00377383">
      <w:pPr>
        <w:spacing w:after="0" w:line="240" w:lineRule="auto"/>
        <w:rPr>
          <w:rFonts w:eastAsia="Calibri" w:cs="Arial"/>
          <w:bCs/>
        </w:rPr>
      </w:pPr>
    </w:p>
    <w:p w14:paraId="5A6C1D16" w14:textId="77777777" w:rsidR="00377383" w:rsidRPr="00EF745A" w:rsidRDefault="00377383" w:rsidP="00377383">
      <w:pPr>
        <w:spacing w:after="0" w:line="240" w:lineRule="auto"/>
        <w:rPr>
          <w:rFonts w:eastAsia="Calibri" w:cs="Arial"/>
          <w:bCs/>
        </w:rPr>
      </w:pPr>
      <w:r w:rsidRPr="00EF745A">
        <w:rPr>
          <w:rFonts w:eastAsia="Calibri" w:cs="Arial"/>
          <w:bCs/>
        </w:rPr>
        <w:t>Suite à la réception du numéro de bon de commande par téléphone ou par email, l'entreprise dispose de 5 jours ouvrés pour préparer le chantier et transmettre les documents nécessaires  à son intervention (mode opératoire ou plan de retrait, PPSPS, le cas échéant plan d'installation de chantier, etc.)</w:t>
      </w:r>
      <w:r w:rsidR="008A4F19">
        <w:rPr>
          <w:rFonts w:eastAsia="Calibri" w:cs="Arial"/>
          <w:bCs/>
        </w:rPr>
        <w:t>.</w:t>
      </w:r>
    </w:p>
    <w:p w14:paraId="00A4B5BB" w14:textId="77777777" w:rsidR="00377383" w:rsidRPr="00EF745A" w:rsidRDefault="00377383" w:rsidP="00377383">
      <w:pPr>
        <w:spacing w:after="0" w:line="240" w:lineRule="auto"/>
        <w:rPr>
          <w:rFonts w:eastAsia="Calibri" w:cs="Arial"/>
          <w:bCs/>
        </w:rPr>
      </w:pPr>
    </w:p>
    <w:p w14:paraId="49DC6727" w14:textId="77777777" w:rsidR="00377383" w:rsidRPr="00EF745A" w:rsidRDefault="00377383" w:rsidP="00377383">
      <w:pPr>
        <w:spacing w:after="0" w:line="240" w:lineRule="auto"/>
        <w:rPr>
          <w:rFonts w:eastAsia="Calibri" w:cs="Arial"/>
          <w:bCs/>
        </w:rPr>
      </w:pPr>
      <w:r w:rsidRPr="00EF745A">
        <w:rPr>
          <w:rFonts w:eastAsia="Calibri" w:cs="Arial"/>
          <w:bCs/>
        </w:rPr>
        <w:t>Le délai d'intervention contractuel pour cha</w:t>
      </w:r>
      <w:r w:rsidR="00643CBA">
        <w:rPr>
          <w:rFonts w:eastAsia="Calibri" w:cs="Arial"/>
          <w:bCs/>
        </w:rPr>
        <w:t>que bon de commande sera défini</w:t>
      </w:r>
      <w:r w:rsidRPr="00EF745A">
        <w:rPr>
          <w:rFonts w:eastAsia="Calibri" w:cs="Arial"/>
          <w:bCs/>
        </w:rPr>
        <w:t xml:space="preserve"> en accord entre l'entreprise et l'ingénieur en charge de l'opération aux Services Techniques. A défaut d'accord, le délais d'intervention contractuel sera notifié par ce dernier à l'entreprise par email</w:t>
      </w:r>
      <w:r w:rsidR="008A4F19">
        <w:rPr>
          <w:rFonts w:eastAsia="Calibri" w:cs="Arial"/>
          <w:bCs/>
        </w:rPr>
        <w:t>.</w:t>
      </w:r>
      <w:r w:rsidRPr="00EF745A">
        <w:rPr>
          <w:rFonts w:eastAsia="Calibri" w:cs="Arial"/>
          <w:bCs/>
        </w:rPr>
        <w:tab/>
      </w:r>
      <w:r w:rsidRPr="00EF745A">
        <w:rPr>
          <w:rFonts w:eastAsia="Calibri" w:cs="Arial"/>
          <w:bCs/>
        </w:rPr>
        <w:tab/>
      </w:r>
      <w:r w:rsidRPr="00EF745A">
        <w:rPr>
          <w:rFonts w:eastAsia="Calibri" w:cs="Arial"/>
          <w:bCs/>
        </w:rPr>
        <w:tab/>
      </w:r>
      <w:r w:rsidRPr="00EF745A">
        <w:rPr>
          <w:rFonts w:eastAsia="Calibri" w:cs="Arial"/>
          <w:bCs/>
        </w:rPr>
        <w:tab/>
      </w:r>
      <w:r w:rsidRPr="00EF745A">
        <w:rPr>
          <w:rFonts w:eastAsia="Calibri" w:cs="Arial"/>
          <w:bCs/>
        </w:rPr>
        <w:tab/>
      </w:r>
      <w:r w:rsidRPr="00EF745A">
        <w:rPr>
          <w:rFonts w:eastAsia="Calibri" w:cs="Arial"/>
          <w:bCs/>
        </w:rPr>
        <w:tab/>
      </w:r>
      <w:r w:rsidRPr="00EF745A">
        <w:rPr>
          <w:rFonts w:eastAsia="Calibri" w:cs="Arial"/>
          <w:bCs/>
        </w:rPr>
        <w:tab/>
      </w:r>
      <w:r w:rsidRPr="00EF745A">
        <w:rPr>
          <w:rFonts w:eastAsia="Calibri" w:cs="Arial"/>
          <w:bCs/>
        </w:rPr>
        <w:tab/>
      </w:r>
      <w:r w:rsidRPr="00EF745A">
        <w:rPr>
          <w:rFonts w:eastAsia="Calibri" w:cs="Arial"/>
          <w:bCs/>
        </w:rPr>
        <w:tab/>
      </w:r>
      <w:r w:rsidRPr="00EF745A">
        <w:rPr>
          <w:rFonts w:eastAsia="Calibri" w:cs="Arial"/>
          <w:bCs/>
        </w:rPr>
        <w:tab/>
      </w:r>
      <w:r w:rsidRPr="00EF745A">
        <w:rPr>
          <w:rFonts w:eastAsia="Calibri" w:cs="Arial"/>
          <w:bCs/>
        </w:rPr>
        <w:tab/>
      </w:r>
    </w:p>
    <w:p w14:paraId="276E210E" w14:textId="77777777" w:rsidR="00377383" w:rsidRPr="00EF745A" w:rsidRDefault="00377383" w:rsidP="00377383">
      <w:pPr>
        <w:pStyle w:val="Paragraphedeliste"/>
        <w:numPr>
          <w:ilvl w:val="0"/>
          <w:numId w:val="15"/>
        </w:numPr>
        <w:spacing w:after="0" w:line="240" w:lineRule="auto"/>
        <w:rPr>
          <w:rFonts w:eastAsia="Calibri" w:cs="Arial"/>
          <w:b/>
          <w:bCs/>
          <w:u w:val="single"/>
        </w:rPr>
      </w:pPr>
      <w:r w:rsidRPr="00EF745A">
        <w:rPr>
          <w:rFonts w:eastAsia="Calibri" w:cs="Arial"/>
          <w:b/>
          <w:bCs/>
          <w:u w:val="single"/>
        </w:rPr>
        <w:t xml:space="preserve">Intervention urgente </w:t>
      </w:r>
    </w:p>
    <w:p w14:paraId="46F6EBE1" w14:textId="77777777" w:rsidR="00377383" w:rsidRPr="00EF745A" w:rsidRDefault="00377383" w:rsidP="00377383">
      <w:pPr>
        <w:spacing w:after="0" w:line="240" w:lineRule="auto"/>
        <w:rPr>
          <w:rFonts w:eastAsia="Calibri" w:cs="Arial"/>
          <w:b/>
          <w:bCs/>
          <w:u w:val="single"/>
        </w:rPr>
      </w:pPr>
    </w:p>
    <w:p w14:paraId="09C3EFC2" w14:textId="77777777" w:rsidR="00377383" w:rsidRPr="00EF745A" w:rsidRDefault="00377383" w:rsidP="00377383">
      <w:pPr>
        <w:spacing w:after="0" w:line="240" w:lineRule="auto"/>
        <w:rPr>
          <w:rFonts w:eastAsia="Calibri" w:cs="Arial"/>
          <w:bCs/>
        </w:rPr>
      </w:pPr>
      <w:r w:rsidRPr="00EF745A">
        <w:rPr>
          <w:rFonts w:eastAsia="Calibri" w:cs="Arial"/>
          <w:bCs/>
        </w:rPr>
        <w:t>En cas d'intervention urgente (infiltrations</w:t>
      </w:r>
      <w:r w:rsidR="00982C1E" w:rsidRPr="00EF745A">
        <w:rPr>
          <w:rFonts w:eastAsia="Calibri" w:cs="Arial"/>
          <w:bCs/>
        </w:rPr>
        <w:t xml:space="preserve"> causées par un chéneau encombré</w:t>
      </w:r>
      <w:r w:rsidRPr="00EF745A">
        <w:rPr>
          <w:rFonts w:eastAsia="Calibri" w:cs="Arial"/>
          <w:bCs/>
        </w:rPr>
        <w:t xml:space="preserve">, …) l'entreprise dispose de 1 jour ouvré à compter de la demande par mail pour se rendre sur site et effectuer les </w:t>
      </w:r>
      <w:r w:rsidR="00982C1E" w:rsidRPr="00EF745A">
        <w:rPr>
          <w:rFonts w:eastAsia="Calibri" w:cs="Arial"/>
          <w:bCs/>
        </w:rPr>
        <w:t>nettoyages</w:t>
      </w:r>
      <w:r w:rsidRPr="00EF745A">
        <w:rPr>
          <w:rFonts w:eastAsia="Calibri" w:cs="Arial"/>
          <w:bCs/>
        </w:rPr>
        <w:t>. Si une durée plus courte est proposée par le candidat dans sa note méthodologique, ce délai supplante le délai de 1 jour ouvré.</w:t>
      </w:r>
    </w:p>
    <w:p w14:paraId="3CD190DC" w14:textId="77777777" w:rsidR="00377383" w:rsidRPr="00EF745A" w:rsidRDefault="00377383" w:rsidP="00377383">
      <w:pPr>
        <w:spacing w:after="0" w:line="240" w:lineRule="auto"/>
        <w:rPr>
          <w:rFonts w:eastAsia="Calibri" w:cs="Arial"/>
          <w:bCs/>
        </w:rPr>
      </w:pPr>
    </w:p>
    <w:p w14:paraId="4EAF2847" w14:textId="77777777" w:rsidR="00751115" w:rsidRPr="00EF745A" w:rsidRDefault="00377383" w:rsidP="0082242E">
      <w:pPr>
        <w:spacing w:after="0" w:line="240" w:lineRule="auto"/>
        <w:rPr>
          <w:rFonts w:eastAsia="Calibri" w:cs="Arial"/>
          <w:bCs/>
        </w:rPr>
      </w:pPr>
      <w:r w:rsidRPr="00EF745A">
        <w:rPr>
          <w:rFonts w:eastAsia="Calibri" w:cs="Arial"/>
          <w:bCs/>
        </w:rPr>
        <w:t>Le décompte des jours ouvrés démarre à compter du lendemain du jour du fait générateur.</w:t>
      </w:r>
      <w:r w:rsidR="00F317E0" w:rsidRPr="00EF745A">
        <w:rPr>
          <w:rFonts w:eastAsia="Calibri" w:cs="Arial"/>
          <w:bCs/>
        </w:rPr>
        <w:tab/>
      </w:r>
      <w:r w:rsidR="00F317E0" w:rsidRPr="00EF745A">
        <w:rPr>
          <w:rFonts w:eastAsia="Calibri" w:cs="Arial"/>
          <w:bCs/>
        </w:rPr>
        <w:tab/>
      </w:r>
      <w:r w:rsidR="00F317E0" w:rsidRPr="00EF745A">
        <w:rPr>
          <w:rFonts w:eastAsia="Calibri" w:cs="Arial"/>
          <w:bCs/>
        </w:rPr>
        <w:tab/>
      </w:r>
      <w:r w:rsidR="00F317E0" w:rsidRPr="00EF745A">
        <w:rPr>
          <w:rFonts w:eastAsia="Calibri" w:cs="Arial"/>
          <w:bCs/>
        </w:rPr>
        <w:tab/>
      </w:r>
      <w:r w:rsidR="00F317E0" w:rsidRPr="00EF745A">
        <w:rPr>
          <w:rFonts w:eastAsia="Calibri" w:cs="Arial"/>
          <w:bCs/>
        </w:rPr>
        <w:tab/>
      </w:r>
      <w:r w:rsidR="00F317E0" w:rsidRPr="00EF745A">
        <w:rPr>
          <w:rFonts w:eastAsia="Calibri" w:cs="Arial"/>
          <w:bCs/>
        </w:rPr>
        <w:tab/>
      </w:r>
    </w:p>
    <w:p w14:paraId="30A91C43" w14:textId="77777777" w:rsidR="00DE34EB" w:rsidRPr="00DE34EB" w:rsidRDefault="00DE34EB" w:rsidP="00126C0E">
      <w:pPr>
        <w:pStyle w:val="Titre1"/>
        <w:rPr>
          <w:rFonts w:eastAsia="Times New Roman"/>
          <w:lang w:eastAsia="fr-FR"/>
        </w:rPr>
      </w:pPr>
      <w:bookmarkStart w:id="17" w:name="_Toc190861005"/>
      <w:r w:rsidRPr="00EF745A">
        <w:rPr>
          <w:rFonts w:eastAsia="Times New Roman"/>
          <w:lang w:eastAsia="fr-FR"/>
        </w:rPr>
        <w:t>ARTICLE 8 – DISPOSITIONS FINANCIERES</w:t>
      </w:r>
      <w:bookmarkEnd w:id="17"/>
    </w:p>
    <w:p w14:paraId="62AE0277" w14:textId="77777777" w:rsidR="00DE34EB" w:rsidRPr="00DE34EB" w:rsidRDefault="00DE34EB" w:rsidP="00DE34EB">
      <w:pPr>
        <w:spacing w:after="0" w:line="240" w:lineRule="auto"/>
        <w:ind w:left="284"/>
        <w:rPr>
          <w:rFonts w:ascii="Arial Narrow" w:eastAsia="Calibri" w:hAnsi="Arial Narrow" w:cs="Arial"/>
          <w:b/>
          <w:sz w:val="24"/>
          <w:szCs w:val="24"/>
        </w:rPr>
      </w:pPr>
    </w:p>
    <w:p w14:paraId="48A17E0D" w14:textId="77777777" w:rsidR="00DE34EB" w:rsidRPr="00DE34EB" w:rsidRDefault="00DC258D" w:rsidP="00126C0E">
      <w:pPr>
        <w:pStyle w:val="Titre2"/>
        <w:rPr>
          <w:rFonts w:eastAsia="Calibri"/>
        </w:rPr>
      </w:pPr>
      <w:bookmarkStart w:id="18" w:name="_Toc190861006"/>
      <w:r>
        <w:rPr>
          <w:rFonts w:eastAsia="Calibri"/>
        </w:rPr>
        <w:t>8</w:t>
      </w:r>
      <w:r w:rsidR="00DE34EB" w:rsidRPr="00DE34EB">
        <w:rPr>
          <w:rFonts w:eastAsia="Calibri"/>
        </w:rPr>
        <w:t>.1 – Caractère des prix</w:t>
      </w:r>
      <w:bookmarkEnd w:id="18"/>
    </w:p>
    <w:p w14:paraId="766D84FF" w14:textId="77777777" w:rsidR="00DE34EB" w:rsidRPr="00DE34EB" w:rsidRDefault="00DE34EB" w:rsidP="00DE34EB">
      <w:pPr>
        <w:spacing w:after="0" w:line="240" w:lineRule="auto"/>
        <w:rPr>
          <w:rFonts w:eastAsia="Calibri" w:cs="Arial"/>
        </w:rPr>
      </w:pPr>
    </w:p>
    <w:p w14:paraId="62942764" w14:textId="77777777" w:rsidR="001A1E11" w:rsidRPr="00DE34EB" w:rsidRDefault="001A1E11" w:rsidP="001A1E11">
      <w:pPr>
        <w:spacing w:after="0" w:line="240" w:lineRule="auto"/>
        <w:rPr>
          <w:rFonts w:eastAsia="Calibri" w:cs="Arial"/>
        </w:rPr>
      </w:pPr>
      <w:r w:rsidRPr="00DE34EB">
        <w:rPr>
          <w:rFonts w:eastAsia="Calibri" w:cs="Arial"/>
        </w:rPr>
        <w:t xml:space="preserve">Le marché public est un accord-cadre à bons de commande mono-attributaire, il est traité à prix unitaires. Les prestations à exécuter donneront lieu, en application </w:t>
      </w:r>
      <w:r>
        <w:rPr>
          <w:rFonts w:eastAsia="Calibri" w:cs="Arial"/>
        </w:rPr>
        <w:t>des articles R.2162-1 à R.2162-6</w:t>
      </w:r>
      <w:r w:rsidRPr="00DE34EB">
        <w:rPr>
          <w:rFonts w:eastAsia="Calibri" w:cs="Arial"/>
        </w:rPr>
        <w:t>, à la passation de bons de commandes.</w:t>
      </w:r>
    </w:p>
    <w:p w14:paraId="68B811CD" w14:textId="77777777" w:rsidR="00DE34EB" w:rsidRPr="00DE34EB" w:rsidRDefault="00DE34EB" w:rsidP="00DE34EB">
      <w:pPr>
        <w:spacing w:after="0" w:line="240" w:lineRule="auto"/>
        <w:rPr>
          <w:rFonts w:eastAsia="Calibri" w:cs="Arial"/>
          <w:b/>
        </w:rPr>
      </w:pPr>
    </w:p>
    <w:p w14:paraId="788FC394" w14:textId="77777777" w:rsidR="00DE34EB" w:rsidRPr="00DE34EB" w:rsidRDefault="00DC258D" w:rsidP="00126C0E">
      <w:pPr>
        <w:pStyle w:val="Titre2"/>
        <w:rPr>
          <w:rFonts w:eastAsia="Calibri"/>
        </w:rPr>
      </w:pPr>
      <w:bookmarkStart w:id="19" w:name="_Toc190861007"/>
      <w:r>
        <w:rPr>
          <w:rFonts w:eastAsia="Calibri"/>
        </w:rPr>
        <w:t>8</w:t>
      </w:r>
      <w:r w:rsidR="00DE34EB" w:rsidRPr="00DE34EB">
        <w:rPr>
          <w:rFonts w:eastAsia="Calibri"/>
        </w:rPr>
        <w:t>.2 – Contenu des prix</w:t>
      </w:r>
      <w:bookmarkEnd w:id="19"/>
    </w:p>
    <w:p w14:paraId="3E4F0A5D" w14:textId="77777777" w:rsidR="00DE34EB" w:rsidRDefault="00DE34EB" w:rsidP="00DE34EB">
      <w:pPr>
        <w:tabs>
          <w:tab w:val="left" w:pos="-57"/>
          <w:tab w:val="left" w:pos="0"/>
        </w:tabs>
        <w:spacing w:after="0" w:line="240" w:lineRule="auto"/>
        <w:rPr>
          <w:rFonts w:eastAsia="Calibri" w:cs="Arial"/>
        </w:rPr>
      </w:pPr>
    </w:p>
    <w:p w14:paraId="794D6687" w14:textId="77777777" w:rsidR="001A1E11" w:rsidRDefault="001A1E11" w:rsidP="001A1E11">
      <w:pPr>
        <w:tabs>
          <w:tab w:val="left" w:pos="-57"/>
          <w:tab w:val="left" w:pos="0"/>
        </w:tabs>
        <w:spacing w:after="0" w:line="240" w:lineRule="auto"/>
        <w:rPr>
          <w:rFonts w:eastAsia="Calibri" w:cs="Arial"/>
        </w:rPr>
      </w:pPr>
      <w:r w:rsidRPr="00DE34EB">
        <w:rPr>
          <w:rFonts w:eastAsia="Calibri" w:cs="Arial"/>
        </w:rPr>
        <w:t xml:space="preserve">Les prix du marché sont hors T.V.A. et sont réputés comprendre toutes les dépenses afférentes à l’exécution des prestations telles que décrites dans </w:t>
      </w:r>
      <w:r>
        <w:rPr>
          <w:rFonts w:eastAsia="Calibri" w:cs="Arial"/>
        </w:rPr>
        <w:t>le présent AE valant CCAP</w:t>
      </w:r>
      <w:r w:rsidRPr="00DE34EB">
        <w:rPr>
          <w:rFonts w:eastAsia="Calibri" w:cs="Arial"/>
        </w:rPr>
        <w:t xml:space="preserve"> et au Bordereau des Prix Unitaires (BPU).</w:t>
      </w:r>
      <w:r>
        <w:rPr>
          <w:rFonts w:eastAsia="Calibri" w:cs="Arial"/>
        </w:rPr>
        <w:t xml:space="preserve"> </w:t>
      </w:r>
      <w:r w:rsidRPr="00DE34EB">
        <w:rPr>
          <w:rFonts w:eastAsia="Calibri" w:cs="Arial"/>
        </w:rPr>
        <w:t>Le taux de TVA à appliquer sera celui en vigueur le jour du fait générateur de cette taxe.</w:t>
      </w:r>
    </w:p>
    <w:p w14:paraId="29633398" w14:textId="77777777" w:rsidR="001A1E11" w:rsidRPr="00DE34EB" w:rsidRDefault="001A1E11" w:rsidP="001A1E11">
      <w:pPr>
        <w:tabs>
          <w:tab w:val="left" w:pos="-57"/>
          <w:tab w:val="left" w:pos="0"/>
        </w:tabs>
        <w:spacing w:after="0" w:line="240" w:lineRule="auto"/>
        <w:rPr>
          <w:rFonts w:eastAsia="Calibri" w:cs="Arial"/>
        </w:rPr>
      </w:pPr>
    </w:p>
    <w:p w14:paraId="5DBF0D15" w14:textId="77777777" w:rsidR="00DE34EB" w:rsidRPr="00DE34EB" w:rsidRDefault="00DC258D" w:rsidP="00126C0E">
      <w:pPr>
        <w:pStyle w:val="Titre2"/>
        <w:rPr>
          <w:rFonts w:eastAsia="Calibri"/>
        </w:rPr>
      </w:pPr>
      <w:bookmarkStart w:id="20" w:name="_Toc190861008"/>
      <w:r>
        <w:rPr>
          <w:rFonts w:eastAsia="Calibri"/>
        </w:rPr>
        <w:t>8</w:t>
      </w:r>
      <w:r w:rsidR="00DE34EB" w:rsidRPr="00DE34EB">
        <w:rPr>
          <w:rFonts w:eastAsia="Calibri"/>
        </w:rPr>
        <w:t>.3 – Variation des prix</w:t>
      </w:r>
      <w:bookmarkEnd w:id="20"/>
    </w:p>
    <w:p w14:paraId="0565C7AF" w14:textId="77777777" w:rsidR="00DE34EB" w:rsidRPr="00DE34EB" w:rsidRDefault="00DE34EB" w:rsidP="00DE34EB">
      <w:pPr>
        <w:spacing w:after="0" w:line="240" w:lineRule="auto"/>
        <w:rPr>
          <w:rFonts w:eastAsia="Calibri" w:cs="Arial"/>
        </w:rPr>
      </w:pPr>
    </w:p>
    <w:p w14:paraId="2CAA2B04" w14:textId="77777777" w:rsidR="002F4A2F" w:rsidRDefault="002F4A2F" w:rsidP="002F4A2F">
      <w:pPr>
        <w:spacing w:after="0" w:line="240" w:lineRule="auto"/>
        <w:rPr>
          <w:rFonts w:eastAsia="Calibri" w:cs="Arial"/>
        </w:rPr>
      </w:pPr>
      <w:r>
        <w:rPr>
          <w:rFonts w:eastAsia="Calibri" w:cs="Arial"/>
        </w:rPr>
        <w:t xml:space="preserve">Les prix du marché peuvent être révisés par ajustement une fois par an </w:t>
      </w:r>
      <w:r>
        <w:rPr>
          <w:rFonts w:eastAsia="Calibri" w:cs="Arial"/>
          <w:b/>
          <w:u w:val="single"/>
        </w:rPr>
        <w:t>A L’INITIATIVE DU TITULAIRE</w:t>
      </w:r>
      <w:r>
        <w:rPr>
          <w:rFonts w:eastAsia="Calibri" w:cs="Arial"/>
        </w:rPr>
        <w:t xml:space="preserve">. </w:t>
      </w:r>
    </w:p>
    <w:p w14:paraId="1740F2E6" w14:textId="77777777" w:rsidR="002F4A2F" w:rsidRDefault="002F4A2F" w:rsidP="002F4A2F">
      <w:pPr>
        <w:spacing w:after="0" w:line="240" w:lineRule="auto"/>
        <w:rPr>
          <w:rFonts w:eastAsia="Calibri" w:cs="Arial"/>
          <w:highlight w:val="yellow"/>
        </w:rPr>
      </w:pPr>
    </w:p>
    <w:p w14:paraId="31B32F1B" w14:textId="77777777" w:rsidR="002F4A2F" w:rsidRDefault="002F4A2F" w:rsidP="002F4A2F">
      <w:pPr>
        <w:spacing w:after="0" w:line="240" w:lineRule="auto"/>
        <w:rPr>
          <w:rFonts w:eastAsia="Calibri" w:cs="Arial"/>
        </w:rPr>
      </w:pPr>
      <w:r>
        <w:rPr>
          <w:rFonts w:eastAsia="Calibri" w:cs="Arial"/>
        </w:rPr>
        <w:t>Le prix révisé est calculé par l’application au prix du marché d’un coefficient de révision CR résultant de la variation des index définis ci-dessous.</w:t>
      </w:r>
    </w:p>
    <w:p w14:paraId="4222F893" w14:textId="77777777" w:rsidR="002F4A2F" w:rsidRDefault="002F4A2F" w:rsidP="002F4A2F">
      <w:pPr>
        <w:spacing w:after="0" w:line="240" w:lineRule="auto"/>
        <w:rPr>
          <w:rFonts w:eastAsia="Calibri" w:cs="Arial"/>
        </w:rPr>
      </w:pPr>
    </w:p>
    <w:p w14:paraId="52A6EA1B" w14:textId="77777777" w:rsidR="002F4A2F" w:rsidRDefault="002F4A2F" w:rsidP="002F4A2F">
      <w:pPr>
        <w:spacing w:after="0" w:line="240" w:lineRule="auto"/>
        <w:rPr>
          <w:rFonts w:eastAsia="Calibri" w:cs="Arial"/>
        </w:rPr>
      </w:pPr>
      <w:r>
        <w:rPr>
          <w:rFonts w:eastAsia="Calibri" w:cs="Arial"/>
        </w:rPr>
        <w:t>Prix révisé = Prix initial du marché * CR</w:t>
      </w:r>
    </w:p>
    <w:p w14:paraId="686FEB51" w14:textId="77777777" w:rsidR="002F4A2F" w:rsidRDefault="002F4A2F" w:rsidP="002F4A2F">
      <w:pPr>
        <w:spacing w:after="0" w:line="240" w:lineRule="auto"/>
        <w:rPr>
          <w:rFonts w:eastAsia="Calibri" w:cs="Arial"/>
        </w:rPr>
      </w:pPr>
    </w:p>
    <w:p w14:paraId="28A376A4" w14:textId="77777777" w:rsidR="002F4A2F" w:rsidRDefault="002F4A2F" w:rsidP="002F4A2F">
      <w:pPr>
        <w:spacing w:after="0" w:line="240" w:lineRule="auto"/>
        <w:jc w:val="center"/>
        <w:rPr>
          <w:rFonts w:eastAsia="Calibri" w:cs="Arial"/>
        </w:rPr>
      </w:pPr>
      <w:r>
        <w:rPr>
          <w:rFonts w:eastAsia="Calibri" w:cs="Arial"/>
        </w:rPr>
        <w:t>CR = 0,875 * c1/C1 + 0,125</w:t>
      </w:r>
    </w:p>
    <w:p w14:paraId="220B40DB" w14:textId="77777777" w:rsidR="002F4A2F" w:rsidRDefault="002F4A2F" w:rsidP="002F4A2F">
      <w:pPr>
        <w:spacing w:after="0" w:line="240" w:lineRule="auto"/>
        <w:rPr>
          <w:rFonts w:eastAsia="Calibri" w:cs="Arial"/>
        </w:rPr>
      </w:pPr>
      <w:r>
        <w:rPr>
          <w:rFonts w:eastAsia="Calibri" w:cs="Arial"/>
        </w:rPr>
        <w:t>où</w:t>
      </w:r>
    </w:p>
    <w:p w14:paraId="24C3CBC8" w14:textId="77777777" w:rsidR="002F4A2F" w:rsidRDefault="002F4A2F" w:rsidP="002F4A2F">
      <w:pPr>
        <w:pStyle w:val="Paragraphedeliste"/>
        <w:numPr>
          <w:ilvl w:val="0"/>
          <w:numId w:val="16"/>
        </w:numPr>
        <w:suppressAutoHyphens/>
        <w:spacing w:after="0" w:line="240" w:lineRule="auto"/>
        <w:rPr>
          <w:rFonts w:eastAsia="Calibri" w:cs="Arial"/>
        </w:rPr>
      </w:pPr>
      <w:r w:rsidRPr="004D5161">
        <w:rPr>
          <w:rFonts w:eastAsia="Calibri" w:cs="Arial"/>
        </w:rPr>
        <w:t xml:space="preserve">c1 = indice </w:t>
      </w:r>
      <w:r w:rsidR="00E23DC3">
        <w:rPr>
          <w:rFonts w:eastAsia="Calibri" w:cs="Arial"/>
        </w:rPr>
        <w:t>BT01</w:t>
      </w:r>
      <w:r>
        <w:rPr>
          <w:rFonts w:eastAsia="Calibri" w:cs="Arial"/>
        </w:rPr>
        <w:t xml:space="preserve"> -</w:t>
      </w:r>
      <w:r w:rsidRPr="004D5161">
        <w:rPr>
          <w:rFonts w:eastAsia="Calibri" w:cs="Arial"/>
        </w:rPr>
        <w:t xml:space="preserve"> en vigueur à la date</w:t>
      </w:r>
      <w:r>
        <w:rPr>
          <w:rFonts w:eastAsia="Calibri" w:cs="Arial"/>
        </w:rPr>
        <w:t xml:space="preserve"> de début d'exécution des prestations </w:t>
      </w:r>
      <w:r w:rsidR="001F06FF">
        <w:rPr>
          <w:rFonts w:eastAsia="Calibri" w:cs="Arial"/>
        </w:rPr>
        <w:t>– 3 MOIS.</w:t>
      </w:r>
    </w:p>
    <w:p w14:paraId="066D704E" w14:textId="77777777" w:rsidR="002F4A2F" w:rsidRDefault="002F4A2F" w:rsidP="002F4A2F">
      <w:pPr>
        <w:pStyle w:val="Paragraphedeliste"/>
        <w:numPr>
          <w:ilvl w:val="0"/>
          <w:numId w:val="16"/>
        </w:numPr>
        <w:suppressAutoHyphens/>
        <w:spacing w:after="0" w:line="240" w:lineRule="auto"/>
        <w:rPr>
          <w:rFonts w:eastAsia="Calibri" w:cs="Arial"/>
        </w:rPr>
      </w:pPr>
      <w:r>
        <w:rPr>
          <w:rFonts w:eastAsia="Calibri" w:cs="Arial"/>
        </w:rPr>
        <w:t xml:space="preserve">C1 = </w:t>
      </w:r>
      <w:r w:rsidR="00E23DC3" w:rsidRPr="004D5161">
        <w:rPr>
          <w:rFonts w:eastAsia="Calibri" w:cs="Arial"/>
        </w:rPr>
        <w:t xml:space="preserve">indice </w:t>
      </w:r>
      <w:r w:rsidR="00E23DC3">
        <w:rPr>
          <w:rFonts w:eastAsia="Calibri" w:cs="Arial"/>
        </w:rPr>
        <w:t>BT01</w:t>
      </w:r>
      <w:r>
        <w:rPr>
          <w:rFonts w:eastAsia="Calibri" w:cs="Arial"/>
        </w:rPr>
        <w:t xml:space="preserve"> -</w:t>
      </w:r>
      <w:r w:rsidRPr="004D5161">
        <w:rPr>
          <w:rFonts w:eastAsia="Calibri" w:cs="Arial"/>
        </w:rPr>
        <w:t xml:space="preserve"> </w:t>
      </w:r>
      <w:r>
        <w:rPr>
          <w:rFonts w:eastAsia="Calibri" w:cs="Arial"/>
        </w:rPr>
        <w:t>en vigueur le 1er jour du mois de calendrier qui précède celui de la signature de l'offre finale.</w:t>
      </w:r>
    </w:p>
    <w:p w14:paraId="2F7A201A" w14:textId="77777777" w:rsidR="002F4A2F" w:rsidRDefault="002F4A2F" w:rsidP="002F4A2F">
      <w:pPr>
        <w:spacing w:after="0" w:line="240" w:lineRule="auto"/>
        <w:rPr>
          <w:rFonts w:eastAsia="Calibri" w:cs="Arial"/>
          <w:highlight w:val="yellow"/>
        </w:rPr>
      </w:pPr>
    </w:p>
    <w:p w14:paraId="7B2E4F06" w14:textId="77777777" w:rsidR="002F4A2F" w:rsidRDefault="002F4A2F" w:rsidP="002F4A2F">
      <w:pPr>
        <w:spacing w:after="0" w:line="240" w:lineRule="auto"/>
        <w:rPr>
          <w:rFonts w:eastAsia="Calibri" w:cs="Arial"/>
        </w:rPr>
      </w:pPr>
      <w:r>
        <w:rPr>
          <w:rFonts w:eastAsia="Calibri" w:cs="Arial"/>
        </w:rPr>
        <w:t xml:space="preserve">Il devra avertir par écrit la commune par mail (à : </w:t>
      </w:r>
      <w:hyperlink r:id="rId12">
        <w:r>
          <w:rPr>
            <w:rStyle w:val="Lienhypertexte"/>
            <w:rFonts w:eastAsia="Calibri" w:cs="Arial"/>
          </w:rPr>
          <w:t>marchespublics@ville-loos.fr</w:t>
        </w:r>
      </w:hyperlink>
      <w:r>
        <w:rPr>
          <w:rFonts w:eastAsia="Calibri" w:cs="Arial"/>
        </w:rPr>
        <w:t xml:space="preserve">) de son intention de procéder à la révision des prix </w:t>
      </w:r>
      <w:r>
        <w:rPr>
          <w:rFonts w:eastAsia="Calibri" w:cs="Arial"/>
          <w:b/>
        </w:rPr>
        <w:t>au moins un mois avant la date anniversaire de la notification</w:t>
      </w:r>
      <w:r>
        <w:rPr>
          <w:rFonts w:eastAsia="Calibri" w:cs="Arial"/>
        </w:rPr>
        <w:t xml:space="preserve">. Il devra alors fournir à ce moment précis le nouveau tableau des prix. </w:t>
      </w:r>
    </w:p>
    <w:p w14:paraId="3A9A8141" w14:textId="77777777" w:rsidR="002F4A2F" w:rsidRDefault="002F4A2F" w:rsidP="002F4A2F">
      <w:pPr>
        <w:spacing w:after="0" w:line="240" w:lineRule="auto"/>
        <w:rPr>
          <w:rFonts w:eastAsia="Calibri" w:cs="Arial"/>
        </w:rPr>
      </w:pPr>
    </w:p>
    <w:p w14:paraId="545D7FFE" w14:textId="77777777" w:rsidR="002F4A2F" w:rsidRDefault="002F4A2F" w:rsidP="002F4A2F">
      <w:pPr>
        <w:spacing w:after="0" w:line="240" w:lineRule="auto"/>
        <w:rPr>
          <w:rFonts w:eastAsia="Calibri" w:cs="Arial"/>
          <w:b/>
        </w:rPr>
      </w:pPr>
      <w:r>
        <w:rPr>
          <w:rFonts w:eastAsia="Calibri" w:cs="Arial"/>
          <w:b/>
        </w:rPr>
        <w:t xml:space="preserve">Si le délai de révision indiqué au paragraphe précédent n’est pas respecté, les révisions de prix ne seront pas appliquées. </w:t>
      </w:r>
    </w:p>
    <w:p w14:paraId="220403E6" w14:textId="77777777" w:rsidR="002F4A2F" w:rsidRDefault="002F4A2F" w:rsidP="002F4A2F">
      <w:pPr>
        <w:pStyle w:val="Titre1"/>
        <w:rPr>
          <w:rFonts w:eastAsia="Calibri" w:cs="Arial"/>
          <w:i/>
          <w:color w:val="4472C4" w:themeColor="accent5"/>
          <w:szCs w:val="22"/>
          <w:u w:val="single"/>
        </w:rPr>
      </w:pPr>
      <w:bookmarkStart w:id="21" w:name="_Toc167878626"/>
      <w:bookmarkStart w:id="22" w:name="_Toc179989219"/>
      <w:bookmarkStart w:id="23" w:name="_Toc181277244"/>
      <w:bookmarkStart w:id="24" w:name="_Toc183531390"/>
      <w:bookmarkStart w:id="25" w:name="_Toc188277097"/>
      <w:bookmarkStart w:id="26" w:name="_Toc190861009"/>
      <w:r>
        <w:rPr>
          <w:rFonts w:eastAsia="Calibri" w:cs="Arial"/>
          <w:i/>
          <w:color w:val="4472C4" w:themeColor="accent5"/>
          <w:szCs w:val="22"/>
          <w:u w:val="single"/>
        </w:rPr>
        <w:t>Clause de réexamen</w:t>
      </w:r>
      <w:bookmarkEnd w:id="21"/>
      <w:r>
        <w:rPr>
          <w:rFonts w:eastAsia="Calibri" w:cs="Arial"/>
          <w:i/>
          <w:color w:val="4472C4" w:themeColor="accent5"/>
          <w:szCs w:val="22"/>
          <w:u w:val="single"/>
        </w:rPr>
        <w:t xml:space="preserve"> relative à l’indice</w:t>
      </w:r>
      <w:bookmarkEnd w:id="22"/>
      <w:bookmarkEnd w:id="23"/>
      <w:bookmarkEnd w:id="24"/>
      <w:bookmarkEnd w:id="25"/>
      <w:bookmarkEnd w:id="26"/>
      <w:r>
        <w:rPr>
          <w:rFonts w:eastAsia="Calibri" w:cs="Arial"/>
          <w:i/>
          <w:color w:val="4472C4" w:themeColor="accent5"/>
          <w:szCs w:val="22"/>
          <w:u w:val="single"/>
        </w:rPr>
        <w:t xml:space="preserve"> </w:t>
      </w:r>
    </w:p>
    <w:p w14:paraId="0F16531E" w14:textId="77777777" w:rsidR="002F4A2F" w:rsidRDefault="002F4A2F" w:rsidP="002F4A2F">
      <w:pPr>
        <w:rPr>
          <w:rFonts w:cs="Arial"/>
          <w:i/>
          <w:color w:val="4472C4" w:themeColor="accent5"/>
        </w:rPr>
      </w:pPr>
      <w:r>
        <w:rPr>
          <w:rFonts w:cs="Arial"/>
          <w:i/>
        </w:rPr>
        <w:t xml:space="preserve">- </w:t>
      </w:r>
      <w:r>
        <w:rPr>
          <w:rFonts w:cs="Arial"/>
          <w:i/>
          <w:color w:val="4472C4" w:themeColor="accent5"/>
        </w:rPr>
        <w:t xml:space="preserve">Disparition d’un index sans changement de libellé : Il ne sera pas nécessaire de rédiger une modification (dit « avenant ») au marché pour prolonger une ancienne série par une série correspondante et un coefficient de raccordement publiés par l’INSEE, quand celle-ci est unique. Les tables de passage sont disponibles sur le site de l’INSEE (https://www.insee.fr/fr/information/2862863) </w:t>
      </w:r>
    </w:p>
    <w:p w14:paraId="667F6117" w14:textId="77777777" w:rsidR="002F4A2F" w:rsidRDefault="002F4A2F" w:rsidP="002F4A2F">
      <w:pPr>
        <w:rPr>
          <w:rFonts w:cs="Arial"/>
          <w:i/>
          <w:color w:val="4472C4" w:themeColor="accent5"/>
        </w:rPr>
      </w:pPr>
      <w:r>
        <w:rPr>
          <w:rFonts w:cs="Arial"/>
          <w:i/>
          <w:color w:val="4472C4" w:themeColor="accent5"/>
        </w:rPr>
        <w:t xml:space="preserve">- Pour les autres cas (division d’une série d’index, suppression de l’index …) : l’indice de référence sera modifié par voie d’avenant </w:t>
      </w:r>
    </w:p>
    <w:p w14:paraId="3FBC9C3A" w14:textId="77777777" w:rsidR="002F4A2F" w:rsidRDefault="002F4A2F" w:rsidP="002F4A2F">
      <w:pPr>
        <w:spacing w:after="0" w:line="240" w:lineRule="auto"/>
        <w:rPr>
          <w:rFonts w:eastAsia="Times New Roman" w:cs="Arial"/>
          <w:u w:val="single"/>
          <w:lang w:eastAsia="ar-SA"/>
        </w:rPr>
      </w:pPr>
      <w:r>
        <w:rPr>
          <w:rFonts w:eastAsia="Times New Roman" w:cs="Arial"/>
          <w:u w:val="single"/>
          <w:lang w:eastAsia="ar-SA"/>
        </w:rPr>
        <w:t>Clause butoir :</w:t>
      </w:r>
    </w:p>
    <w:p w14:paraId="41C233FD" w14:textId="77777777" w:rsidR="002F4A2F" w:rsidRDefault="002F4A2F" w:rsidP="002F4A2F">
      <w:pPr>
        <w:spacing w:after="0" w:line="240" w:lineRule="auto"/>
        <w:rPr>
          <w:rFonts w:eastAsia="Times New Roman" w:cs="Arial"/>
          <w:lang w:eastAsia="ar-SA"/>
        </w:rPr>
      </w:pPr>
      <w:r>
        <w:rPr>
          <w:rFonts w:eastAsia="Times New Roman" w:cs="Arial"/>
          <w:lang w:eastAsia="ar-SA"/>
        </w:rPr>
        <w:t xml:space="preserve">L’évolution du prix de règlement résultant de l'application de la formule de révision ne peut conduire à une augmentation </w:t>
      </w:r>
      <w:r w:rsidRPr="00B32723">
        <w:rPr>
          <w:rFonts w:eastAsia="Times New Roman" w:cs="Arial"/>
          <w:lang w:eastAsia="ar-SA"/>
        </w:rPr>
        <w:t>supérieure à 5 % entre deux</w:t>
      </w:r>
      <w:r>
        <w:rPr>
          <w:rFonts w:eastAsia="Times New Roman" w:cs="Arial"/>
          <w:lang w:eastAsia="ar-SA"/>
        </w:rPr>
        <w:t xml:space="preserve"> années successives d’exécution.</w:t>
      </w:r>
    </w:p>
    <w:p w14:paraId="52513F5C" w14:textId="77777777" w:rsidR="002F4A2F" w:rsidRDefault="002F4A2F" w:rsidP="002F4A2F">
      <w:pPr>
        <w:spacing w:after="0" w:line="240" w:lineRule="auto"/>
        <w:rPr>
          <w:rFonts w:eastAsia="Times New Roman" w:cs="Arial"/>
          <w:lang w:eastAsia="ar-SA"/>
        </w:rPr>
      </w:pPr>
    </w:p>
    <w:p w14:paraId="11F88D15" w14:textId="77777777" w:rsidR="002F4A2F" w:rsidRDefault="002F4A2F" w:rsidP="002F4A2F">
      <w:pPr>
        <w:spacing w:after="0" w:line="240" w:lineRule="auto"/>
        <w:rPr>
          <w:rFonts w:eastAsia="Times New Roman" w:cs="Arial"/>
          <w:lang w:eastAsia="ar-SA"/>
        </w:rPr>
      </w:pPr>
      <w:r>
        <w:rPr>
          <w:rFonts w:eastAsia="Times New Roman" w:cs="Arial"/>
          <w:u w:val="single"/>
          <w:lang w:eastAsia="ar-SA"/>
        </w:rPr>
        <w:t>Clause de sauvegarde</w:t>
      </w:r>
      <w:r>
        <w:rPr>
          <w:rFonts w:eastAsia="Times New Roman" w:cs="Arial"/>
          <w:lang w:eastAsia="ar-SA"/>
        </w:rPr>
        <w:t> :</w:t>
      </w:r>
    </w:p>
    <w:p w14:paraId="07491E3F" w14:textId="77777777" w:rsidR="002F4A2F" w:rsidRDefault="002F4A2F" w:rsidP="002F4A2F">
      <w:pPr>
        <w:textAlignment w:val="baseline"/>
        <w:rPr>
          <w:rFonts w:cs="Arial"/>
          <w:bCs/>
        </w:rPr>
      </w:pPr>
      <w:r>
        <w:rPr>
          <w:rFonts w:cs="Arial"/>
          <w:bCs/>
        </w:rPr>
        <w:t>En cas de dépassement de la clause butoir, si les deux parties parviennent à un accord, les nouveaux prix pourront être appliqués. Sans l’accord entre les parties, le pouvoir adjudicateur pourra résilier le marché sans indemnités à la date du changement.</w:t>
      </w:r>
    </w:p>
    <w:p w14:paraId="1B1A1288" w14:textId="77777777" w:rsidR="00DE34EB" w:rsidRDefault="00DE34EB" w:rsidP="00126C0E">
      <w:pPr>
        <w:pStyle w:val="Titre1"/>
        <w:rPr>
          <w:rFonts w:eastAsia="Times New Roman"/>
          <w:lang w:eastAsia="fr-FR"/>
        </w:rPr>
      </w:pPr>
      <w:bookmarkStart w:id="27" w:name="_Toc190861010"/>
      <w:r w:rsidRPr="00DE34EB">
        <w:rPr>
          <w:rFonts w:eastAsia="Times New Roman"/>
          <w:lang w:eastAsia="fr-FR"/>
        </w:rPr>
        <w:t xml:space="preserve">ARTICLE </w:t>
      </w:r>
      <w:r>
        <w:rPr>
          <w:rFonts w:eastAsia="Times New Roman"/>
          <w:lang w:eastAsia="fr-FR"/>
        </w:rPr>
        <w:t>9</w:t>
      </w:r>
      <w:r w:rsidRPr="00DE34EB">
        <w:rPr>
          <w:rFonts w:eastAsia="Times New Roman"/>
          <w:lang w:eastAsia="fr-FR"/>
        </w:rPr>
        <w:t xml:space="preserve"> –</w:t>
      </w:r>
      <w:r w:rsidR="00126C0E">
        <w:rPr>
          <w:rFonts w:eastAsia="Times New Roman"/>
          <w:lang w:eastAsia="fr-FR"/>
        </w:rPr>
        <w:t xml:space="preserve"> </w:t>
      </w:r>
      <w:r w:rsidR="00126C0E" w:rsidRPr="00126C0E">
        <w:rPr>
          <w:rFonts w:eastAsia="Times New Roman"/>
          <w:lang w:eastAsia="fr-FR"/>
        </w:rPr>
        <w:t>MODALITES DE REGLEMENT ET DE TRANSMISSION DES FACTURES</w:t>
      </w:r>
      <w:bookmarkEnd w:id="27"/>
    </w:p>
    <w:p w14:paraId="5245B55C" w14:textId="77777777" w:rsidR="001528D9" w:rsidRDefault="001528D9" w:rsidP="001528D9">
      <w:pPr>
        <w:rPr>
          <w:lang w:eastAsia="fr-FR"/>
        </w:rPr>
      </w:pPr>
    </w:p>
    <w:p w14:paraId="574B6EF9" w14:textId="77777777" w:rsidR="001528D9" w:rsidRPr="001528D9" w:rsidRDefault="001528D9" w:rsidP="001528D9">
      <w:pPr>
        <w:pBdr>
          <w:top w:val="single" w:sz="4" w:space="1" w:color="auto"/>
          <w:left w:val="single" w:sz="4" w:space="4" w:color="auto"/>
          <w:bottom w:val="single" w:sz="4" w:space="0" w:color="auto"/>
          <w:right w:val="single" w:sz="4" w:space="4" w:color="auto"/>
        </w:pBdr>
        <w:shd w:val="clear" w:color="auto" w:fill="D9D9D9"/>
        <w:spacing w:after="0" w:line="240" w:lineRule="auto"/>
        <w:rPr>
          <w:rFonts w:eastAsia="Calibri" w:cs="Arial"/>
        </w:rPr>
      </w:pPr>
      <w:r w:rsidRPr="001528D9">
        <w:rPr>
          <w:rFonts w:eastAsia="Calibri" w:cs="Arial"/>
          <w:b/>
          <w:u w:val="single"/>
        </w:rPr>
        <w:t>Important</w:t>
      </w:r>
      <w:r w:rsidRPr="001528D9">
        <w:rPr>
          <w:rFonts w:eastAsia="Calibri" w:cs="Arial"/>
        </w:rPr>
        <w:t xml:space="preserve"> : Par dérogation aux articles 41 et 42 du CCAG travaux, la validation du service fait sur CIRIL (logiciel financier de la Ville de Loos) par les services techniques vaudra P.V de réception sans réserve de l'opération. </w:t>
      </w:r>
    </w:p>
    <w:p w14:paraId="03ED3D86" w14:textId="77777777" w:rsidR="001528D9" w:rsidRPr="001528D9" w:rsidRDefault="001528D9" w:rsidP="001528D9">
      <w:pPr>
        <w:tabs>
          <w:tab w:val="left" w:pos="-57"/>
          <w:tab w:val="left" w:pos="0"/>
        </w:tabs>
        <w:spacing w:after="0" w:line="240" w:lineRule="auto"/>
        <w:rPr>
          <w:rFonts w:eastAsia="Calibri" w:cs="Arial"/>
        </w:rPr>
      </w:pPr>
    </w:p>
    <w:p w14:paraId="3F5DE2D8" w14:textId="77777777" w:rsidR="001528D9" w:rsidRPr="001528D9" w:rsidRDefault="001528D9" w:rsidP="001528D9">
      <w:pPr>
        <w:tabs>
          <w:tab w:val="left" w:pos="-57"/>
          <w:tab w:val="left" w:pos="0"/>
        </w:tabs>
        <w:spacing w:after="0" w:line="240" w:lineRule="auto"/>
        <w:rPr>
          <w:rFonts w:eastAsia="Calibri" w:cs="Arial"/>
        </w:rPr>
      </w:pPr>
      <w:r w:rsidRPr="001528D9">
        <w:rPr>
          <w:rFonts w:eastAsia="Calibri" w:cs="Arial"/>
          <w:b/>
          <w:u w:val="single"/>
        </w:rPr>
        <w:t>Attention</w:t>
      </w:r>
      <w:r w:rsidRPr="001528D9">
        <w:rPr>
          <w:rFonts w:eastAsia="Calibri" w:cs="Arial"/>
        </w:rPr>
        <w:t> : Pour les chantiers d’une durée d’exécution supérieure à 1 mois, le titulaire pourra demander un acompte mensuel.</w:t>
      </w:r>
    </w:p>
    <w:p w14:paraId="0FD455E8" w14:textId="77777777" w:rsidR="00DE34EB" w:rsidRDefault="00DE34EB" w:rsidP="00DE34EB">
      <w:pPr>
        <w:spacing w:after="0" w:line="240" w:lineRule="auto"/>
      </w:pPr>
    </w:p>
    <w:p w14:paraId="5FF06C29" w14:textId="77777777" w:rsidR="00F44AC2" w:rsidRDefault="00F44AC2" w:rsidP="00F44AC2">
      <w:pPr>
        <w:pStyle w:val="Titre2"/>
        <w:rPr>
          <w:rFonts w:eastAsia="Arial"/>
        </w:rPr>
      </w:pPr>
      <w:bookmarkStart w:id="28" w:name="_Toc190861011"/>
      <w:r>
        <w:rPr>
          <w:rFonts w:eastAsia="Arial"/>
        </w:rPr>
        <w:t>9.1 Modalités de règlement des factures</w:t>
      </w:r>
      <w:bookmarkEnd w:id="28"/>
      <w:r>
        <w:rPr>
          <w:rFonts w:eastAsia="Arial"/>
        </w:rPr>
        <w:t xml:space="preserve"> </w:t>
      </w:r>
    </w:p>
    <w:p w14:paraId="25725AA8" w14:textId="77777777" w:rsidR="00F44AC2" w:rsidRDefault="00F44AC2" w:rsidP="009B64DB">
      <w:pPr>
        <w:spacing w:after="0" w:line="240" w:lineRule="auto"/>
        <w:rPr>
          <w:rFonts w:eastAsia="Arial" w:cs="Arial"/>
        </w:rPr>
      </w:pPr>
    </w:p>
    <w:p w14:paraId="2F0C98E1" w14:textId="77777777" w:rsidR="00F44AC2" w:rsidRDefault="00DE34EB" w:rsidP="009B64DB">
      <w:pPr>
        <w:spacing w:after="0" w:line="240" w:lineRule="auto"/>
        <w:rPr>
          <w:rFonts w:eastAsia="Arial" w:cs="Arial"/>
        </w:rPr>
      </w:pPr>
      <w:r w:rsidRPr="00DE34EB">
        <w:rPr>
          <w:rFonts w:eastAsia="Arial" w:cs="Arial"/>
        </w:rPr>
        <w:t xml:space="preserve">Les modalités de règlement sont celles prévues </w:t>
      </w:r>
      <w:r w:rsidR="000B3721">
        <w:rPr>
          <w:rFonts w:eastAsia="Arial" w:cs="Arial"/>
        </w:rPr>
        <w:t>à l’article 12</w:t>
      </w:r>
      <w:r w:rsidRPr="00DE34EB">
        <w:rPr>
          <w:rFonts w:eastAsia="Arial" w:cs="Arial"/>
        </w:rPr>
        <w:t xml:space="preserve"> du CCAG. </w:t>
      </w:r>
    </w:p>
    <w:p w14:paraId="1151ABE9" w14:textId="77777777" w:rsidR="00F44AC2" w:rsidRDefault="00F44AC2" w:rsidP="009B64DB">
      <w:pPr>
        <w:spacing w:after="0" w:line="240" w:lineRule="auto"/>
        <w:rPr>
          <w:rFonts w:eastAsia="Arial" w:cs="Arial"/>
        </w:rPr>
      </w:pPr>
    </w:p>
    <w:p w14:paraId="053CB7A8" w14:textId="77777777" w:rsidR="00535B1D" w:rsidRDefault="00F44AC2" w:rsidP="00F44AC2">
      <w:pPr>
        <w:pStyle w:val="Titre2"/>
        <w:rPr>
          <w:rFonts w:eastAsia="Arial" w:cs="Arial"/>
        </w:rPr>
      </w:pPr>
      <w:bookmarkStart w:id="29" w:name="_Toc190861012"/>
      <w:r>
        <w:rPr>
          <w:rFonts w:eastAsia="Arial" w:cs="Arial"/>
        </w:rPr>
        <w:t>9.2 Transmission des factures</w:t>
      </w:r>
      <w:bookmarkEnd w:id="29"/>
      <w:r>
        <w:rPr>
          <w:rFonts w:eastAsia="Arial" w:cs="Arial"/>
        </w:rPr>
        <w:t xml:space="preserve"> </w:t>
      </w:r>
    </w:p>
    <w:p w14:paraId="055E4961" w14:textId="77777777" w:rsidR="00530E4D" w:rsidRPr="00530E4D" w:rsidRDefault="00F44AC2" w:rsidP="00530E4D">
      <w:r>
        <w:br/>
        <w:t xml:space="preserve">La transmission des factures </w:t>
      </w:r>
      <w:r w:rsidR="001528D9">
        <w:t>doit</w:t>
      </w:r>
      <w:r>
        <w:t xml:space="preserve"> se faire obligatoirement par voie dématérialisée via </w:t>
      </w:r>
      <w:hyperlink r:id="rId13" w:history="1">
        <w:r w:rsidR="00530E4D" w:rsidRPr="003F3AAE">
          <w:rPr>
            <w:rStyle w:val="Lienhypertexte"/>
          </w:rPr>
          <w:t>https://chorus-pro.gouv.fr</w:t>
        </w:r>
      </w:hyperlink>
      <w:r w:rsidR="00530E4D">
        <w:rPr>
          <w:vertAlign w:val="superscript"/>
        </w:rPr>
        <w:t xml:space="preserve"> </w:t>
      </w:r>
      <w:r w:rsidR="00530E4D" w:rsidRPr="00530E4D">
        <w:rPr>
          <w:rFonts w:eastAsia="Arial" w:cs="Arial"/>
          <w:szCs w:val="20"/>
        </w:rPr>
        <w:t xml:space="preserve">Les modalités techniques sont définies par l’arrêté du 9 décembre 2016 relatif au développement de la facturation électronique. </w:t>
      </w:r>
    </w:p>
    <w:p w14:paraId="0D31BB33" w14:textId="77777777" w:rsidR="00EA67B1" w:rsidRDefault="00EF700E" w:rsidP="00126C0E">
      <w:pPr>
        <w:tabs>
          <w:tab w:val="left" w:pos="720"/>
          <w:tab w:val="left" w:pos="1080"/>
        </w:tabs>
        <w:suppressAutoHyphens/>
        <w:autoSpaceDE w:val="0"/>
        <w:spacing w:after="0" w:line="240" w:lineRule="auto"/>
        <w:rPr>
          <w:rFonts w:eastAsia="Times New Roman" w:cs="Arial"/>
          <w:lang w:eastAsia="ar-SA"/>
        </w:rPr>
      </w:pPr>
      <w:r>
        <w:t>Les sommes dues sont réglées dans un délai global de 30 jours, le point de départ du délai de paiement étant la date de réception de la facture au service courrier de la Ville. Le taux des intérêts moratoires correspond au taux directeur de la Banque centrale européenne (BCE) (en vigueur au 1er jour du semestre) augmenté de 8 points de pourcentage.</w:t>
      </w:r>
      <w:r w:rsidR="00EA67B1" w:rsidRPr="00EA67B1">
        <w:rPr>
          <w:rFonts w:eastAsia="Times New Roman" w:cs="Arial"/>
          <w:lang w:eastAsia="ar-SA"/>
        </w:rPr>
        <w:t xml:space="preserve"> </w:t>
      </w:r>
    </w:p>
    <w:p w14:paraId="47E74667" w14:textId="77777777" w:rsidR="00EA67B1" w:rsidRPr="00DE34EB" w:rsidRDefault="00EA67B1" w:rsidP="00126C0E">
      <w:pPr>
        <w:pStyle w:val="Titre1"/>
        <w:rPr>
          <w:rFonts w:eastAsia="Times New Roman"/>
          <w:lang w:eastAsia="fr-FR"/>
        </w:rPr>
      </w:pPr>
      <w:bookmarkStart w:id="30" w:name="_Toc190861013"/>
      <w:r w:rsidRPr="00DE34EB">
        <w:rPr>
          <w:rFonts w:eastAsia="Times New Roman"/>
          <w:lang w:eastAsia="fr-FR"/>
        </w:rPr>
        <w:t xml:space="preserve">ARTICLE </w:t>
      </w:r>
      <w:r>
        <w:rPr>
          <w:rFonts w:eastAsia="Times New Roman"/>
          <w:lang w:eastAsia="fr-FR"/>
        </w:rPr>
        <w:t>10</w:t>
      </w:r>
      <w:r w:rsidRPr="00DE34EB">
        <w:rPr>
          <w:rFonts w:eastAsia="Times New Roman"/>
          <w:lang w:eastAsia="fr-FR"/>
        </w:rPr>
        <w:t xml:space="preserve"> –</w:t>
      </w:r>
      <w:r w:rsidR="00126C0E">
        <w:rPr>
          <w:rFonts w:eastAsia="Times New Roman"/>
          <w:lang w:eastAsia="fr-FR"/>
        </w:rPr>
        <w:t xml:space="preserve"> </w:t>
      </w:r>
      <w:r w:rsidR="00126C0E" w:rsidRPr="00126C0E">
        <w:rPr>
          <w:rFonts w:eastAsia="Times New Roman"/>
          <w:lang w:eastAsia="fr-FR"/>
        </w:rPr>
        <w:t>PAIEMENT</w:t>
      </w:r>
      <w:bookmarkEnd w:id="30"/>
    </w:p>
    <w:p w14:paraId="0E84C413" w14:textId="77777777" w:rsidR="00EA67B1" w:rsidRDefault="00EA67B1" w:rsidP="00EA67B1">
      <w:pPr>
        <w:tabs>
          <w:tab w:val="left" w:pos="720"/>
          <w:tab w:val="left" w:pos="1080"/>
        </w:tabs>
        <w:suppressAutoHyphens/>
        <w:autoSpaceDE w:val="0"/>
        <w:spacing w:after="0" w:line="240" w:lineRule="auto"/>
        <w:jc w:val="left"/>
        <w:rPr>
          <w:rFonts w:eastAsia="Times New Roman" w:cs="Arial"/>
          <w:lang w:eastAsia="ar-SA"/>
        </w:rPr>
      </w:pPr>
    </w:p>
    <w:p w14:paraId="1662BA89" w14:textId="77777777" w:rsidR="00EA67B1" w:rsidRDefault="00EA67B1" w:rsidP="0077734B">
      <w:pPr>
        <w:tabs>
          <w:tab w:val="left" w:pos="720"/>
          <w:tab w:val="left" w:pos="1080"/>
        </w:tabs>
        <w:suppressAutoHyphens/>
        <w:autoSpaceDE w:val="0"/>
        <w:spacing w:after="0" w:line="240" w:lineRule="auto"/>
        <w:rPr>
          <w:rFonts w:eastAsia="Times New Roman" w:cs="Arial"/>
          <w:lang w:eastAsia="ar-SA"/>
        </w:rPr>
      </w:pPr>
      <w:r w:rsidRPr="00EA67B1">
        <w:rPr>
          <w:rFonts w:eastAsia="Times New Roman" w:cs="Arial"/>
          <w:lang w:eastAsia="ar-SA"/>
        </w:rPr>
        <w:t>La collectivité se libérera des sommes dues au titre du marché en faisant porter le montant dû au crédit des comptes ci-après :</w:t>
      </w:r>
    </w:p>
    <w:p w14:paraId="649AE4FF" w14:textId="77777777" w:rsidR="00EA67B1" w:rsidRDefault="00EA67B1" w:rsidP="00EA67B1">
      <w:pPr>
        <w:tabs>
          <w:tab w:val="left" w:pos="720"/>
          <w:tab w:val="left" w:pos="1080"/>
        </w:tabs>
        <w:suppressAutoHyphens/>
        <w:autoSpaceDE w:val="0"/>
        <w:spacing w:after="0" w:line="240" w:lineRule="auto"/>
        <w:jc w:val="left"/>
        <w:rPr>
          <w:rFonts w:eastAsia="Times New Roman" w:cs="Arial"/>
          <w:lang w:eastAsia="ar-SA"/>
        </w:rPr>
      </w:pPr>
    </w:p>
    <w:p w14:paraId="254FF290" w14:textId="77777777" w:rsidR="00EA67B1" w:rsidRPr="00EA67B1" w:rsidRDefault="00EA67B1" w:rsidP="00EA67B1">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Contractant unique ou 1</w:t>
      </w:r>
      <w:r w:rsidRPr="00EA67B1">
        <w:rPr>
          <w:rFonts w:eastAsia="Times New Roman" w:cs="Arial"/>
          <w:vertAlign w:val="superscript"/>
          <w:lang w:eastAsia="ar-SA"/>
        </w:rPr>
        <w:t>er</w:t>
      </w:r>
      <w:r w:rsidRPr="00EA67B1">
        <w:rPr>
          <w:rFonts w:eastAsia="Times New Roman" w:cs="Arial"/>
          <w:lang w:eastAsia="ar-SA"/>
        </w:rPr>
        <w:t xml:space="preserve"> cotraitant</w:t>
      </w:r>
    </w:p>
    <w:tbl>
      <w:tblPr>
        <w:tblW w:w="0" w:type="auto"/>
        <w:tblInd w:w="108" w:type="dxa"/>
        <w:tblLayout w:type="fixed"/>
        <w:tblLook w:val="0000" w:firstRow="0" w:lastRow="0" w:firstColumn="0" w:lastColumn="0" w:noHBand="0" w:noVBand="0"/>
      </w:tblPr>
      <w:tblGrid>
        <w:gridCol w:w="3119"/>
        <w:gridCol w:w="3001"/>
        <w:gridCol w:w="1818"/>
        <w:gridCol w:w="1580"/>
      </w:tblGrid>
      <w:tr w:rsidR="00EA67B1" w:rsidRPr="00EA67B1" w14:paraId="04213471" w14:textId="77777777" w:rsidTr="00DC5172">
        <w:tc>
          <w:tcPr>
            <w:tcW w:w="3119" w:type="dxa"/>
            <w:tcBorders>
              <w:top w:val="single" w:sz="4" w:space="0" w:color="C0C0C0"/>
              <w:left w:val="single" w:sz="4" w:space="0" w:color="C0C0C0"/>
              <w:bottom w:val="single" w:sz="4" w:space="0" w:color="C0C0C0"/>
            </w:tcBorders>
            <w:shd w:val="clear" w:color="auto" w:fill="auto"/>
            <w:vAlign w:val="center"/>
          </w:tcPr>
          <w:p w14:paraId="071955AF"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Compte ouvert au nom de</w:t>
            </w:r>
          </w:p>
        </w:tc>
        <w:tc>
          <w:tcPr>
            <w:tcW w:w="3001" w:type="dxa"/>
            <w:tcBorders>
              <w:top w:val="single" w:sz="4" w:space="0" w:color="C0C0C0"/>
              <w:left w:val="single" w:sz="4" w:space="0" w:color="C0C0C0"/>
              <w:bottom w:val="single" w:sz="4" w:space="0" w:color="C0C0C0"/>
            </w:tcBorders>
            <w:shd w:val="clear" w:color="auto" w:fill="auto"/>
            <w:vAlign w:val="center"/>
          </w:tcPr>
          <w:p w14:paraId="71F8C61B"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14:paraId="6FD4E81A" w14:textId="77777777" w:rsidR="00EA67B1" w:rsidRPr="00EA67B1" w:rsidRDefault="00EA67B1" w:rsidP="00DC5172">
            <w:pPr>
              <w:tabs>
                <w:tab w:val="left" w:pos="720"/>
                <w:tab w:val="left" w:pos="1080"/>
              </w:tabs>
              <w:suppressAutoHyphens/>
              <w:autoSpaceDE w:val="0"/>
              <w:snapToGrid w:val="0"/>
              <w:spacing w:after="0" w:line="240" w:lineRule="auto"/>
              <w:jc w:val="left"/>
              <w:rPr>
                <w:rFonts w:eastAsia="Times New Roman" w:cs="Arial"/>
                <w:lang w:eastAsia="ar-SA"/>
              </w:rPr>
            </w:pP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55D915AB"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r w:rsidR="00EA67B1" w:rsidRPr="00EA67B1" w14:paraId="70D36EEF" w14:textId="77777777" w:rsidTr="00DC5172">
        <w:tc>
          <w:tcPr>
            <w:tcW w:w="3119" w:type="dxa"/>
            <w:tcBorders>
              <w:top w:val="single" w:sz="4" w:space="0" w:color="C0C0C0"/>
              <w:left w:val="single" w:sz="4" w:space="0" w:color="C0C0C0"/>
              <w:bottom w:val="single" w:sz="4" w:space="0" w:color="C0C0C0"/>
            </w:tcBorders>
            <w:shd w:val="clear" w:color="auto" w:fill="auto"/>
            <w:vAlign w:val="center"/>
          </w:tcPr>
          <w:p w14:paraId="08E57512"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Sous le numéro</w:t>
            </w:r>
          </w:p>
        </w:tc>
        <w:tc>
          <w:tcPr>
            <w:tcW w:w="3001" w:type="dxa"/>
            <w:tcBorders>
              <w:top w:val="single" w:sz="4" w:space="0" w:color="C0C0C0"/>
              <w:left w:val="single" w:sz="4" w:space="0" w:color="C0C0C0"/>
              <w:bottom w:val="single" w:sz="4" w:space="0" w:color="C0C0C0"/>
            </w:tcBorders>
            <w:shd w:val="clear" w:color="auto" w:fill="auto"/>
            <w:vAlign w:val="center"/>
          </w:tcPr>
          <w:p w14:paraId="65C8F8D9"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14:paraId="69FF7758"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Clé RIB</w:t>
            </w: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089254FF"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r w:rsidR="00EA67B1" w:rsidRPr="00EA67B1" w14:paraId="58A6ABDC" w14:textId="77777777" w:rsidTr="00DC5172">
        <w:tc>
          <w:tcPr>
            <w:tcW w:w="3119" w:type="dxa"/>
            <w:tcBorders>
              <w:top w:val="single" w:sz="4" w:space="0" w:color="C0C0C0"/>
              <w:left w:val="single" w:sz="4" w:space="0" w:color="C0C0C0"/>
              <w:bottom w:val="single" w:sz="4" w:space="0" w:color="C0C0C0"/>
            </w:tcBorders>
            <w:shd w:val="clear" w:color="auto" w:fill="auto"/>
            <w:vAlign w:val="center"/>
          </w:tcPr>
          <w:p w14:paraId="7A53BEC8"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Banque</w:t>
            </w:r>
          </w:p>
        </w:tc>
        <w:tc>
          <w:tcPr>
            <w:tcW w:w="3001" w:type="dxa"/>
            <w:tcBorders>
              <w:top w:val="single" w:sz="4" w:space="0" w:color="C0C0C0"/>
              <w:left w:val="single" w:sz="4" w:space="0" w:color="C0C0C0"/>
              <w:bottom w:val="single" w:sz="4" w:space="0" w:color="C0C0C0"/>
            </w:tcBorders>
            <w:shd w:val="clear" w:color="auto" w:fill="auto"/>
            <w:vAlign w:val="center"/>
          </w:tcPr>
          <w:p w14:paraId="79CAF783"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14:paraId="7A865C57" w14:textId="77777777" w:rsidR="00EA67B1" w:rsidRPr="00EA67B1" w:rsidRDefault="00EA67B1" w:rsidP="00DC5172">
            <w:pPr>
              <w:tabs>
                <w:tab w:val="left" w:pos="720"/>
                <w:tab w:val="left" w:pos="1080"/>
              </w:tabs>
              <w:suppressAutoHyphens/>
              <w:autoSpaceDE w:val="0"/>
              <w:snapToGrid w:val="0"/>
              <w:spacing w:after="0" w:line="240" w:lineRule="auto"/>
              <w:jc w:val="left"/>
              <w:rPr>
                <w:rFonts w:eastAsia="Times New Roman" w:cs="Arial"/>
                <w:lang w:eastAsia="ar-SA"/>
              </w:rPr>
            </w:pP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0F916A46"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r w:rsidR="00EA67B1" w:rsidRPr="00EA67B1" w14:paraId="473564A8" w14:textId="77777777" w:rsidTr="00DC5172">
        <w:tc>
          <w:tcPr>
            <w:tcW w:w="3119" w:type="dxa"/>
            <w:tcBorders>
              <w:top w:val="single" w:sz="4" w:space="0" w:color="C0C0C0"/>
              <w:left w:val="single" w:sz="4" w:space="0" w:color="C0C0C0"/>
              <w:bottom w:val="single" w:sz="4" w:space="0" w:color="C0C0C0"/>
            </w:tcBorders>
            <w:shd w:val="clear" w:color="auto" w:fill="auto"/>
            <w:vAlign w:val="center"/>
          </w:tcPr>
          <w:p w14:paraId="0D1C0C1D"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Code Banque</w:t>
            </w:r>
          </w:p>
        </w:tc>
        <w:tc>
          <w:tcPr>
            <w:tcW w:w="3001" w:type="dxa"/>
            <w:tcBorders>
              <w:top w:val="single" w:sz="4" w:space="0" w:color="C0C0C0"/>
              <w:left w:val="single" w:sz="4" w:space="0" w:color="C0C0C0"/>
              <w:bottom w:val="single" w:sz="4" w:space="0" w:color="C0C0C0"/>
            </w:tcBorders>
            <w:shd w:val="clear" w:color="auto" w:fill="auto"/>
            <w:vAlign w:val="center"/>
          </w:tcPr>
          <w:p w14:paraId="08096B50"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14:paraId="6C668712"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Code Guichet</w:t>
            </w: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3458A16B"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bl>
    <w:p w14:paraId="66635240" w14:textId="77777777" w:rsidR="00EA67B1" w:rsidRPr="00EA67B1" w:rsidRDefault="00EA67B1" w:rsidP="00EA67B1">
      <w:pPr>
        <w:tabs>
          <w:tab w:val="left" w:pos="720"/>
          <w:tab w:val="left" w:pos="1080"/>
        </w:tabs>
        <w:suppressAutoHyphens/>
        <w:autoSpaceDE w:val="0"/>
        <w:spacing w:after="0" w:line="240" w:lineRule="auto"/>
        <w:rPr>
          <w:rFonts w:eastAsia="Times New Roman" w:cs="Arial"/>
          <w:lang w:eastAsia="ar-SA"/>
        </w:rPr>
      </w:pPr>
    </w:p>
    <w:p w14:paraId="0B575D8F" w14:textId="77777777" w:rsidR="00EA67B1" w:rsidRPr="00EA67B1" w:rsidRDefault="00EA67B1" w:rsidP="00EA67B1">
      <w:pPr>
        <w:tabs>
          <w:tab w:val="left" w:pos="720"/>
          <w:tab w:val="left" w:pos="1080"/>
        </w:tabs>
        <w:suppressAutoHyphens/>
        <w:autoSpaceDE w:val="0"/>
        <w:spacing w:after="0" w:line="240" w:lineRule="auto"/>
        <w:rPr>
          <w:rFonts w:eastAsia="Times New Roman" w:cs="Arial"/>
          <w:lang w:eastAsia="ar-SA"/>
        </w:rPr>
      </w:pPr>
      <w:r w:rsidRPr="00EA67B1">
        <w:rPr>
          <w:rFonts w:eastAsia="Times New Roman" w:cs="Arial"/>
          <w:lang w:eastAsia="ar-SA"/>
        </w:rPr>
        <w:t>2</w:t>
      </w:r>
      <w:r w:rsidRPr="00EA67B1">
        <w:rPr>
          <w:rFonts w:eastAsia="Times New Roman" w:cs="Arial"/>
          <w:vertAlign w:val="superscript"/>
          <w:lang w:eastAsia="ar-SA"/>
        </w:rPr>
        <w:t>ème</w:t>
      </w:r>
      <w:r w:rsidRPr="00EA67B1">
        <w:rPr>
          <w:rFonts w:eastAsia="Times New Roman" w:cs="Arial"/>
          <w:lang w:eastAsia="ar-SA"/>
        </w:rPr>
        <w:t xml:space="preserve"> cotraitant</w:t>
      </w:r>
    </w:p>
    <w:tbl>
      <w:tblPr>
        <w:tblW w:w="9518" w:type="dxa"/>
        <w:tblInd w:w="108" w:type="dxa"/>
        <w:tblLayout w:type="fixed"/>
        <w:tblLook w:val="0000" w:firstRow="0" w:lastRow="0" w:firstColumn="0" w:lastColumn="0" w:noHBand="0" w:noVBand="0"/>
      </w:tblPr>
      <w:tblGrid>
        <w:gridCol w:w="3119"/>
        <w:gridCol w:w="3001"/>
        <w:gridCol w:w="1818"/>
        <w:gridCol w:w="1580"/>
      </w:tblGrid>
      <w:tr w:rsidR="00EA67B1" w:rsidRPr="00EA67B1" w14:paraId="04E4C644" w14:textId="77777777" w:rsidTr="00DC5172">
        <w:tc>
          <w:tcPr>
            <w:tcW w:w="3119" w:type="dxa"/>
            <w:tcBorders>
              <w:top w:val="single" w:sz="4" w:space="0" w:color="C0C0C0"/>
              <w:left w:val="single" w:sz="4" w:space="0" w:color="C0C0C0"/>
              <w:bottom w:val="single" w:sz="4" w:space="0" w:color="C0C0C0"/>
            </w:tcBorders>
            <w:shd w:val="clear" w:color="auto" w:fill="auto"/>
            <w:vAlign w:val="center"/>
          </w:tcPr>
          <w:p w14:paraId="31ACF78A"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Compte ouvert au nom de</w:t>
            </w:r>
          </w:p>
        </w:tc>
        <w:tc>
          <w:tcPr>
            <w:tcW w:w="3001" w:type="dxa"/>
            <w:tcBorders>
              <w:top w:val="single" w:sz="4" w:space="0" w:color="C0C0C0"/>
              <w:left w:val="single" w:sz="4" w:space="0" w:color="C0C0C0"/>
              <w:bottom w:val="single" w:sz="4" w:space="0" w:color="C0C0C0"/>
            </w:tcBorders>
            <w:shd w:val="clear" w:color="auto" w:fill="auto"/>
            <w:vAlign w:val="center"/>
          </w:tcPr>
          <w:p w14:paraId="53A132A3"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14:paraId="6A207852" w14:textId="77777777" w:rsidR="00EA67B1" w:rsidRPr="00EA67B1" w:rsidRDefault="00EA67B1" w:rsidP="00DC5172">
            <w:pPr>
              <w:tabs>
                <w:tab w:val="left" w:pos="720"/>
                <w:tab w:val="left" w:pos="1080"/>
              </w:tabs>
              <w:suppressAutoHyphens/>
              <w:autoSpaceDE w:val="0"/>
              <w:snapToGrid w:val="0"/>
              <w:spacing w:after="0" w:line="240" w:lineRule="auto"/>
              <w:jc w:val="left"/>
              <w:rPr>
                <w:rFonts w:eastAsia="Times New Roman" w:cs="Arial"/>
                <w:lang w:eastAsia="ar-SA"/>
              </w:rPr>
            </w:pP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7AB4CB36"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r w:rsidR="00EA67B1" w:rsidRPr="00EA67B1" w14:paraId="54AEF9D5" w14:textId="77777777" w:rsidTr="00DC5172">
        <w:tc>
          <w:tcPr>
            <w:tcW w:w="3119" w:type="dxa"/>
            <w:tcBorders>
              <w:top w:val="single" w:sz="4" w:space="0" w:color="C0C0C0"/>
              <w:left w:val="single" w:sz="4" w:space="0" w:color="C0C0C0"/>
              <w:bottom w:val="single" w:sz="4" w:space="0" w:color="C0C0C0"/>
            </w:tcBorders>
            <w:shd w:val="clear" w:color="auto" w:fill="auto"/>
            <w:vAlign w:val="center"/>
          </w:tcPr>
          <w:p w14:paraId="5796C4B1"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Sous le numéro</w:t>
            </w:r>
          </w:p>
        </w:tc>
        <w:tc>
          <w:tcPr>
            <w:tcW w:w="3001" w:type="dxa"/>
            <w:tcBorders>
              <w:top w:val="single" w:sz="4" w:space="0" w:color="C0C0C0"/>
              <w:left w:val="single" w:sz="4" w:space="0" w:color="C0C0C0"/>
              <w:bottom w:val="single" w:sz="4" w:space="0" w:color="C0C0C0"/>
            </w:tcBorders>
            <w:shd w:val="clear" w:color="auto" w:fill="auto"/>
            <w:vAlign w:val="center"/>
          </w:tcPr>
          <w:p w14:paraId="4E0497A9"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14:paraId="213B14AD"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Clé RIB</w:t>
            </w: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7294E1FF"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r w:rsidR="00EA67B1" w:rsidRPr="00EA67B1" w14:paraId="381D56EF" w14:textId="77777777" w:rsidTr="00DC5172">
        <w:tc>
          <w:tcPr>
            <w:tcW w:w="3119" w:type="dxa"/>
            <w:tcBorders>
              <w:top w:val="single" w:sz="4" w:space="0" w:color="C0C0C0"/>
              <w:left w:val="single" w:sz="4" w:space="0" w:color="C0C0C0"/>
              <w:bottom w:val="single" w:sz="4" w:space="0" w:color="C0C0C0"/>
            </w:tcBorders>
            <w:shd w:val="clear" w:color="auto" w:fill="auto"/>
            <w:vAlign w:val="center"/>
          </w:tcPr>
          <w:p w14:paraId="57B34681"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Banque</w:t>
            </w:r>
          </w:p>
        </w:tc>
        <w:tc>
          <w:tcPr>
            <w:tcW w:w="3001" w:type="dxa"/>
            <w:tcBorders>
              <w:top w:val="single" w:sz="4" w:space="0" w:color="C0C0C0"/>
              <w:left w:val="single" w:sz="4" w:space="0" w:color="C0C0C0"/>
              <w:bottom w:val="single" w:sz="4" w:space="0" w:color="C0C0C0"/>
            </w:tcBorders>
            <w:shd w:val="clear" w:color="auto" w:fill="auto"/>
            <w:vAlign w:val="center"/>
          </w:tcPr>
          <w:p w14:paraId="13A4B2CF"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14:paraId="306C70EA" w14:textId="77777777" w:rsidR="00EA67B1" w:rsidRPr="00EA67B1" w:rsidRDefault="00EA67B1" w:rsidP="00DC5172">
            <w:pPr>
              <w:tabs>
                <w:tab w:val="left" w:pos="720"/>
                <w:tab w:val="left" w:pos="1080"/>
              </w:tabs>
              <w:suppressAutoHyphens/>
              <w:autoSpaceDE w:val="0"/>
              <w:snapToGrid w:val="0"/>
              <w:spacing w:after="0" w:line="240" w:lineRule="auto"/>
              <w:jc w:val="left"/>
              <w:rPr>
                <w:rFonts w:eastAsia="Times New Roman" w:cs="Arial"/>
                <w:lang w:eastAsia="ar-SA"/>
              </w:rPr>
            </w:pP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4B347FF2"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r w:rsidR="00EA67B1" w:rsidRPr="00EA67B1" w14:paraId="0669FFFE" w14:textId="77777777" w:rsidTr="00DC5172">
        <w:tc>
          <w:tcPr>
            <w:tcW w:w="3119" w:type="dxa"/>
            <w:tcBorders>
              <w:top w:val="single" w:sz="4" w:space="0" w:color="C0C0C0"/>
              <w:left w:val="single" w:sz="4" w:space="0" w:color="C0C0C0"/>
              <w:bottom w:val="single" w:sz="4" w:space="0" w:color="C0C0C0"/>
            </w:tcBorders>
            <w:shd w:val="clear" w:color="auto" w:fill="auto"/>
            <w:vAlign w:val="center"/>
          </w:tcPr>
          <w:p w14:paraId="589CD781"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Code Banque</w:t>
            </w:r>
          </w:p>
        </w:tc>
        <w:tc>
          <w:tcPr>
            <w:tcW w:w="3001" w:type="dxa"/>
            <w:tcBorders>
              <w:top w:val="single" w:sz="4" w:space="0" w:color="C0C0C0"/>
              <w:left w:val="single" w:sz="4" w:space="0" w:color="C0C0C0"/>
              <w:bottom w:val="single" w:sz="4" w:space="0" w:color="C0C0C0"/>
            </w:tcBorders>
            <w:shd w:val="clear" w:color="auto" w:fill="auto"/>
            <w:vAlign w:val="center"/>
          </w:tcPr>
          <w:p w14:paraId="1404510C"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14:paraId="04A60364"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Code Guichet</w:t>
            </w: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6FDCD87C"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bl>
    <w:p w14:paraId="2B8E58F7" w14:textId="77777777" w:rsidR="00EA67B1" w:rsidRDefault="00EA67B1" w:rsidP="00EA67B1">
      <w:pPr>
        <w:tabs>
          <w:tab w:val="left" w:pos="720"/>
          <w:tab w:val="left" w:pos="1080"/>
        </w:tabs>
        <w:suppressAutoHyphens/>
        <w:autoSpaceDE w:val="0"/>
        <w:spacing w:after="0" w:line="240" w:lineRule="auto"/>
        <w:jc w:val="left"/>
        <w:rPr>
          <w:rFonts w:ascii="Arial Narrow" w:eastAsia="Times New Roman" w:hAnsi="Arial Narrow" w:cs="Arial"/>
          <w:b/>
          <w:caps/>
          <w:sz w:val="24"/>
          <w:szCs w:val="24"/>
          <w:lang w:eastAsia="fr-FR"/>
        </w:rPr>
      </w:pPr>
    </w:p>
    <w:p w14:paraId="0EF7BD39" w14:textId="77777777" w:rsidR="00EA67B1" w:rsidRPr="00EF700E" w:rsidRDefault="00EA67B1" w:rsidP="00126C0E">
      <w:pPr>
        <w:pStyle w:val="Titre1"/>
        <w:rPr>
          <w:rFonts w:eastAsia="Times New Roman" w:cs="Times New Roman"/>
          <w:u w:val="single"/>
          <w:lang w:eastAsia="fr-FR"/>
        </w:rPr>
      </w:pPr>
      <w:bookmarkStart w:id="31" w:name="_Toc190861014"/>
      <w:r w:rsidRPr="00EF700E">
        <w:rPr>
          <w:rFonts w:eastAsia="Times New Roman"/>
          <w:lang w:eastAsia="fr-FR"/>
        </w:rPr>
        <w:t>ARTICLE</w:t>
      </w:r>
      <w:r>
        <w:rPr>
          <w:rFonts w:eastAsia="Times New Roman"/>
          <w:lang w:eastAsia="fr-FR"/>
        </w:rPr>
        <w:t xml:space="preserve"> 11</w:t>
      </w:r>
      <w:r w:rsidRPr="00EF700E">
        <w:rPr>
          <w:rFonts w:eastAsia="Times New Roman"/>
          <w:lang w:eastAsia="fr-FR"/>
        </w:rPr>
        <w:t xml:space="preserve"> –</w:t>
      </w:r>
      <w:r w:rsidR="00126C0E">
        <w:rPr>
          <w:rFonts w:eastAsia="Times New Roman"/>
          <w:lang w:eastAsia="fr-FR"/>
        </w:rPr>
        <w:t xml:space="preserve"> </w:t>
      </w:r>
      <w:r w:rsidR="00126C0E" w:rsidRPr="00126C0E">
        <w:rPr>
          <w:rFonts w:eastAsia="Times New Roman"/>
          <w:lang w:eastAsia="fr-FR"/>
        </w:rPr>
        <w:t>PENALITES</w:t>
      </w:r>
      <w:bookmarkEnd w:id="31"/>
    </w:p>
    <w:p w14:paraId="5122DDBE" w14:textId="77777777" w:rsidR="00EA67B1" w:rsidRPr="00EA67B1" w:rsidRDefault="00EA67B1" w:rsidP="00EA67B1">
      <w:pPr>
        <w:tabs>
          <w:tab w:val="left" w:pos="720"/>
          <w:tab w:val="left" w:pos="1080"/>
        </w:tabs>
        <w:suppressAutoHyphens/>
        <w:autoSpaceDE w:val="0"/>
        <w:spacing w:after="0" w:line="240" w:lineRule="auto"/>
        <w:jc w:val="left"/>
      </w:pPr>
    </w:p>
    <w:p w14:paraId="41A1980B" w14:textId="77777777" w:rsidR="002E312C" w:rsidRPr="002E312C" w:rsidRDefault="002E312C" w:rsidP="002E312C">
      <w:pPr>
        <w:spacing w:after="0" w:line="240" w:lineRule="auto"/>
        <w:rPr>
          <w:rFonts w:eastAsia="Calibri" w:cs="Arial"/>
        </w:rPr>
      </w:pPr>
      <w:r w:rsidRPr="002E312C">
        <w:rPr>
          <w:rFonts w:eastAsia="Calibri" w:cs="Arial"/>
        </w:rPr>
        <w:t>Par dérogation à l’article 20.1 du C.C.A.G, le titulaire est soumis aux pénalités, sans mise en demeure préalable, suivantes :</w:t>
      </w:r>
    </w:p>
    <w:p w14:paraId="6F52A58D" w14:textId="77777777" w:rsidR="00EF700E" w:rsidRPr="00EF700E" w:rsidRDefault="00EF700E" w:rsidP="00EF700E">
      <w:pPr>
        <w:spacing w:after="0" w:line="240" w:lineRule="auto"/>
        <w:rPr>
          <w:rFonts w:eastAsia="Calibri" w:cs="Arial"/>
        </w:rPr>
      </w:pPr>
    </w:p>
    <w:tbl>
      <w:tblPr>
        <w:tblW w:w="9493"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6516"/>
        <w:gridCol w:w="2977"/>
      </w:tblGrid>
      <w:tr w:rsidR="00BF7627" w:rsidRPr="00807282" w14:paraId="0B15510D" w14:textId="77777777" w:rsidTr="00BF7627">
        <w:tc>
          <w:tcPr>
            <w:tcW w:w="6516" w:type="dxa"/>
            <w:shd w:val="clear" w:color="auto" w:fill="D9D9D9"/>
          </w:tcPr>
          <w:p w14:paraId="50A5FDF8" w14:textId="77777777" w:rsidR="00BF7627" w:rsidRPr="00807282" w:rsidRDefault="00BF7627" w:rsidP="00EF700E">
            <w:pPr>
              <w:spacing w:after="0" w:line="240" w:lineRule="auto"/>
              <w:jc w:val="center"/>
              <w:rPr>
                <w:rFonts w:eastAsia="Calibri" w:cs="Arial"/>
                <w:b/>
                <w:bCs/>
              </w:rPr>
            </w:pPr>
            <w:r w:rsidRPr="00807282">
              <w:rPr>
                <w:rFonts w:eastAsia="Calibri" w:cs="Arial"/>
                <w:b/>
                <w:bCs/>
              </w:rPr>
              <w:t xml:space="preserve">Désignation </w:t>
            </w:r>
          </w:p>
        </w:tc>
        <w:tc>
          <w:tcPr>
            <w:tcW w:w="2977" w:type="dxa"/>
            <w:shd w:val="clear" w:color="auto" w:fill="D9D9D9"/>
          </w:tcPr>
          <w:p w14:paraId="0B0CF4BB" w14:textId="77777777" w:rsidR="00BF7627" w:rsidRPr="00807282" w:rsidRDefault="00BF7627" w:rsidP="00EF700E">
            <w:pPr>
              <w:spacing w:after="0" w:line="240" w:lineRule="auto"/>
              <w:jc w:val="center"/>
              <w:rPr>
                <w:rFonts w:eastAsia="Calibri" w:cs="Arial"/>
                <w:b/>
                <w:bCs/>
              </w:rPr>
            </w:pPr>
            <w:r w:rsidRPr="00807282">
              <w:rPr>
                <w:rFonts w:eastAsia="Calibri" w:cs="Arial"/>
                <w:b/>
                <w:bCs/>
              </w:rPr>
              <w:t>Montants</w:t>
            </w:r>
          </w:p>
        </w:tc>
      </w:tr>
      <w:tr w:rsidR="00BF7627" w:rsidRPr="00807282" w14:paraId="07ED6533" w14:textId="77777777" w:rsidTr="00BF7627">
        <w:trPr>
          <w:trHeight w:val="397"/>
        </w:trPr>
        <w:tc>
          <w:tcPr>
            <w:tcW w:w="6516" w:type="dxa"/>
            <w:shd w:val="clear" w:color="auto" w:fill="auto"/>
            <w:vAlign w:val="center"/>
          </w:tcPr>
          <w:p w14:paraId="4BD30C28" w14:textId="77777777" w:rsidR="00BF7627" w:rsidRPr="00807282" w:rsidRDefault="006F5891" w:rsidP="001E3648">
            <w:pPr>
              <w:widowControl w:val="0"/>
              <w:suppressAutoHyphens/>
              <w:spacing w:after="0" w:line="240" w:lineRule="auto"/>
              <w:rPr>
                <w:rFonts w:eastAsia="SimSun" w:cs="Arial"/>
                <w:kern w:val="1"/>
                <w:lang w:eastAsia="zh-CN" w:bidi="hi-IN"/>
              </w:rPr>
            </w:pPr>
            <w:r w:rsidRPr="00807282">
              <w:rPr>
                <w:rFonts w:eastAsia="SimSun" w:cs="Arial"/>
                <w:kern w:val="1"/>
                <w:lang w:eastAsia="zh-CN" w:bidi="hi-IN"/>
              </w:rPr>
              <w:t xml:space="preserve">En cas de retard pour se rendre sur site et effectuer les relevés nécessaires à la fourniture du devis </w:t>
            </w:r>
          </w:p>
        </w:tc>
        <w:tc>
          <w:tcPr>
            <w:tcW w:w="2977" w:type="dxa"/>
            <w:shd w:val="clear" w:color="auto" w:fill="auto"/>
            <w:vAlign w:val="center"/>
          </w:tcPr>
          <w:p w14:paraId="7A86295A" w14:textId="77777777" w:rsidR="00BF7627" w:rsidRPr="00807282" w:rsidRDefault="00745CA5" w:rsidP="001E3648">
            <w:pPr>
              <w:widowControl w:val="0"/>
              <w:suppressAutoHyphens/>
              <w:spacing w:after="0" w:line="240" w:lineRule="auto"/>
              <w:jc w:val="center"/>
              <w:rPr>
                <w:rFonts w:eastAsia="SimSun" w:cs="Arial"/>
                <w:kern w:val="1"/>
                <w:lang w:eastAsia="zh-CN" w:bidi="hi-IN"/>
              </w:rPr>
            </w:pPr>
            <w:r>
              <w:rPr>
                <w:rFonts w:eastAsia="SimSun" w:cs="Arial"/>
                <w:kern w:val="1"/>
                <w:lang w:eastAsia="zh-CN" w:bidi="hi-IN"/>
              </w:rPr>
              <w:t>100 € par jour ouvrable</w:t>
            </w:r>
          </w:p>
        </w:tc>
      </w:tr>
      <w:tr w:rsidR="00BF7627" w:rsidRPr="00807282" w14:paraId="6A4207E7" w14:textId="77777777" w:rsidTr="00BF7627">
        <w:trPr>
          <w:trHeight w:val="397"/>
        </w:trPr>
        <w:tc>
          <w:tcPr>
            <w:tcW w:w="6516" w:type="dxa"/>
            <w:shd w:val="clear" w:color="auto" w:fill="auto"/>
            <w:vAlign w:val="center"/>
          </w:tcPr>
          <w:p w14:paraId="3950009D" w14:textId="77777777" w:rsidR="00BF7627" w:rsidRPr="00807282" w:rsidRDefault="006F5891" w:rsidP="001E3648">
            <w:pPr>
              <w:widowControl w:val="0"/>
              <w:suppressAutoHyphens/>
              <w:spacing w:after="0" w:line="240" w:lineRule="auto"/>
              <w:rPr>
                <w:rFonts w:eastAsia="SimSun" w:cs="Arial"/>
                <w:kern w:val="1"/>
                <w:lang w:eastAsia="zh-CN" w:bidi="hi-IN"/>
              </w:rPr>
            </w:pPr>
            <w:r w:rsidRPr="00807282">
              <w:rPr>
                <w:rFonts w:eastAsia="SimSun" w:cs="Arial"/>
                <w:kern w:val="1"/>
                <w:lang w:eastAsia="zh-CN" w:bidi="hi-IN"/>
              </w:rPr>
              <w:t>En ca</w:t>
            </w:r>
            <w:r w:rsidR="008F3FF8" w:rsidRPr="00807282">
              <w:rPr>
                <w:rFonts w:eastAsia="SimSun" w:cs="Arial"/>
                <w:kern w:val="1"/>
                <w:lang w:eastAsia="zh-CN" w:bidi="hi-IN"/>
              </w:rPr>
              <w:t>s de retard pour remettre un de</w:t>
            </w:r>
            <w:r w:rsidRPr="00807282">
              <w:rPr>
                <w:rFonts w:eastAsia="SimSun" w:cs="Arial"/>
                <w:kern w:val="1"/>
                <w:lang w:eastAsia="zh-CN" w:bidi="hi-IN"/>
              </w:rPr>
              <w:t xml:space="preserve">vis conforme au B.P.U </w:t>
            </w:r>
          </w:p>
        </w:tc>
        <w:tc>
          <w:tcPr>
            <w:tcW w:w="2977" w:type="dxa"/>
            <w:shd w:val="clear" w:color="auto" w:fill="auto"/>
            <w:vAlign w:val="center"/>
          </w:tcPr>
          <w:p w14:paraId="4D344B85" w14:textId="77777777" w:rsidR="00BF7627" w:rsidRPr="00807282" w:rsidRDefault="00745CA5" w:rsidP="001E3648">
            <w:pPr>
              <w:widowControl w:val="0"/>
              <w:suppressAutoHyphens/>
              <w:spacing w:after="0" w:line="240" w:lineRule="auto"/>
              <w:jc w:val="center"/>
              <w:rPr>
                <w:rFonts w:eastAsia="SimSun" w:cs="Arial"/>
                <w:kern w:val="1"/>
                <w:lang w:eastAsia="zh-CN" w:bidi="hi-IN"/>
              </w:rPr>
            </w:pPr>
            <w:r>
              <w:rPr>
                <w:rFonts w:eastAsia="SimSun" w:cs="Arial"/>
                <w:kern w:val="1"/>
                <w:lang w:eastAsia="zh-CN" w:bidi="hi-IN"/>
              </w:rPr>
              <w:t>100 € par jour ouvrable</w:t>
            </w:r>
          </w:p>
        </w:tc>
      </w:tr>
      <w:tr w:rsidR="00BF7627" w:rsidRPr="00807282" w14:paraId="6601C169" w14:textId="77777777" w:rsidTr="00BF7627">
        <w:trPr>
          <w:trHeight w:val="397"/>
        </w:trPr>
        <w:tc>
          <w:tcPr>
            <w:tcW w:w="6516" w:type="dxa"/>
            <w:shd w:val="clear" w:color="auto" w:fill="auto"/>
            <w:vAlign w:val="center"/>
          </w:tcPr>
          <w:p w14:paraId="023619EA" w14:textId="77777777" w:rsidR="00BF7627" w:rsidRPr="00807282" w:rsidRDefault="006F5891" w:rsidP="001E3648">
            <w:pPr>
              <w:widowControl w:val="0"/>
              <w:suppressAutoHyphens/>
              <w:spacing w:after="0" w:line="240" w:lineRule="auto"/>
              <w:rPr>
                <w:rFonts w:eastAsia="SimSun" w:cs="Arial"/>
                <w:kern w:val="1"/>
                <w:lang w:eastAsia="zh-CN" w:bidi="hi-IN"/>
              </w:rPr>
            </w:pPr>
            <w:r w:rsidRPr="00807282">
              <w:rPr>
                <w:rFonts w:eastAsia="SimSun" w:cs="Arial"/>
                <w:kern w:val="1"/>
                <w:lang w:eastAsia="zh-CN" w:bidi="hi-IN"/>
              </w:rPr>
              <w:t xml:space="preserve">En cas de retard pour la fourniture des documents préparatoires </w:t>
            </w:r>
          </w:p>
        </w:tc>
        <w:tc>
          <w:tcPr>
            <w:tcW w:w="2977" w:type="dxa"/>
            <w:shd w:val="clear" w:color="auto" w:fill="auto"/>
            <w:vAlign w:val="center"/>
          </w:tcPr>
          <w:p w14:paraId="708CD62F" w14:textId="77777777" w:rsidR="00BF7627" w:rsidRPr="00807282" w:rsidRDefault="00745CA5" w:rsidP="001E3648">
            <w:pPr>
              <w:widowControl w:val="0"/>
              <w:suppressAutoHyphens/>
              <w:spacing w:after="0" w:line="240" w:lineRule="auto"/>
              <w:jc w:val="center"/>
              <w:rPr>
                <w:rFonts w:eastAsia="SimSun" w:cs="Arial"/>
                <w:kern w:val="1"/>
                <w:lang w:eastAsia="zh-CN" w:bidi="hi-IN"/>
              </w:rPr>
            </w:pPr>
            <w:r>
              <w:rPr>
                <w:rFonts w:eastAsia="SimSun" w:cs="Arial"/>
                <w:kern w:val="1"/>
                <w:lang w:eastAsia="zh-CN" w:bidi="hi-IN"/>
              </w:rPr>
              <w:t>150 € par jour ouvrable</w:t>
            </w:r>
          </w:p>
        </w:tc>
      </w:tr>
      <w:tr w:rsidR="00BF7627" w:rsidRPr="00807282" w14:paraId="45652305" w14:textId="77777777" w:rsidTr="00BF7627">
        <w:trPr>
          <w:trHeight w:val="397"/>
        </w:trPr>
        <w:tc>
          <w:tcPr>
            <w:tcW w:w="6516" w:type="dxa"/>
            <w:shd w:val="clear" w:color="auto" w:fill="auto"/>
            <w:vAlign w:val="center"/>
          </w:tcPr>
          <w:p w14:paraId="6C65BF1F" w14:textId="77777777" w:rsidR="00BF7627" w:rsidRPr="00807282" w:rsidRDefault="006F5891" w:rsidP="001E3648">
            <w:pPr>
              <w:widowControl w:val="0"/>
              <w:suppressAutoHyphens/>
              <w:spacing w:after="0" w:line="240" w:lineRule="auto"/>
              <w:rPr>
                <w:rFonts w:eastAsia="SimSun" w:cs="Arial"/>
                <w:kern w:val="1"/>
                <w:lang w:eastAsia="zh-CN" w:bidi="hi-IN"/>
              </w:rPr>
            </w:pPr>
            <w:r w:rsidRPr="00807282">
              <w:rPr>
                <w:rFonts w:eastAsia="SimSun" w:cs="Arial"/>
                <w:kern w:val="1"/>
                <w:lang w:eastAsia="zh-CN" w:bidi="hi-IN"/>
              </w:rPr>
              <w:t xml:space="preserve">En cas de retard dans le démarrage des travaux </w:t>
            </w:r>
            <w:r w:rsidR="00844188" w:rsidRPr="00807282">
              <w:rPr>
                <w:rFonts w:eastAsia="SimSun" w:cs="Arial"/>
                <w:kern w:val="1"/>
                <w:lang w:eastAsia="zh-CN" w:bidi="hi-IN"/>
              </w:rPr>
              <w:t>de nettoyage</w:t>
            </w:r>
          </w:p>
        </w:tc>
        <w:tc>
          <w:tcPr>
            <w:tcW w:w="2977" w:type="dxa"/>
            <w:shd w:val="clear" w:color="auto" w:fill="auto"/>
            <w:vAlign w:val="center"/>
          </w:tcPr>
          <w:p w14:paraId="1661EA45" w14:textId="77777777" w:rsidR="00BF7627" w:rsidRPr="00807282" w:rsidRDefault="006F5891" w:rsidP="001E3648">
            <w:pPr>
              <w:widowControl w:val="0"/>
              <w:suppressAutoHyphens/>
              <w:spacing w:after="0" w:line="240" w:lineRule="auto"/>
              <w:jc w:val="center"/>
              <w:rPr>
                <w:rFonts w:eastAsia="SimSun" w:cs="Arial"/>
                <w:kern w:val="1"/>
                <w:lang w:eastAsia="zh-CN" w:bidi="hi-IN"/>
              </w:rPr>
            </w:pPr>
            <w:r w:rsidRPr="00807282">
              <w:rPr>
                <w:rFonts w:eastAsia="SimSun" w:cs="Arial"/>
                <w:kern w:val="1"/>
                <w:lang w:eastAsia="zh-CN" w:bidi="hi-IN"/>
              </w:rPr>
              <w:t>100 €</w:t>
            </w:r>
            <w:r w:rsidR="00745CA5">
              <w:rPr>
                <w:rFonts w:eastAsia="SimSun" w:cs="Arial"/>
                <w:kern w:val="1"/>
                <w:lang w:eastAsia="zh-CN" w:bidi="hi-IN"/>
              </w:rPr>
              <w:t xml:space="preserve"> par jour ouvrable</w:t>
            </w:r>
          </w:p>
        </w:tc>
      </w:tr>
      <w:tr w:rsidR="00BF7627" w:rsidRPr="00807282" w14:paraId="5AF20F25" w14:textId="77777777" w:rsidTr="00BF7627">
        <w:trPr>
          <w:trHeight w:val="397"/>
        </w:trPr>
        <w:tc>
          <w:tcPr>
            <w:tcW w:w="6516" w:type="dxa"/>
            <w:shd w:val="clear" w:color="auto" w:fill="auto"/>
            <w:vAlign w:val="center"/>
          </w:tcPr>
          <w:p w14:paraId="53FD5B5F" w14:textId="77777777" w:rsidR="00BF7627" w:rsidRPr="00807282" w:rsidRDefault="006F5891" w:rsidP="001E3648">
            <w:pPr>
              <w:widowControl w:val="0"/>
              <w:suppressAutoHyphens/>
              <w:spacing w:after="0" w:line="240" w:lineRule="auto"/>
              <w:rPr>
                <w:rFonts w:eastAsia="SimSun" w:cs="Arial"/>
                <w:kern w:val="1"/>
                <w:lang w:eastAsia="zh-CN" w:bidi="hi-IN"/>
              </w:rPr>
            </w:pPr>
            <w:r w:rsidRPr="00807282">
              <w:rPr>
                <w:rFonts w:eastAsia="SimSun" w:cs="Arial"/>
                <w:kern w:val="1"/>
                <w:lang w:eastAsia="zh-CN" w:bidi="hi-IN"/>
              </w:rPr>
              <w:t xml:space="preserve">En cas de retard dans la fourniture des documents de fin d’intervention </w:t>
            </w:r>
            <w:r w:rsidR="008F3FF8" w:rsidRPr="00807282">
              <w:rPr>
                <w:rFonts w:eastAsia="SimSun" w:cs="Arial"/>
                <w:kern w:val="1"/>
                <w:lang w:eastAsia="zh-CN" w:bidi="hi-IN"/>
              </w:rPr>
              <w:t>(PV de visite, Rapport technique avec photos avant et après intervention)</w:t>
            </w:r>
          </w:p>
        </w:tc>
        <w:tc>
          <w:tcPr>
            <w:tcW w:w="2977" w:type="dxa"/>
            <w:shd w:val="clear" w:color="auto" w:fill="auto"/>
            <w:vAlign w:val="center"/>
          </w:tcPr>
          <w:p w14:paraId="39A71C36" w14:textId="77777777" w:rsidR="00BF7627" w:rsidRPr="00807282" w:rsidRDefault="00745CA5" w:rsidP="001E3648">
            <w:pPr>
              <w:widowControl w:val="0"/>
              <w:suppressAutoHyphens/>
              <w:spacing w:after="0" w:line="240" w:lineRule="auto"/>
              <w:jc w:val="center"/>
              <w:rPr>
                <w:rFonts w:eastAsia="SimSun" w:cs="Arial"/>
                <w:kern w:val="1"/>
                <w:lang w:eastAsia="zh-CN" w:bidi="hi-IN"/>
              </w:rPr>
            </w:pPr>
            <w:r>
              <w:rPr>
                <w:rFonts w:eastAsia="SimSun" w:cs="Arial"/>
                <w:kern w:val="1"/>
                <w:lang w:eastAsia="zh-CN" w:bidi="hi-IN"/>
              </w:rPr>
              <w:t>150 € par jour ouvrable</w:t>
            </w:r>
          </w:p>
        </w:tc>
      </w:tr>
      <w:tr w:rsidR="00BF7627" w:rsidRPr="00807282" w14:paraId="116A6029" w14:textId="77777777" w:rsidTr="00BF7627">
        <w:trPr>
          <w:trHeight w:val="397"/>
        </w:trPr>
        <w:tc>
          <w:tcPr>
            <w:tcW w:w="6516" w:type="dxa"/>
            <w:shd w:val="clear" w:color="auto" w:fill="auto"/>
            <w:vAlign w:val="center"/>
          </w:tcPr>
          <w:p w14:paraId="133BDBE1" w14:textId="77777777" w:rsidR="00BF7627" w:rsidRPr="00807282" w:rsidRDefault="006F5891" w:rsidP="001E3648">
            <w:pPr>
              <w:widowControl w:val="0"/>
              <w:suppressAutoHyphens/>
              <w:spacing w:after="0" w:line="240" w:lineRule="auto"/>
              <w:rPr>
                <w:rFonts w:eastAsia="SimSun" w:cs="Arial"/>
                <w:kern w:val="1"/>
                <w:lang w:eastAsia="zh-CN" w:bidi="hi-IN"/>
              </w:rPr>
            </w:pPr>
            <w:r w:rsidRPr="00807282">
              <w:rPr>
                <w:rFonts w:eastAsia="SimSun" w:cs="Arial"/>
                <w:kern w:val="1"/>
                <w:lang w:eastAsia="zh-CN" w:bidi="hi-IN"/>
              </w:rPr>
              <w:t xml:space="preserve">En cas de retard dans l’exécution des travaux </w:t>
            </w:r>
            <w:r w:rsidR="00844188" w:rsidRPr="00807282">
              <w:rPr>
                <w:rFonts w:eastAsia="SimSun" w:cs="Arial"/>
                <w:kern w:val="1"/>
                <w:lang w:eastAsia="zh-CN" w:bidi="hi-IN"/>
              </w:rPr>
              <w:t>de nettoyage</w:t>
            </w:r>
          </w:p>
        </w:tc>
        <w:tc>
          <w:tcPr>
            <w:tcW w:w="2977" w:type="dxa"/>
            <w:shd w:val="clear" w:color="auto" w:fill="auto"/>
            <w:vAlign w:val="center"/>
          </w:tcPr>
          <w:p w14:paraId="7A6F0D9E" w14:textId="77777777" w:rsidR="00BF7627" w:rsidRPr="00807282" w:rsidRDefault="006F5891" w:rsidP="001E3648">
            <w:pPr>
              <w:widowControl w:val="0"/>
              <w:suppressAutoHyphens/>
              <w:spacing w:after="0" w:line="240" w:lineRule="auto"/>
              <w:jc w:val="center"/>
              <w:rPr>
                <w:rFonts w:eastAsia="SimSun" w:cs="Arial"/>
                <w:kern w:val="1"/>
                <w:lang w:eastAsia="zh-CN" w:bidi="hi-IN"/>
              </w:rPr>
            </w:pPr>
            <w:r w:rsidRPr="00807282">
              <w:rPr>
                <w:rFonts w:eastAsia="SimSun" w:cs="Arial"/>
                <w:kern w:val="1"/>
                <w:lang w:eastAsia="zh-CN" w:bidi="hi-IN"/>
              </w:rPr>
              <w:t>100 € par jo</w:t>
            </w:r>
            <w:r w:rsidR="00745CA5">
              <w:rPr>
                <w:rFonts w:eastAsia="SimSun" w:cs="Arial"/>
                <w:kern w:val="1"/>
                <w:lang w:eastAsia="zh-CN" w:bidi="hi-IN"/>
              </w:rPr>
              <w:t>ur ouvrable</w:t>
            </w:r>
          </w:p>
        </w:tc>
      </w:tr>
      <w:tr w:rsidR="00BF7627" w:rsidRPr="00EF700E" w14:paraId="68FB050F" w14:textId="77777777" w:rsidTr="00BF7627">
        <w:trPr>
          <w:trHeight w:val="397"/>
        </w:trPr>
        <w:tc>
          <w:tcPr>
            <w:tcW w:w="6516" w:type="dxa"/>
            <w:shd w:val="clear" w:color="auto" w:fill="auto"/>
            <w:vAlign w:val="center"/>
          </w:tcPr>
          <w:p w14:paraId="38F7BED1" w14:textId="77777777" w:rsidR="00BF7627" w:rsidRPr="00807282" w:rsidRDefault="006F5891" w:rsidP="001E3648">
            <w:pPr>
              <w:widowControl w:val="0"/>
              <w:suppressAutoHyphens/>
              <w:spacing w:after="0" w:line="240" w:lineRule="auto"/>
              <w:rPr>
                <w:rFonts w:eastAsia="SimSun" w:cs="Arial"/>
                <w:kern w:val="1"/>
                <w:lang w:eastAsia="zh-CN" w:bidi="hi-IN"/>
              </w:rPr>
            </w:pPr>
            <w:r w:rsidRPr="00807282">
              <w:rPr>
                <w:rFonts w:eastAsia="SimSun" w:cs="Arial"/>
                <w:kern w:val="1"/>
                <w:lang w:eastAsia="zh-CN" w:bidi="hi-IN"/>
              </w:rPr>
              <w:t>En cas de non-respect des obligations relatives à l’hygiène et la sécurité sur le chantier (qu’il s’agisse de dispositions règlementaires ou de demandes du maitre d’ouvrage</w:t>
            </w:r>
            <w:r w:rsidR="00E23DC3">
              <w:rPr>
                <w:rFonts w:eastAsia="SimSun" w:cs="Arial"/>
                <w:kern w:val="1"/>
                <w:lang w:eastAsia="zh-CN" w:bidi="hi-IN"/>
              </w:rPr>
              <w:t xml:space="preserve"> spécifiées dans les documents particuliers du marché</w:t>
            </w:r>
            <w:r w:rsidRPr="00807282">
              <w:rPr>
                <w:rFonts w:eastAsia="SimSun" w:cs="Arial"/>
                <w:kern w:val="1"/>
                <w:lang w:eastAsia="zh-CN" w:bidi="hi-IN"/>
              </w:rPr>
              <w:t xml:space="preserve">) </w:t>
            </w:r>
          </w:p>
        </w:tc>
        <w:tc>
          <w:tcPr>
            <w:tcW w:w="2977" w:type="dxa"/>
            <w:shd w:val="clear" w:color="auto" w:fill="auto"/>
            <w:vAlign w:val="center"/>
          </w:tcPr>
          <w:p w14:paraId="13601B11" w14:textId="77777777" w:rsidR="00BF7627" w:rsidRPr="00807282" w:rsidRDefault="006F5891" w:rsidP="00745CA5">
            <w:pPr>
              <w:widowControl w:val="0"/>
              <w:suppressAutoHyphens/>
              <w:spacing w:after="0" w:line="240" w:lineRule="auto"/>
              <w:jc w:val="center"/>
              <w:rPr>
                <w:rFonts w:eastAsia="SimSun" w:cs="Arial"/>
                <w:kern w:val="1"/>
                <w:lang w:eastAsia="zh-CN" w:bidi="hi-IN"/>
              </w:rPr>
            </w:pPr>
            <w:r w:rsidRPr="00807282">
              <w:rPr>
                <w:rFonts w:eastAsia="SimSun" w:cs="Arial"/>
                <w:kern w:val="1"/>
                <w:lang w:eastAsia="zh-CN" w:bidi="hi-IN"/>
              </w:rPr>
              <w:t xml:space="preserve">200 € par </w:t>
            </w:r>
            <w:r w:rsidR="00745CA5">
              <w:rPr>
                <w:rFonts w:eastAsia="SimSun" w:cs="Arial"/>
                <w:kern w:val="1"/>
                <w:lang w:eastAsia="zh-CN" w:bidi="hi-IN"/>
              </w:rPr>
              <w:t>jour ouvrable</w:t>
            </w:r>
            <w:r w:rsidRPr="00807282">
              <w:rPr>
                <w:rFonts w:eastAsia="SimSun" w:cs="Arial"/>
                <w:kern w:val="1"/>
                <w:lang w:eastAsia="zh-CN" w:bidi="hi-IN"/>
              </w:rPr>
              <w:t xml:space="preserve"> </w:t>
            </w:r>
          </w:p>
        </w:tc>
      </w:tr>
    </w:tbl>
    <w:p w14:paraId="00FDFEE6" w14:textId="77777777" w:rsidR="00BF7627" w:rsidRDefault="00EF700E" w:rsidP="00EF700E">
      <w:pPr>
        <w:spacing w:after="0" w:line="240" w:lineRule="auto"/>
        <w:rPr>
          <w:rFonts w:eastAsia="Calibri" w:cs="Arial"/>
        </w:rPr>
      </w:pPr>
      <w:r w:rsidRPr="00EF700E">
        <w:rPr>
          <w:rFonts w:eastAsia="Calibri" w:cs="Arial"/>
        </w:rPr>
        <w:tab/>
      </w:r>
      <w:r w:rsidRPr="00EF700E">
        <w:rPr>
          <w:rFonts w:eastAsia="Calibri" w:cs="Arial"/>
        </w:rPr>
        <w:tab/>
      </w:r>
    </w:p>
    <w:p w14:paraId="2B2866FE" w14:textId="77777777" w:rsidR="00E90DF2" w:rsidRDefault="00BF7627" w:rsidP="00EF700E">
      <w:pPr>
        <w:spacing w:after="0" w:line="240" w:lineRule="auto"/>
        <w:rPr>
          <w:rFonts w:eastAsia="Calibri" w:cs="Arial"/>
        </w:rPr>
      </w:pPr>
      <w:r w:rsidRPr="001E3648">
        <w:rPr>
          <w:rFonts w:eastAsia="SimSun" w:cs="Arial"/>
          <w:kern w:val="1"/>
          <w:lang w:eastAsia="zh-CN" w:bidi="hi-IN"/>
        </w:rPr>
        <w:t>Les pénalités pour retard commencent à courir le lendemain du jour où le délai contractuel d'exécution des prestations est expiré</w:t>
      </w:r>
      <w:r w:rsidR="00836C9C">
        <w:rPr>
          <w:rFonts w:eastAsia="SimSun" w:cs="Arial"/>
          <w:kern w:val="1"/>
          <w:lang w:eastAsia="zh-CN" w:bidi="hi-IN"/>
        </w:rPr>
        <w:t>.</w:t>
      </w:r>
      <w:r w:rsidR="00EF700E" w:rsidRPr="00EF700E">
        <w:rPr>
          <w:rFonts w:eastAsia="Calibri" w:cs="Arial"/>
        </w:rPr>
        <w:tab/>
      </w:r>
    </w:p>
    <w:p w14:paraId="4803E2E9" w14:textId="77777777" w:rsidR="00EF700E" w:rsidRPr="00836C9C" w:rsidRDefault="00EF700E" w:rsidP="00EF700E">
      <w:pPr>
        <w:spacing w:after="0" w:line="240" w:lineRule="auto"/>
        <w:rPr>
          <w:rFonts w:eastAsia="SimSun" w:cs="Arial"/>
          <w:kern w:val="1"/>
          <w:lang w:eastAsia="zh-CN" w:bidi="hi-IN"/>
        </w:rPr>
      </w:pPr>
      <w:r w:rsidRPr="00EF700E">
        <w:rPr>
          <w:rFonts w:eastAsia="Calibri" w:cs="Arial"/>
        </w:rPr>
        <w:tab/>
      </w:r>
      <w:r w:rsidRPr="00EF700E">
        <w:rPr>
          <w:rFonts w:eastAsia="Calibri" w:cs="Arial"/>
        </w:rPr>
        <w:tab/>
      </w:r>
      <w:r w:rsidRPr="00EF700E">
        <w:rPr>
          <w:rFonts w:eastAsia="Calibri" w:cs="Arial"/>
        </w:rPr>
        <w:tab/>
      </w:r>
      <w:r w:rsidRPr="00EF700E">
        <w:rPr>
          <w:rFonts w:eastAsia="Calibri" w:cs="Arial"/>
        </w:rPr>
        <w:tab/>
      </w:r>
      <w:r w:rsidRPr="00EF700E">
        <w:rPr>
          <w:rFonts w:eastAsia="Calibri" w:cs="Arial"/>
        </w:rPr>
        <w:tab/>
      </w:r>
    </w:p>
    <w:p w14:paraId="5824D24E" w14:textId="77777777" w:rsidR="00EF700E" w:rsidRPr="00EF700E" w:rsidRDefault="00EF700E" w:rsidP="0085283E">
      <w:pPr>
        <w:pStyle w:val="Titre1"/>
        <w:rPr>
          <w:rFonts w:eastAsia="Times New Roman" w:cs="Times New Roman"/>
          <w:u w:val="single"/>
          <w:lang w:eastAsia="fr-FR"/>
        </w:rPr>
      </w:pPr>
      <w:bookmarkStart w:id="32" w:name="_Toc190861015"/>
      <w:r w:rsidRPr="00EF700E">
        <w:rPr>
          <w:rFonts w:eastAsia="Times New Roman"/>
          <w:lang w:eastAsia="fr-FR"/>
        </w:rPr>
        <w:t>ARTICLE</w:t>
      </w:r>
      <w:r w:rsidR="00EA67B1">
        <w:rPr>
          <w:rFonts w:eastAsia="Times New Roman"/>
          <w:lang w:eastAsia="fr-FR"/>
        </w:rPr>
        <w:t xml:space="preserve"> 12</w:t>
      </w:r>
      <w:r w:rsidRPr="00EF700E">
        <w:rPr>
          <w:rFonts w:eastAsia="Times New Roman"/>
          <w:lang w:eastAsia="fr-FR"/>
        </w:rPr>
        <w:t xml:space="preserve"> –</w:t>
      </w:r>
      <w:r w:rsidR="0085283E">
        <w:rPr>
          <w:rFonts w:eastAsia="Times New Roman"/>
          <w:lang w:eastAsia="fr-FR"/>
        </w:rPr>
        <w:t xml:space="preserve"> </w:t>
      </w:r>
      <w:r w:rsidR="0085283E" w:rsidRPr="0085283E">
        <w:rPr>
          <w:rFonts w:eastAsia="Times New Roman"/>
          <w:lang w:eastAsia="fr-FR"/>
        </w:rPr>
        <w:t>ASSURANCES</w:t>
      </w:r>
      <w:bookmarkEnd w:id="32"/>
    </w:p>
    <w:p w14:paraId="17A4F1C6" w14:textId="77777777" w:rsidR="00EF700E" w:rsidRPr="00EF700E" w:rsidRDefault="00EF700E" w:rsidP="00EF700E">
      <w:pPr>
        <w:widowControl w:val="0"/>
        <w:overflowPunct w:val="0"/>
        <w:autoSpaceDE w:val="0"/>
        <w:autoSpaceDN w:val="0"/>
        <w:adjustRightInd w:val="0"/>
        <w:spacing w:after="0" w:line="240" w:lineRule="auto"/>
        <w:rPr>
          <w:rFonts w:eastAsia="Calibri" w:cs="Arial"/>
        </w:rPr>
      </w:pPr>
    </w:p>
    <w:p w14:paraId="2DDC00F0" w14:textId="77777777" w:rsidR="002E312C" w:rsidRPr="002E312C" w:rsidRDefault="002E312C" w:rsidP="002E312C">
      <w:pPr>
        <w:widowControl w:val="0"/>
        <w:overflowPunct w:val="0"/>
        <w:autoSpaceDE w:val="0"/>
        <w:autoSpaceDN w:val="0"/>
        <w:adjustRightInd w:val="0"/>
        <w:spacing w:after="0" w:line="240" w:lineRule="auto"/>
        <w:rPr>
          <w:rFonts w:eastAsia="Calibri" w:cs="Arial"/>
        </w:rPr>
      </w:pPr>
      <w:r w:rsidRPr="002E312C">
        <w:rPr>
          <w:rFonts w:eastAsia="Calibri" w:cs="Arial"/>
        </w:rPr>
        <w:t>Il est</w:t>
      </w:r>
      <w:r w:rsidR="000B3721">
        <w:rPr>
          <w:rFonts w:eastAsia="Calibri" w:cs="Arial"/>
        </w:rPr>
        <w:t xml:space="preserve"> fait application de l’article 8</w:t>
      </w:r>
      <w:r w:rsidRPr="002E312C">
        <w:rPr>
          <w:rFonts w:eastAsia="Calibri" w:cs="Arial"/>
        </w:rPr>
        <w:t xml:space="preserve"> du CCAG Travaux.</w:t>
      </w:r>
    </w:p>
    <w:p w14:paraId="6C1CC004" w14:textId="77777777" w:rsidR="002E312C" w:rsidRPr="002E312C" w:rsidRDefault="002E312C" w:rsidP="002E312C">
      <w:pPr>
        <w:spacing w:after="0" w:line="240" w:lineRule="auto"/>
        <w:rPr>
          <w:rFonts w:eastAsia="Calibri" w:cs="Arial"/>
        </w:rPr>
      </w:pPr>
    </w:p>
    <w:p w14:paraId="25FF4893" w14:textId="77777777" w:rsidR="002E312C" w:rsidRPr="002E312C" w:rsidRDefault="002E312C" w:rsidP="002E312C">
      <w:pPr>
        <w:spacing w:after="0" w:line="240" w:lineRule="auto"/>
        <w:rPr>
          <w:rFonts w:eastAsia="Calibri" w:cs="Arial"/>
        </w:rPr>
      </w:pPr>
      <w:r w:rsidRPr="002E312C">
        <w:rPr>
          <w:rFonts w:eastAsia="Calibri" w:cs="Arial"/>
        </w:rPr>
        <w:t>Le titulaire doit contracter les assurances permettant de garantir sa responsabilité à l’égard du maître de l’ouvrage, des tiers, victimes d’accidents ou de dommages, causés par la conduite des prestations ou les modalités de leur exécution. Les</w:t>
      </w:r>
      <w:r w:rsidRPr="002E312C">
        <w:rPr>
          <w:rFonts w:eastAsia="Arial" w:cs="Arial"/>
        </w:rPr>
        <w:t xml:space="preserve"> </w:t>
      </w:r>
      <w:r w:rsidRPr="002E312C">
        <w:rPr>
          <w:rFonts w:eastAsia="Calibri" w:cs="Arial"/>
        </w:rPr>
        <w:t>transports</w:t>
      </w:r>
      <w:r w:rsidRPr="002E312C">
        <w:rPr>
          <w:rFonts w:eastAsia="Arial" w:cs="Arial"/>
        </w:rPr>
        <w:t xml:space="preserve"> </w:t>
      </w:r>
      <w:r w:rsidRPr="002E312C">
        <w:rPr>
          <w:rFonts w:eastAsia="Calibri" w:cs="Arial"/>
        </w:rPr>
        <w:t>sont</w:t>
      </w:r>
      <w:r w:rsidRPr="002E312C">
        <w:rPr>
          <w:rFonts w:eastAsia="Arial" w:cs="Arial"/>
        </w:rPr>
        <w:t xml:space="preserve"> </w:t>
      </w:r>
      <w:r w:rsidRPr="002E312C">
        <w:rPr>
          <w:rFonts w:eastAsia="Calibri" w:cs="Arial"/>
        </w:rPr>
        <w:t>effectués</w:t>
      </w:r>
      <w:r w:rsidRPr="002E312C">
        <w:rPr>
          <w:rFonts w:eastAsia="Arial" w:cs="Arial"/>
        </w:rPr>
        <w:t xml:space="preserve"> s</w:t>
      </w:r>
      <w:r w:rsidRPr="002E312C">
        <w:rPr>
          <w:rFonts w:eastAsia="Calibri" w:cs="Arial"/>
        </w:rPr>
        <w:t>ous</w:t>
      </w:r>
      <w:r w:rsidRPr="002E312C">
        <w:rPr>
          <w:rFonts w:eastAsia="Arial" w:cs="Arial"/>
        </w:rPr>
        <w:t xml:space="preserve"> </w:t>
      </w:r>
      <w:r w:rsidRPr="002E312C">
        <w:rPr>
          <w:rFonts w:eastAsia="Calibri" w:cs="Arial"/>
        </w:rPr>
        <w:t>la</w:t>
      </w:r>
      <w:r w:rsidRPr="002E312C">
        <w:rPr>
          <w:rFonts w:eastAsia="Arial" w:cs="Arial"/>
        </w:rPr>
        <w:t xml:space="preserve"> </w:t>
      </w:r>
      <w:r w:rsidRPr="002E312C">
        <w:rPr>
          <w:rFonts w:eastAsia="Calibri" w:cs="Arial"/>
        </w:rPr>
        <w:t>responsabilité</w:t>
      </w:r>
      <w:r w:rsidRPr="002E312C">
        <w:rPr>
          <w:rFonts w:eastAsia="Arial" w:cs="Arial"/>
        </w:rPr>
        <w:t xml:space="preserve"> </w:t>
      </w:r>
      <w:r w:rsidRPr="002E312C">
        <w:rPr>
          <w:rFonts w:eastAsia="Calibri" w:cs="Arial"/>
        </w:rPr>
        <w:t>du</w:t>
      </w:r>
      <w:r w:rsidRPr="002E312C">
        <w:rPr>
          <w:rFonts w:eastAsia="Arial" w:cs="Arial"/>
        </w:rPr>
        <w:t xml:space="preserve"> </w:t>
      </w:r>
      <w:r w:rsidRPr="002E312C">
        <w:rPr>
          <w:rFonts w:eastAsia="Calibri" w:cs="Arial"/>
        </w:rPr>
        <w:t>titulaire,</w:t>
      </w:r>
      <w:r w:rsidRPr="002E312C">
        <w:rPr>
          <w:rFonts w:eastAsia="Arial" w:cs="Arial"/>
        </w:rPr>
        <w:t xml:space="preserve"> </w:t>
      </w:r>
      <w:r w:rsidRPr="002E312C">
        <w:rPr>
          <w:rFonts w:eastAsia="Calibri" w:cs="Arial"/>
        </w:rPr>
        <w:t>ce</w:t>
      </w:r>
      <w:r w:rsidRPr="002E312C">
        <w:rPr>
          <w:rFonts w:eastAsia="Arial" w:cs="Arial"/>
        </w:rPr>
        <w:t xml:space="preserve"> </w:t>
      </w:r>
      <w:r w:rsidRPr="002E312C">
        <w:rPr>
          <w:rFonts w:eastAsia="Calibri" w:cs="Arial"/>
        </w:rPr>
        <w:t>dernier</w:t>
      </w:r>
      <w:r w:rsidRPr="002E312C">
        <w:rPr>
          <w:rFonts w:eastAsia="Arial" w:cs="Arial"/>
        </w:rPr>
        <w:t xml:space="preserve"> </w:t>
      </w:r>
      <w:r w:rsidRPr="002E312C">
        <w:rPr>
          <w:rFonts w:eastAsia="Calibri" w:cs="Arial"/>
        </w:rPr>
        <w:t>devra</w:t>
      </w:r>
      <w:r w:rsidRPr="002E312C">
        <w:rPr>
          <w:rFonts w:eastAsia="Arial" w:cs="Arial"/>
        </w:rPr>
        <w:t xml:space="preserve"> </w:t>
      </w:r>
      <w:r w:rsidRPr="002E312C">
        <w:rPr>
          <w:rFonts w:eastAsia="Calibri" w:cs="Arial"/>
        </w:rPr>
        <w:t>être</w:t>
      </w:r>
      <w:r w:rsidRPr="002E312C">
        <w:rPr>
          <w:rFonts w:eastAsia="Arial" w:cs="Arial"/>
        </w:rPr>
        <w:t xml:space="preserve"> </w:t>
      </w:r>
      <w:r w:rsidRPr="002E312C">
        <w:rPr>
          <w:rFonts w:eastAsia="Calibri" w:cs="Arial"/>
        </w:rPr>
        <w:t>assuré</w:t>
      </w:r>
      <w:r w:rsidRPr="002E312C">
        <w:rPr>
          <w:rFonts w:eastAsia="Arial" w:cs="Arial"/>
        </w:rPr>
        <w:t xml:space="preserve"> </w:t>
      </w:r>
      <w:r w:rsidRPr="002E312C">
        <w:rPr>
          <w:rFonts w:eastAsia="Calibri" w:cs="Arial"/>
        </w:rPr>
        <w:t>pour</w:t>
      </w:r>
      <w:r w:rsidRPr="002E312C">
        <w:rPr>
          <w:rFonts w:eastAsia="Arial" w:cs="Arial"/>
        </w:rPr>
        <w:t xml:space="preserve"> </w:t>
      </w:r>
      <w:r w:rsidRPr="002E312C">
        <w:rPr>
          <w:rFonts w:eastAsia="Calibri" w:cs="Arial"/>
        </w:rPr>
        <w:t>ces</w:t>
      </w:r>
      <w:r w:rsidRPr="002E312C">
        <w:rPr>
          <w:rFonts w:eastAsia="Arial" w:cs="Arial"/>
        </w:rPr>
        <w:t xml:space="preserve"> </w:t>
      </w:r>
      <w:r w:rsidRPr="002E312C">
        <w:rPr>
          <w:rFonts w:eastAsia="Calibri" w:cs="Arial"/>
        </w:rPr>
        <w:t>transports. Le titulaire doit justifier dans un délai de quinze jours courant à compter de la notification du marché et avant tout début d’exécution de celui-ci, qu’il est titulaire de ces contrats d’assurance, au moyen d’une attestation établissant l’étendue de la responsabilité garantie.</w:t>
      </w:r>
    </w:p>
    <w:p w14:paraId="4D8FF144" w14:textId="77777777" w:rsidR="002E312C" w:rsidRPr="002E312C" w:rsidRDefault="002E312C" w:rsidP="002E312C">
      <w:pPr>
        <w:spacing w:after="0" w:line="240" w:lineRule="auto"/>
        <w:rPr>
          <w:rFonts w:eastAsia="Calibri" w:cs="Arial"/>
        </w:rPr>
      </w:pPr>
    </w:p>
    <w:p w14:paraId="26278A95" w14:textId="77777777" w:rsidR="002E312C" w:rsidRPr="002E312C" w:rsidRDefault="002E312C" w:rsidP="002E312C">
      <w:pPr>
        <w:spacing w:after="0" w:line="240" w:lineRule="auto"/>
        <w:rPr>
          <w:rFonts w:eastAsia="Calibri" w:cs="Arial"/>
        </w:rPr>
      </w:pPr>
      <w:r w:rsidRPr="002E312C">
        <w:rPr>
          <w:rFonts w:eastAsia="Calibri" w:cs="Arial"/>
        </w:rPr>
        <w:t>A tout moment durant l’exécution du marché, le titulaire doit être en mesure de produire cette attestation, sur demande du pouvoir adjudicateur et dans un délai de 15 jours à compter de la réception de la demande.</w:t>
      </w:r>
    </w:p>
    <w:p w14:paraId="55FC378A" w14:textId="77777777" w:rsidR="00EF700E" w:rsidRDefault="00EF700E" w:rsidP="00EF700E">
      <w:pPr>
        <w:spacing w:after="0" w:line="240" w:lineRule="auto"/>
        <w:rPr>
          <w:rFonts w:ascii="Calibri" w:eastAsia="Calibri" w:hAnsi="Calibri" w:cs="Arial"/>
        </w:rPr>
      </w:pPr>
    </w:p>
    <w:p w14:paraId="47EB98ED" w14:textId="77777777" w:rsidR="00583967" w:rsidRDefault="00583967" w:rsidP="00583967">
      <w:pPr>
        <w:pStyle w:val="Titre1"/>
        <w:rPr>
          <w:rFonts w:eastAsia="Times New Roman"/>
          <w:lang w:eastAsia="fr-FR"/>
        </w:rPr>
      </w:pPr>
      <w:bookmarkStart w:id="33" w:name="_Toc175909006"/>
      <w:bookmarkStart w:id="34" w:name="_Toc177981423"/>
      <w:bookmarkStart w:id="35" w:name="_Toc183531397"/>
      <w:bookmarkStart w:id="36" w:name="_Toc188277104"/>
      <w:bookmarkStart w:id="37" w:name="_Toc190861016"/>
      <w:r>
        <w:rPr>
          <w:rFonts w:eastAsia="Times New Roman"/>
          <w:lang w:eastAsia="fr-FR"/>
        </w:rPr>
        <w:t>ARTICLE 13 – CONFIDENTIALITE – PROTECTION DES DONNEES PERSONNELLES – MESURES DE SECURITE</w:t>
      </w:r>
      <w:bookmarkEnd w:id="33"/>
      <w:bookmarkEnd w:id="34"/>
      <w:bookmarkEnd w:id="35"/>
      <w:bookmarkEnd w:id="36"/>
      <w:bookmarkEnd w:id="37"/>
    </w:p>
    <w:p w14:paraId="3456963D" w14:textId="77777777" w:rsidR="00583967" w:rsidRDefault="00583967" w:rsidP="00583967">
      <w:pPr>
        <w:rPr>
          <w:lang w:eastAsia="fr-FR"/>
        </w:rPr>
      </w:pPr>
      <w:bookmarkStart w:id="38" w:name="_Toc169594269_Copie_1"/>
      <w:bookmarkEnd w:id="38"/>
    </w:p>
    <w:p w14:paraId="78CE6957" w14:textId="77777777" w:rsidR="00583967" w:rsidRDefault="00583967" w:rsidP="00583967">
      <w:r>
        <w:rPr>
          <w:u w:val="single"/>
        </w:rPr>
        <w:t>Protection des données à caractère personnel :</w:t>
      </w:r>
    </w:p>
    <w:p w14:paraId="21AC1DE0" w14:textId="77777777" w:rsidR="00583967" w:rsidRDefault="00583967" w:rsidP="00583967">
      <w:pPr>
        <w:rPr>
          <w:i/>
        </w:rPr>
      </w:pPr>
      <w:r>
        <w:rPr>
          <w:i/>
        </w:rPr>
        <w:t>Obligations générales :</w:t>
      </w:r>
    </w:p>
    <w:p w14:paraId="6302EA2C" w14:textId="77777777" w:rsidR="00583967" w:rsidRDefault="00583967" w:rsidP="00583967">
      <w:r>
        <w:t>A compter du 25 mai 2018, les données personnelles collectées par le titulaire d'un marché ou d'un accord-cadre, ainsi que par ses éventuels sous-traitants doivent être traitées conformément au Règlement général sur la protection des données (Règlement (UE) 2016/679 du Parlement Européen et Du Conseil du 27 avril 2016). Dans ce cadre, le titulaire, qui agit en tant que sous-traitant au sens du Règlement Général sur la Protection des Données pour le compte du pouvoir adjudicateur responsable du traitement, s’engage à :</w:t>
      </w:r>
    </w:p>
    <w:p w14:paraId="01DE84FC" w14:textId="77777777" w:rsidR="00583967" w:rsidRDefault="00583967" w:rsidP="00583967">
      <w:r>
        <w:t>- Garantir la confidentialité des données à caractère personnel traitées dans le cadre du présent contrat;</w:t>
      </w:r>
    </w:p>
    <w:p w14:paraId="50A079B5" w14:textId="77777777" w:rsidR="00583967" w:rsidRDefault="00583967" w:rsidP="00583967">
      <w:r>
        <w:t>- Collecter et traiter les données personnelles uniquement dans la finalité poursuivie par l'exécution du marché ou de l'accord-cadre, ou en exécution d'une obligation légale, ou avec l'accord explicite du pouvoir adjudicateur ;</w:t>
      </w:r>
    </w:p>
    <w:p w14:paraId="3769FD82" w14:textId="77777777" w:rsidR="00583967" w:rsidRDefault="00583967" w:rsidP="00583967">
      <w:r>
        <w:t>- Collecter et traiter les données conformément aux instructions données par le pouvoir adjudicateur et informer ce dernier de toute instruction qui conduirait à une violation du règlement européen pour la protection des données ;</w:t>
      </w:r>
    </w:p>
    <w:p w14:paraId="782F2C28" w14:textId="77777777" w:rsidR="00583967" w:rsidRDefault="00583967" w:rsidP="00583967">
      <w:r>
        <w:t>- Veiller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44BDE2C2" w14:textId="77777777" w:rsidR="00583967" w:rsidRDefault="00583967" w:rsidP="00583967">
      <w:r>
        <w:t>Le titulaire communique au pouvoir adjudicateur le nom et les coordonnées de son délégué à la protection des données s'il en a désigné un en application de l'article 37 du Règlement Général sur la Protection des Données.</w:t>
      </w:r>
    </w:p>
    <w:p w14:paraId="43B0F96E" w14:textId="77777777" w:rsidR="00583967" w:rsidRDefault="00583967" w:rsidP="00583967">
      <w:r>
        <w:t>Le pouvoir adjudicateur s'engage à fournir au titulaire les données objet du traitement et à communiquer par écrit au sous-traitant (si concerné) les instructions concernant le traitement des données.</w:t>
      </w:r>
    </w:p>
    <w:p w14:paraId="775DB957" w14:textId="77777777" w:rsidR="00583967" w:rsidRDefault="00583967" w:rsidP="00583967">
      <w:pPr>
        <w:rPr>
          <w:i/>
        </w:rPr>
      </w:pPr>
      <w:r>
        <w:rPr>
          <w:i/>
        </w:rPr>
        <w:t>Sous-traitance :</w:t>
      </w:r>
    </w:p>
    <w:p w14:paraId="619C2A47" w14:textId="77777777" w:rsidR="00583967" w:rsidRDefault="00583967" w:rsidP="00583967">
      <w:r>
        <w:t>Le titulaire peut, avec l'accord préalable du pouvoir adjudicateur, faire appel à un autre sous-traitant pour mener les activités de traitement spécifique. Dans un tel cas, il informe préalablement par écrit le pouvoir adjudicateur de tout changement envisagé concernant l'ajout ou le remplacement d'autres sous-traitants. L'information transmise au pouvoir adjudicateur indique précisément les activités de traitement sous-traitées, l'identité et les coordonnées du sous-traitant ainsi que les dates du contrat de sous-traitance. Il appartient au titulaire de s'assurer que le sous-traitant présente les garanties techniques et organisationnelles suffisantes permettant d'assurer le traitement des données conformément au présent article.</w:t>
      </w:r>
    </w:p>
    <w:p w14:paraId="3F0EC062" w14:textId="77777777" w:rsidR="00583967" w:rsidRDefault="00583967" w:rsidP="00583967">
      <w:r>
        <w:t>Le sous-traitant du titulaire est tenu de respecter les obligations prévues au présent article. Le titulaire demeure toutefois pleinement responsable des obligations relatives au traitement des données réalisées par le sous-traitant devant le pouvoir adjudicateur.</w:t>
      </w:r>
    </w:p>
    <w:p w14:paraId="33F73A3B" w14:textId="77777777" w:rsidR="00583967" w:rsidRDefault="00583967" w:rsidP="00583967">
      <w:pPr>
        <w:rPr>
          <w:i/>
        </w:rPr>
      </w:pPr>
      <w:r>
        <w:rPr>
          <w:i/>
        </w:rPr>
        <w:t>Droit d'information des personnes concernées :</w:t>
      </w:r>
    </w:p>
    <w:p w14:paraId="2E81BFFA" w14:textId="77777777" w:rsidR="00583967" w:rsidRDefault="00583967" w:rsidP="00583967">
      <w:r>
        <w:t>Le titulaire fournit aux personnes concernées, au moment de la collecte des données, l'information relative aux traitements des données réalisées, suivant la formulation et le format convenu avec le pouvoir adjudicateur.</w:t>
      </w:r>
    </w:p>
    <w:p w14:paraId="42AEABCB" w14:textId="77777777" w:rsidR="00583967" w:rsidRDefault="00583967" w:rsidP="00583967">
      <w:pPr>
        <w:rPr>
          <w:i/>
        </w:rPr>
      </w:pPr>
      <w:r>
        <w:rPr>
          <w:i/>
        </w:rPr>
        <w:t>Exercice des droits des personnes :</w:t>
      </w:r>
    </w:p>
    <w:p w14:paraId="420159A5" w14:textId="77777777" w:rsidR="00583967" w:rsidRDefault="00583967" w:rsidP="00583967">
      <w:r>
        <w:t>Le titulaire s'efforce de fournir, au pouvoir adjudicateur, l'aide nécessaire pour lui permettre de remplir son obligation de donner suite aux demandes d'exercice des droits des personnes concernées (accès, rectification, effacement, opposition, limitation du traitement, portabilité des données, droit de ne pas faire l'objet d'une décision individuelle automatisée).</w:t>
      </w:r>
    </w:p>
    <w:p w14:paraId="48D8F30C" w14:textId="77777777" w:rsidR="00583967" w:rsidRDefault="00583967" w:rsidP="00583967">
      <w:r>
        <w:t>Le titulaire répond, au nom et pour le compte du pouvoir adjudicateur et dans les délais prévus par le Règlement Européen sur la Protection des Données, aux demandes des personnes concernées en cas d'exercice de leurs droits, s'agissant des données faisant l'objet de la sous-traitance prévue par le présent article.</w:t>
      </w:r>
    </w:p>
    <w:p w14:paraId="45F0E09C" w14:textId="77777777" w:rsidR="00583967" w:rsidRDefault="00583967" w:rsidP="00583967">
      <w:pPr>
        <w:rPr>
          <w:i/>
        </w:rPr>
      </w:pPr>
      <w:r>
        <w:rPr>
          <w:i/>
        </w:rPr>
        <w:t>Notification des violations de données à caractère personnel :</w:t>
      </w:r>
    </w:p>
    <w:p w14:paraId="44E5A4ED" w14:textId="77777777" w:rsidR="00583967" w:rsidRDefault="00583967" w:rsidP="00583967">
      <w:r>
        <w:t>Le titulaire notifie, dès qu'il en a connaissance, au pouvoir adjudicateur toute violation de données à caractère personnel. Cette notification est accompagnée de toute documentation utile afin de permettre au pouvoir adjudicateur de notifier si nécessaire cette violation à l'autorité de contrôle compétente.</w:t>
      </w:r>
    </w:p>
    <w:p w14:paraId="38F4F349" w14:textId="77777777" w:rsidR="00583967" w:rsidRDefault="00583967" w:rsidP="00583967">
      <w:pPr>
        <w:rPr>
          <w:i/>
        </w:rPr>
      </w:pPr>
      <w:r>
        <w:rPr>
          <w:i/>
        </w:rPr>
        <w:t>Assistance du titulaire dans le cadre du respect par le pouvoir adjudicateur de ses obligations :</w:t>
      </w:r>
    </w:p>
    <w:p w14:paraId="28261389" w14:textId="77777777" w:rsidR="00583967" w:rsidRDefault="00583967" w:rsidP="00583967">
      <w:r>
        <w:t>Le titulaire fournit au pouvoir adjudicateur l'assistance nécessaire pour la réalisation d'analyses d'impact relatives à la protection des données et à la réalisation de la consultation préalable de l'autorité de contrôle. Le titulaire met à disposition du pouvoir adjudicateur la documentation nécessaire à la démonstration du respect de toutes ses obligations, et permettre la réalisation d'audits, inspections, par le pouvoir adjudicateur ou par un tiers mandaté.</w:t>
      </w:r>
    </w:p>
    <w:p w14:paraId="57C82458" w14:textId="77777777" w:rsidR="00583967" w:rsidRDefault="00583967" w:rsidP="00583967">
      <w:pPr>
        <w:rPr>
          <w:i/>
        </w:rPr>
      </w:pPr>
      <w:r>
        <w:rPr>
          <w:i/>
        </w:rPr>
        <w:t>Mesures de sécurité :</w:t>
      </w:r>
    </w:p>
    <w:p w14:paraId="342718F0" w14:textId="77777777" w:rsidR="00583967" w:rsidRDefault="00583967" w:rsidP="00583967">
      <w:r>
        <w:t>Le titulaire s'engage à mettre en œuvre les mesures de sécurité garantissant un niveau de sécurité adapté au risque, en ce compris la pseudonymisation et le chiffrement des données à caractère personnel, les moyens permettant de respecter la confidentialité, l'intégrité, la disponibilité et la résilience constantes des systèmes et services de traitement, les moyens permettant de garantir la disponibilité des données à caractère personnel et une procédure visant à tester, analyser et évaluer l'efficacité des mesures techniques et organisationnelles pour assurer la sécurité du traitement.</w:t>
      </w:r>
    </w:p>
    <w:p w14:paraId="5AF48847" w14:textId="77777777" w:rsidR="00583967" w:rsidRDefault="00583967" w:rsidP="00583967">
      <w:pPr>
        <w:rPr>
          <w:i/>
        </w:rPr>
      </w:pPr>
      <w:r>
        <w:rPr>
          <w:i/>
        </w:rPr>
        <w:t>Registre des catégories d'activités de traitement :</w:t>
      </w:r>
    </w:p>
    <w:p w14:paraId="721CE481" w14:textId="77777777" w:rsidR="00583967" w:rsidRDefault="00583967" w:rsidP="00583967">
      <w:r>
        <w:t>Le titulaire déclare tenir un registre de toutes les catégories d'activités de traitement réalisées pour le compte du pouvoir adjudicateur conformément au Règlement général sur la protection des données.</w:t>
      </w:r>
    </w:p>
    <w:p w14:paraId="59772B76" w14:textId="77777777" w:rsidR="00583967" w:rsidRDefault="00583967" w:rsidP="00583967">
      <w:pPr>
        <w:rPr>
          <w:i/>
        </w:rPr>
      </w:pPr>
      <w:r>
        <w:rPr>
          <w:i/>
        </w:rPr>
        <w:t>Sort des données :</w:t>
      </w:r>
    </w:p>
    <w:p w14:paraId="4BCB3EC9" w14:textId="77777777" w:rsidR="00583967" w:rsidRPr="00C13210" w:rsidRDefault="00583967" w:rsidP="00583967">
      <w:pPr>
        <w:rPr>
          <w:u w:val="single"/>
        </w:rPr>
      </w:pPr>
      <w:r>
        <w:t>Au terme de la prestation de traitement des données, le titulaire s'engage à renvoyer toutes les données à caractère personnel au pouvoir adjudicateur. Le renvoi des données doit s'accompagner de la destruction de toutes les copies existantes dans les systèmes d'information du titulaire. Une fois détruites, le titulaire doit justifier par écrit de la destruction. Toutefois, le pouvoir adjudicateur pourra s'il le souhaite, demander au titulaire de procéder à la destruction des données ou de les renvoyer à la personne désignée par le pouvoir adjudicateur.</w:t>
      </w:r>
    </w:p>
    <w:p w14:paraId="4F347498" w14:textId="77777777" w:rsidR="00583967" w:rsidRPr="00EF700E" w:rsidRDefault="00583967" w:rsidP="00EF700E">
      <w:pPr>
        <w:spacing w:after="0" w:line="240" w:lineRule="auto"/>
        <w:rPr>
          <w:rFonts w:ascii="Calibri" w:eastAsia="Calibri" w:hAnsi="Calibri" w:cs="Arial"/>
        </w:rPr>
      </w:pPr>
    </w:p>
    <w:p w14:paraId="2A69C150" w14:textId="77777777" w:rsidR="00EF700E" w:rsidRPr="00EF700E" w:rsidRDefault="00EF700E" w:rsidP="00FB5F08">
      <w:pPr>
        <w:pStyle w:val="Titre1"/>
        <w:rPr>
          <w:rFonts w:eastAsia="Calibri" w:cs="Arial"/>
        </w:rPr>
      </w:pPr>
      <w:bookmarkStart w:id="39" w:name="_Toc190861017"/>
      <w:r w:rsidRPr="00EF700E">
        <w:rPr>
          <w:rFonts w:eastAsia="Times New Roman"/>
          <w:lang w:eastAsia="fr-FR"/>
        </w:rPr>
        <w:t xml:space="preserve">ARTICLE </w:t>
      </w:r>
      <w:r w:rsidR="00583967">
        <w:rPr>
          <w:rFonts w:eastAsia="Times New Roman"/>
          <w:lang w:eastAsia="fr-FR"/>
        </w:rPr>
        <w:t>14</w:t>
      </w:r>
      <w:r w:rsidRPr="00EF700E">
        <w:rPr>
          <w:rFonts w:eastAsia="Times New Roman"/>
          <w:lang w:eastAsia="fr-FR"/>
        </w:rPr>
        <w:t xml:space="preserve"> –</w:t>
      </w:r>
      <w:r w:rsidR="00FB5F08">
        <w:rPr>
          <w:rFonts w:eastAsia="Times New Roman"/>
          <w:lang w:eastAsia="fr-FR"/>
        </w:rPr>
        <w:t xml:space="preserve"> </w:t>
      </w:r>
      <w:r w:rsidR="00FB5F08" w:rsidRPr="00FB5F08">
        <w:rPr>
          <w:rFonts w:eastAsia="Times New Roman"/>
          <w:lang w:eastAsia="fr-FR"/>
        </w:rPr>
        <w:t>RESILIATION DU MARCHE</w:t>
      </w:r>
      <w:bookmarkEnd w:id="39"/>
    </w:p>
    <w:p w14:paraId="3629E897" w14:textId="77777777" w:rsidR="002E312C" w:rsidRPr="002E312C" w:rsidRDefault="001A1E11" w:rsidP="002E312C">
      <w:pPr>
        <w:spacing w:after="0" w:line="240" w:lineRule="auto"/>
        <w:rPr>
          <w:rFonts w:eastAsia="Calibri" w:cs="Arial"/>
        </w:rPr>
      </w:pPr>
      <w:r>
        <w:rPr>
          <w:rFonts w:eastAsia="Times New Roman" w:cs="Arial"/>
          <w:lang w:eastAsia="fr-FR"/>
        </w:rPr>
        <w:br/>
      </w:r>
      <w:r w:rsidR="00074595">
        <w:rPr>
          <w:rFonts w:eastAsia="Calibri" w:cs="Arial"/>
        </w:rPr>
        <w:t>Les clauses des articles 38</w:t>
      </w:r>
      <w:r w:rsidR="002E312C" w:rsidRPr="002E312C">
        <w:rPr>
          <w:rFonts w:eastAsia="Calibri" w:cs="Arial"/>
        </w:rPr>
        <w:t xml:space="preserve"> et suivants du C.C.A.G sont applicables avec les précisions suivantes.</w:t>
      </w:r>
    </w:p>
    <w:p w14:paraId="00CCAA1F" w14:textId="77777777" w:rsidR="002E312C" w:rsidRPr="002E312C" w:rsidRDefault="002E312C" w:rsidP="002E312C">
      <w:pPr>
        <w:spacing w:after="0" w:line="240" w:lineRule="auto"/>
        <w:rPr>
          <w:rFonts w:eastAsia="Calibri" w:cs="Arial"/>
        </w:rPr>
      </w:pPr>
    </w:p>
    <w:p w14:paraId="46A722C1" w14:textId="77777777" w:rsidR="002E312C" w:rsidRPr="002E312C" w:rsidRDefault="00074595" w:rsidP="002E312C">
      <w:pPr>
        <w:spacing w:after="0" w:line="240" w:lineRule="auto"/>
        <w:rPr>
          <w:rFonts w:eastAsia="Calibri" w:cs="Arial"/>
        </w:rPr>
      </w:pPr>
      <w:r>
        <w:rPr>
          <w:rFonts w:eastAsia="Calibri" w:cs="Arial"/>
        </w:rPr>
        <w:t>Par dérogation à l’article 42</w:t>
      </w:r>
      <w:r w:rsidR="002E312C" w:rsidRPr="002E312C">
        <w:rPr>
          <w:rFonts w:eastAsia="Calibri" w:cs="Arial"/>
        </w:rPr>
        <w:t xml:space="preserve"> du CCAG Travaux, la Ville de Loos ne versera pas d’indemnité de résiliation pour motif d’intérêt général si cette dernière est prononcée.</w:t>
      </w:r>
    </w:p>
    <w:p w14:paraId="14ED2880" w14:textId="77777777" w:rsidR="002E312C" w:rsidRPr="002E312C" w:rsidRDefault="002E312C" w:rsidP="002E312C">
      <w:pPr>
        <w:spacing w:after="0" w:line="240" w:lineRule="auto"/>
        <w:rPr>
          <w:rFonts w:eastAsia="Calibri" w:cs="Arial"/>
        </w:rPr>
      </w:pPr>
    </w:p>
    <w:p w14:paraId="69376208" w14:textId="77777777" w:rsidR="002E312C" w:rsidRDefault="00074595" w:rsidP="002E312C">
      <w:pPr>
        <w:spacing w:after="0" w:line="240" w:lineRule="auto"/>
        <w:rPr>
          <w:rFonts w:eastAsia="Calibri" w:cs="Arial"/>
        </w:rPr>
      </w:pPr>
      <w:r>
        <w:rPr>
          <w:rFonts w:eastAsia="Calibri" w:cs="Arial"/>
        </w:rPr>
        <w:t>En application de l’article 45</w:t>
      </w:r>
      <w:r w:rsidR="002E312C" w:rsidRPr="002E312C">
        <w:rPr>
          <w:rFonts w:eastAsia="Calibri" w:cs="Arial"/>
        </w:rPr>
        <w:t>, le pouvoir adjudicateur peut faire procéder par un tiers à l’exécution des prestations prévues par le marché, aux frais et risques du titulaire.</w:t>
      </w:r>
    </w:p>
    <w:p w14:paraId="0CB8BB34" w14:textId="77777777" w:rsidR="00260E94" w:rsidRDefault="00260E94" w:rsidP="002E312C">
      <w:pPr>
        <w:spacing w:after="0" w:line="240" w:lineRule="auto"/>
        <w:rPr>
          <w:rFonts w:eastAsia="Calibri" w:cs="Arial"/>
        </w:rPr>
      </w:pPr>
    </w:p>
    <w:p w14:paraId="25F27BC1" w14:textId="77777777" w:rsidR="00FC4339" w:rsidRPr="00260E94" w:rsidRDefault="00260E94" w:rsidP="00260E94">
      <w:pPr>
        <w:rPr>
          <w:b/>
        </w:rPr>
      </w:pPr>
      <w:r w:rsidRPr="00CC3B6A">
        <w:t>Par dérogat</w:t>
      </w:r>
      <w:r w:rsidR="001702E2">
        <w:t>ion à l’article 38</w:t>
      </w:r>
      <w:r w:rsidRPr="00CC3B6A">
        <w:t xml:space="preserve"> du C.C.A.G., le pouvoir </w:t>
      </w:r>
      <w:r w:rsidR="00AE6AF7" w:rsidRPr="00CC3B6A">
        <w:t>adjudicateur pourra</w:t>
      </w:r>
      <w:r w:rsidRPr="00CC3B6A">
        <w:t xml:space="preserve"> mettre fin </w:t>
      </w:r>
      <w:r>
        <w:t xml:space="preserve">annuellement </w:t>
      </w:r>
      <w:r w:rsidRPr="00CC3B6A">
        <w:t>au marché sans indemnité par décision de résiliation qui devra être notifiée par courrier recommandé avec accusé de réception.</w:t>
      </w:r>
    </w:p>
    <w:p w14:paraId="628267FD" w14:textId="77777777" w:rsidR="00583967" w:rsidRDefault="00583967" w:rsidP="00583967">
      <w:pPr>
        <w:pStyle w:val="Titre1"/>
        <w:rPr>
          <w:rFonts w:eastAsia="Times New Roman" w:cs="Times New Roman"/>
          <w:szCs w:val="22"/>
          <w:u w:val="single"/>
          <w:lang w:eastAsia="fr-FR"/>
        </w:rPr>
      </w:pPr>
      <w:bookmarkStart w:id="40" w:name="_Toc183531399"/>
      <w:bookmarkStart w:id="41" w:name="_Toc188277106"/>
      <w:bookmarkStart w:id="42" w:name="_Toc190861018"/>
      <w:r>
        <w:rPr>
          <w:rFonts w:eastAsia="Times New Roman"/>
          <w:szCs w:val="22"/>
          <w:lang w:eastAsia="fr-FR"/>
        </w:rPr>
        <w:t>ARTICLE 15 – TRIBUNAL COMPETENT</w:t>
      </w:r>
      <w:bookmarkEnd w:id="40"/>
      <w:bookmarkEnd w:id="41"/>
      <w:bookmarkEnd w:id="42"/>
    </w:p>
    <w:p w14:paraId="3FDC3CB0" w14:textId="77777777" w:rsidR="00583967" w:rsidRDefault="00583967" w:rsidP="00583967">
      <w:pPr>
        <w:spacing w:after="0" w:line="240" w:lineRule="auto"/>
        <w:rPr>
          <w:rFonts w:eastAsia="Calibri" w:cs="Arial"/>
        </w:rPr>
      </w:pPr>
    </w:p>
    <w:p w14:paraId="7F10F55D" w14:textId="77777777" w:rsidR="00583967" w:rsidRDefault="00583967" w:rsidP="00583967">
      <w:pPr>
        <w:keepNext/>
        <w:keepLines/>
        <w:spacing w:before="40" w:after="0"/>
        <w:ind w:left="708"/>
        <w:outlineLvl w:val="1"/>
        <w:rPr>
          <w:rFonts w:cs="Arial"/>
          <w:b/>
        </w:rPr>
      </w:pPr>
      <w:bookmarkStart w:id="43" w:name="_Toc175047819"/>
      <w:bookmarkStart w:id="44" w:name="_Toc177981426"/>
      <w:bookmarkStart w:id="45" w:name="_Toc183531400"/>
      <w:bookmarkStart w:id="46" w:name="_Toc188277107"/>
      <w:bookmarkStart w:id="47" w:name="_Toc190861019"/>
      <w:r>
        <w:rPr>
          <w:rFonts w:cs="Arial"/>
          <w:b/>
        </w:rPr>
        <w:t>15.1 Recours à l’amiable</w:t>
      </w:r>
      <w:bookmarkEnd w:id="43"/>
      <w:bookmarkEnd w:id="44"/>
      <w:bookmarkEnd w:id="45"/>
      <w:bookmarkEnd w:id="46"/>
      <w:bookmarkEnd w:id="47"/>
      <w:r>
        <w:rPr>
          <w:rFonts w:cs="Arial"/>
          <w:b/>
        </w:rPr>
        <w:t xml:space="preserve"> </w:t>
      </w:r>
    </w:p>
    <w:p w14:paraId="48A1F149" w14:textId="77777777" w:rsidR="00583967" w:rsidRDefault="00583967" w:rsidP="00583967">
      <w:pPr>
        <w:spacing w:after="0" w:line="240" w:lineRule="auto"/>
        <w:rPr>
          <w:rFonts w:cs="Arial"/>
        </w:rPr>
      </w:pPr>
    </w:p>
    <w:p w14:paraId="07B26B25" w14:textId="77777777" w:rsidR="00583967" w:rsidRDefault="00583967" w:rsidP="00583967">
      <w:pPr>
        <w:spacing w:after="0" w:line="240" w:lineRule="auto"/>
        <w:rPr>
          <w:rFonts w:cs="Arial"/>
        </w:rPr>
      </w:pPr>
      <w:r>
        <w:rPr>
          <w:rFonts w:cs="Arial"/>
        </w:rPr>
        <w:t>Si un différend survenait à l’occasion de l’exécution du présent marché, les parties s’efforcent de le régler à l’amiable. En cas de persistance du différend et avant de saisir un juge, plusieurs modes de règlement sont possibles : Médiation par le « médiateur des entreprises » auprès du Ministre de l’Economie ou intervention des comités consultatifs de règlement à l’amiable des litiges (CCRA) prévus à l’art. L. 2197-1 du Code de la Commande Publique (Consultation, transaction, arbitrage).</w:t>
      </w:r>
    </w:p>
    <w:p w14:paraId="62C513F3" w14:textId="77777777" w:rsidR="00583967" w:rsidRDefault="00583967" w:rsidP="00583967">
      <w:pPr>
        <w:spacing w:after="0" w:line="240" w:lineRule="auto"/>
        <w:rPr>
          <w:rFonts w:cs="Arial"/>
        </w:rPr>
      </w:pPr>
    </w:p>
    <w:p w14:paraId="3D9B433E" w14:textId="77777777" w:rsidR="00583967" w:rsidRDefault="00583967" w:rsidP="00583967">
      <w:pPr>
        <w:spacing w:after="0" w:line="240" w:lineRule="auto"/>
        <w:rPr>
          <w:rFonts w:cs="Arial"/>
        </w:rPr>
      </w:pPr>
      <w:r>
        <w:rPr>
          <w:rFonts w:cs="Arial"/>
        </w:rPr>
        <w:t>Le Comité consultatif interrégional de règlement amiable des différends relatifs aux marchés publics compétent est :</w:t>
      </w:r>
    </w:p>
    <w:p w14:paraId="086F85EE" w14:textId="77777777" w:rsidR="00583967" w:rsidRDefault="00583967" w:rsidP="00583967">
      <w:pPr>
        <w:spacing w:after="0" w:line="240" w:lineRule="auto"/>
        <w:jc w:val="center"/>
        <w:rPr>
          <w:rFonts w:cs="Arial"/>
        </w:rPr>
      </w:pPr>
      <w:r>
        <w:rPr>
          <w:rFonts w:cs="Arial"/>
        </w:rPr>
        <w:t>Le CCIRA de Nancy</w:t>
      </w:r>
    </w:p>
    <w:p w14:paraId="3971BE39" w14:textId="77777777" w:rsidR="00583967" w:rsidRDefault="00583967" w:rsidP="00583967">
      <w:pPr>
        <w:spacing w:after="0" w:line="240" w:lineRule="auto"/>
        <w:jc w:val="center"/>
        <w:rPr>
          <w:rFonts w:cs="Arial"/>
        </w:rPr>
      </w:pPr>
      <w:r>
        <w:rPr>
          <w:rFonts w:cs="Arial"/>
        </w:rPr>
        <w:t>Préfecture de Meurthe et Moselle</w:t>
      </w:r>
    </w:p>
    <w:p w14:paraId="5B9B647A" w14:textId="77777777" w:rsidR="00583967" w:rsidRDefault="00583967" w:rsidP="00583967">
      <w:pPr>
        <w:spacing w:after="0" w:line="240" w:lineRule="auto"/>
        <w:jc w:val="center"/>
        <w:rPr>
          <w:rFonts w:cs="Arial"/>
        </w:rPr>
      </w:pPr>
      <w:r>
        <w:rPr>
          <w:rFonts w:cs="Arial"/>
        </w:rPr>
        <w:t>1 rue du Préfet Claude Erignac</w:t>
      </w:r>
    </w:p>
    <w:p w14:paraId="736A7901" w14:textId="77777777" w:rsidR="00583967" w:rsidRDefault="00583967" w:rsidP="00583967">
      <w:pPr>
        <w:spacing w:after="0" w:line="240" w:lineRule="auto"/>
        <w:jc w:val="center"/>
        <w:rPr>
          <w:rFonts w:cs="Arial"/>
        </w:rPr>
      </w:pPr>
      <w:r>
        <w:rPr>
          <w:rFonts w:cs="Arial"/>
        </w:rPr>
        <w:t>54038 Nancy Cedex</w:t>
      </w:r>
    </w:p>
    <w:p w14:paraId="56B10FA7" w14:textId="77777777" w:rsidR="00583967" w:rsidRDefault="00583967" w:rsidP="00583967">
      <w:pPr>
        <w:tabs>
          <w:tab w:val="left" w:pos="0"/>
        </w:tabs>
        <w:spacing w:after="0" w:line="100" w:lineRule="atLeast"/>
        <w:jc w:val="center"/>
        <w:rPr>
          <w:rFonts w:eastAsia="Times New Roman" w:cs="Arial"/>
          <w:lang w:eastAsia="fr-FR"/>
        </w:rPr>
      </w:pPr>
      <w:r>
        <w:rPr>
          <w:rFonts w:eastAsia="Times New Roman" w:cs="Arial"/>
          <w:lang w:eastAsia="fr-FR"/>
        </w:rPr>
        <w:t>Téléphone : 03 83 34 25 65</w:t>
      </w:r>
    </w:p>
    <w:p w14:paraId="61B24FE9" w14:textId="77777777" w:rsidR="00583967" w:rsidRDefault="00583967" w:rsidP="00583967">
      <w:pPr>
        <w:tabs>
          <w:tab w:val="left" w:pos="0"/>
        </w:tabs>
        <w:spacing w:after="0" w:line="100" w:lineRule="atLeast"/>
        <w:jc w:val="center"/>
        <w:rPr>
          <w:rFonts w:eastAsia="Times New Roman" w:cs="Arial"/>
          <w:lang w:eastAsia="fr-FR"/>
        </w:rPr>
      </w:pPr>
      <w:r>
        <w:rPr>
          <w:rFonts w:eastAsia="Times New Roman" w:cs="Arial"/>
          <w:lang w:eastAsia="fr-FR"/>
        </w:rPr>
        <w:t>Télécopie : 03 83 34 22 24</w:t>
      </w:r>
    </w:p>
    <w:p w14:paraId="10B07A1C" w14:textId="77777777" w:rsidR="00583967" w:rsidRDefault="00583967" w:rsidP="00583967">
      <w:pPr>
        <w:tabs>
          <w:tab w:val="left" w:pos="0"/>
        </w:tabs>
        <w:spacing w:after="0" w:line="100" w:lineRule="atLeast"/>
        <w:jc w:val="center"/>
        <w:rPr>
          <w:rFonts w:eastAsia="Times New Roman" w:cs="Arial"/>
          <w:lang w:eastAsia="fr-FR"/>
        </w:rPr>
      </w:pPr>
      <w:r>
        <w:rPr>
          <w:rFonts w:eastAsia="Times New Roman" w:cs="Arial"/>
          <w:lang w:eastAsia="fr-FR"/>
        </w:rPr>
        <w:t>Mail : </w:t>
      </w:r>
      <w:hyperlink r:id="rId14">
        <w:r>
          <w:rPr>
            <w:rFonts w:eastAsia="Times New Roman" w:cs="Arial"/>
            <w:color w:val="0000FF"/>
            <w:u w:val="single"/>
            <w:lang w:eastAsia="fr-FR"/>
          </w:rPr>
          <w:t>caroline.page@meurthe-et-moselle.gouv.fr</w:t>
        </w:r>
      </w:hyperlink>
    </w:p>
    <w:p w14:paraId="5D493D31" w14:textId="77777777" w:rsidR="00583967" w:rsidRDefault="00583967" w:rsidP="00583967">
      <w:pPr>
        <w:spacing w:after="0" w:line="240" w:lineRule="auto"/>
        <w:rPr>
          <w:rFonts w:cs="Arial"/>
        </w:rPr>
      </w:pPr>
    </w:p>
    <w:p w14:paraId="5DBD6368" w14:textId="77777777" w:rsidR="00583967" w:rsidRDefault="00583967" w:rsidP="00583967">
      <w:pPr>
        <w:keepNext/>
        <w:keepLines/>
        <w:spacing w:before="40" w:after="0"/>
        <w:ind w:left="708"/>
        <w:outlineLvl w:val="1"/>
        <w:rPr>
          <w:rFonts w:cs="Arial"/>
          <w:b/>
        </w:rPr>
      </w:pPr>
      <w:bookmarkStart w:id="48" w:name="_Toc104291656"/>
      <w:bookmarkStart w:id="49" w:name="_Toc175047820"/>
      <w:bookmarkStart w:id="50" w:name="_Toc177981427"/>
      <w:bookmarkStart w:id="51" w:name="_Toc183531401"/>
      <w:bookmarkStart w:id="52" w:name="_Toc188277108"/>
      <w:bookmarkStart w:id="53" w:name="_Toc190861020"/>
      <w:r>
        <w:rPr>
          <w:rFonts w:cs="Arial"/>
          <w:b/>
        </w:rPr>
        <w:t>15.2 – Tribunal compétent</w:t>
      </w:r>
      <w:bookmarkEnd w:id="48"/>
      <w:bookmarkEnd w:id="49"/>
      <w:bookmarkEnd w:id="50"/>
      <w:bookmarkEnd w:id="51"/>
      <w:bookmarkEnd w:id="52"/>
      <w:bookmarkEnd w:id="53"/>
      <w:r>
        <w:rPr>
          <w:rFonts w:cs="Arial"/>
          <w:b/>
        </w:rPr>
        <w:t xml:space="preserve"> </w:t>
      </w:r>
    </w:p>
    <w:p w14:paraId="459B681E" w14:textId="77777777" w:rsidR="00583967" w:rsidRDefault="00583967" w:rsidP="00583967">
      <w:pPr>
        <w:spacing w:after="0" w:line="240" w:lineRule="auto"/>
        <w:rPr>
          <w:rFonts w:cs="Arial"/>
        </w:rPr>
      </w:pPr>
    </w:p>
    <w:p w14:paraId="75F630D8" w14:textId="77777777" w:rsidR="00583967" w:rsidRDefault="00583967" w:rsidP="00583967">
      <w:pPr>
        <w:spacing w:after="0" w:line="240" w:lineRule="auto"/>
        <w:rPr>
          <w:rFonts w:cs="Arial"/>
        </w:rPr>
      </w:pPr>
      <w:r>
        <w:rPr>
          <w:rFonts w:cs="Arial"/>
        </w:rPr>
        <w:t>En cas de litiges entre les parties qui ne pourraient être réglés à l’amiable, la loi française est seule applicable. Le différend sera porté devant le Tribunal Administratif de Lille seul compétent.</w:t>
      </w:r>
    </w:p>
    <w:p w14:paraId="00BCC888" w14:textId="77777777" w:rsidR="00583967" w:rsidRDefault="00583967" w:rsidP="00583967">
      <w:pPr>
        <w:tabs>
          <w:tab w:val="left" w:pos="0"/>
        </w:tabs>
        <w:spacing w:after="0" w:line="100" w:lineRule="atLeast"/>
        <w:jc w:val="center"/>
        <w:rPr>
          <w:rFonts w:eastAsia="Times New Roman" w:cs="Arial"/>
          <w:lang w:eastAsia="fr-FR"/>
        </w:rPr>
      </w:pPr>
      <w:r>
        <w:rPr>
          <w:rFonts w:eastAsia="Times New Roman" w:cs="Arial"/>
          <w:lang w:eastAsia="fr-FR"/>
        </w:rPr>
        <w:t>Toute procédure de recours pourra être introduite selon les dispositions et délais en vigueur :</w:t>
      </w:r>
    </w:p>
    <w:p w14:paraId="6565B8D5" w14:textId="77777777" w:rsidR="00583967" w:rsidRDefault="00583967" w:rsidP="00583967">
      <w:pPr>
        <w:tabs>
          <w:tab w:val="left" w:pos="0"/>
        </w:tabs>
        <w:spacing w:after="0" w:line="100" w:lineRule="atLeast"/>
        <w:jc w:val="center"/>
        <w:rPr>
          <w:rFonts w:eastAsia="Times New Roman" w:cs="Arial"/>
          <w:lang w:eastAsia="fr-FR"/>
        </w:rPr>
      </w:pPr>
      <w:r>
        <w:rPr>
          <w:rFonts w:eastAsia="Times New Roman" w:cs="Arial"/>
          <w:lang w:eastAsia="fr-FR"/>
        </w:rPr>
        <w:t>- soit auprès du Tribunal Administratif de Lille</w:t>
      </w:r>
    </w:p>
    <w:p w14:paraId="0A70C2C3" w14:textId="77777777" w:rsidR="00583967" w:rsidRDefault="00583967" w:rsidP="00583967">
      <w:pPr>
        <w:tabs>
          <w:tab w:val="left" w:pos="0"/>
        </w:tabs>
        <w:spacing w:after="0" w:line="100" w:lineRule="atLeast"/>
        <w:jc w:val="center"/>
        <w:rPr>
          <w:rFonts w:eastAsia="Times New Roman" w:cs="Arial"/>
          <w:lang w:eastAsia="fr-FR"/>
        </w:rPr>
      </w:pPr>
      <w:r>
        <w:rPr>
          <w:rFonts w:eastAsia="Times New Roman" w:cs="Arial"/>
          <w:lang w:eastAsia="fr-FR"/>
        </w:rPr>
        <w:t>5 rue Geoffroy Saint-Hilaire</w:t>
      </w:r>
    </w:p>
    <w:p w14:paraId="22EC69B1" w14:textId="77777777" w:rsidR="00583967" w:rsidRDefault="00583967" w:rsidP="00583967">
      <w:pPr>
        <w:tabs>
          <w:tab w:val="left" w:pos="0"/>
        </w:tabs>
        <w:spacing w:after="0" w:line="100" w:lineRule="atLeast"/>
        <w:jc w:val="center"/>
        <w:rPr>
          <w:rFonts w:eastAsia="Times New Roman" w:cs="Arial"/>
          <w:lang w:eastAsia="fr-FR"/>
        </w:rPr>
      </w:pPr>
      <w:r>
        <w:rPr>
          <w:rFonts w:eastAsia="Times New Roman" w:cs="Arial"/>
          <w:lang w:eastAsia="fr-FR"/>
        </w:rPr>
        <w:t>CS 62039</w:t>
      </w:r>
    </w:p>
    <w:p w14:paraId="629F5D47" w14:textId="77777777" w:rsidR="00583967" w:rsidRDefault="00583967" w:rsidP="00583967">
      <w:pPr>
        <w:tabs>
          <w:tab w:val="left" w:pos="0"/>
        </w:tabs>
        <w:spacing w:after="0" w:line="100" w:lineRule="atLeast"/>
        <w:jc w:val="center"/>
        <w:rPr>
          <w:rFonts w:eastAsia="Times New Roman" w:cs="Arial"/>
          <w:lang w:eastAsia="fr-FR"/>
        </w:rPr>
      </w:pPr>
      <w:r>
        <w:rPr>
          <w:rFonts w:eastAsia="Times New Roman" w:cs="Arial"/>
          <w:lang w:eastAsia="fr-FR"/>
        </w:rPr>
        <w:t>59014 LILLE CEDEX</w:t>
      </w:r>
    </w:p>
    <w:p w14:paraId="16CA4C8E" w14:textId="77777777" w:rsidR="00583967" w:rsidRDefault="00583967" w:rsidP="00583967">
      <w:pPr>
        <w:tabs>
          <w:tab w:val="left" w:pos="0"/>
        </w:tabs>
        <w:spacing w:after="0" w:line="100" w:lineRule="atLeast"/>
        <w:jc w:val="center"/>
        <w:rPr>
          <w:rFonts w:eastAsia="Times New Roman" w:cs="Arial"/>
          <w:lang w:eastAsia="fr-FR"/>
        </w:rPr>
      </w:pPr>
      <w:r>
        <w:rPr>
          <w:rFonts w:eastAsia="Times New Roman" w:cs="Arial"/>
          <w:lang w:eastAsia="fr-FR"/>
        </w:rPr>
        <w:t>Téléphone : 03 59 54 23 42</w:t>
      </w:r>
    </w:p>
    <w:p w14:paraId="69E79C4E" w14:textId="77777777" w:rsidR="00583967" w:rsidRDefault="00583967" w:rsidP="00583967">
      <w:pPr>
        <w:tabs>
          <w:tab w:val="left" w:pos="0"/>
        </w:tabs>
        <w:spacing w:after="0" w:line="100" w:lineRule="atLeast"/>
        <w:jc w:val="center"/>
        <w:rPr>
          <w:rFonts w:eastAsia="Times New Roman" w:cs="Arial"/>
          <w:lang w:eastAsia="fr-FR"/>
        </w:rPr>
      </w:pPr>
      <w:r>
        <w:rPr>
          <w:rFonts w:eastAsia="Times New Roman" w:cs="Arial"/>
          <w:lang w:eastAsia="fr-FR"/>
        </w:rPr>
        <w:t>Télécopie : 03 59 54 24 45</w:t>
      </w:r>
    </w:p>
    <w:p w14:paraId="7564496E" w14:textId="77777777" w:rsidR="00583967" w:rsidRDefault="00583967" w:rsidP="00583967">
      <w:pPr>
        <w:tabs>
          <w:tab w:val="left" w:pos="0"/>
        </w:tabs>
        <w:spacing w:after="0" w:line="100" w:lineRule="atLeast"/>
        <w:jc w:val="center"/>
        <w:rPr>
          <w:rFonts w:eastAsia="Times New Roman" w:cs="Arial"/>
          <w:lang w:eastAsia="fr-FR"/>
        </w:rPr>
      </w:pPr>
      <w:r>
        <w:rPr>
          <w:rFonts w:eastAsia="Times New Roman" w:cs="Arial"/>
          <w:lang w:eastAsia="fr-FR"/>
        </w:rPr>
        <w:t>Mail : </w:t>
      </w:r>
      <w:hyperlink r:id="rId15" w:tooltip="mailto:greffe.ta-lille@juradm.fr">
        <w:r>
          <w:rPr>
            <w:rFonts w:eastAsia="Times New Roman" w:cs="Arial"/>
            <w:lang w:eastAsia="fr-FR"/>
          </w:rPr>
          <w:t>greffe.ta-lille@juradm.fr</w:t>
        </w:r>
      </w:hyperlink>
    </w:p>
    <w:p w14:paraId="2361ECC9" w14:textId="77777777" w:rsidR="00583967" w:rsidRDefault="00583967" w:rsidP="00583967">
      <w:pPr>
        <w:tabs>
          <w:tab w:val="left" w:pos="0"/>
        </w:tabs>
        <w:spacing w:after="0" w:line="100" w:lineRule="atLeast"/>
        <w:jc w:val="center"/>
        <w:rPr>
          <w:rFonts w:eastAsia="Times New Roman" w:cs="Arial"/>
          <w:lang w:eastAsia="fr-FR"/>
        </w:rPr>
      </w:pPr>
      <w:r>
        <w:rPr>
          <w:rFonts w:eastAsia="Times New Roman" w:cs="Arial"/>
          <w:lang w:eastAsia="fr-FR"/>
        </w:rPr>
        <w:t>- soit par utilisation de l’application Télérecours accessible à partir du site </w:t>
      </w:r>
      <w:hyperlink r:id="rId16" w:tgtFrame="_blank">
        <w:r>
          <w:rPr>
            <w:rFonts w:eastAsia="Times New Roman" w:cs="Arial"/>
            <w:lang w:eastAsia="fr-FR"/>
          </w:rPr>
          <w:t>www.telerecours.fr</w:t>
        </w:r>
      </w:hyperlink>
      <w:r>
        <w:rPr>
          <w:rFonts w:eastAsia="Times New Roman" w:cs="Arial"/>
          <w:lang w:eastAsia="fr-FR"/>
        </w:rPr>
        <w:t>.</w:t>
      </w:r>
    </w:p>
    <w:p w14:paraId="7EC59D2D" w14:textId="77777777" w:rsidR="00583967" w:rsidRDefault="00583967" w:rsidP="00583967">
      <w:pPr>
        <w:pStyle w:val="Titre1"/>
        <w:rPr>
          <w:rFonts w:eastAsia="Times New Roman"/>
          <w:lang w:eastAsia="fr-FR"/>
        </w:rPr>
      </w:pPr>
      <w:bookmarkStart w:id="54" w:name="_Toc188277109"/>
      <w:bookmarkStart w:id="55" w:name="_Toc190861021"/>
      <w:r>
        <w:rPr>
          <w:rFonts w:eastAsia="Times New Roman"/>
          <w:lang w:eastAsia="fr-FR"/>
        </w:rPr>
        <w:t>ARTICLE 16</w:t>
      </w:r>
      <w:r w:rsidRPr="00743B89">
        <w:rPr>
          <w:rFonts w:eastAsia="Times New Roman"/>
          <w:lang w:eastAsia="fr-FR"/>
        </w:rPr>
        <w:t xml:space="preserve"> – DEROGATIONS AU CCAG</w:t>
      </w:r>
      <w:bookmarkEnd w:id="54"/>
      <w:bookmarkEnd w:id="55"/>
      <w:r w:rsidRPr="00EF700E">
        <w:rPr>
          <w:rFonts w:eastAsia="Times New Roman"/>
          <w:lang w:eastAsia="fr-FR"/>
        </w:rPr>
        <w:t xml:space="preserve"> </w:t>
      </w:r>
    </w:p>
    <w:p w14:paraId="7E2BD675" w14:textId="77777777" w:rsidR="00BE0E6A" w:rsidRPr="00BE0E6A" w:rsidRDefault="00BE0E6A" w:rsidP="00BE0E6A">
      <w:pPr>
        <w:rPr>
          <w:lang w:eastAsia="fr-FR"/>
        </w:rPr>
      </w:pPr>
    </w:p>
    <w:p w14:paraId="72CF444E" w14:textId="77777777" w:rsidR="00EF700E" w:rsidRPr="00EF700E" w:rsidRDefault="00EF700E" w:rsidP="00EF700E">
      <w:pPr>
        <w:widowControl w:val="0"/>
        <w:suppressAutoHyphens/>
        <w:spacing w:after="0" w:line="240" w:lineRule="auto"/>
        <w:jc w:val="left"/>
        <w:rPr>
          <w:rFonts w:eastAsia="SimSun" w:cs="Arial"/>
          <w:kern w:val="1"/>
          <w:lang w:eastAsia="zh-CN" w:bidi="hi-IN"/>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1E0" w:firstRow="1" w:lastRow="1" w:firstColumn="1" w:lastColumn="1" w:noHBand="0" w:noVBand="0"/>
      </w:tblPr>
      <w:tblGrid>
        <w:gridCol w:w="4533"/>
        <w:gridCol w:w="4529"/>
      </w:tblGrid>
      <w:tr w:rsidR="002E312C" w:rsidRPr="002E312C" w14:paraId="4B654868" w14:textId="77777777" w:rsidTr="00EB61AC">
        <w:trPr>
          <w:trHeight w:val="721"/>
        </w:trPr>
        <w:tc>
          <w:tcPr>
            <w:tcW w:w="4533" w:type="dxa"/>
            <w:shd w:val="clear" w:color="auto" w:fill="D9D9D9"/>
            <w:vAlign w:val="center"/>
          </w:tcPr>
          <w:p w14:paraId="147C63A4" w14:textId="77777777" w:rsidR="002E312C" w:rsidRPr="002E312C" w:rsidRDefault="002E312C" w:rsidP="002E312C">
            <w:pPr>
              <w:widowControl w:val="0"/>
              <w:suppressAutoHyphens/>
              <w:spacing w:after="0" w:line="240" w:lineRule="auto"/>
              <w:jc w:val="center"/>
              <w:rPr>
                <w:rFonts w:eastAsia="SimSun" w:cs="Arial"/>
                <w:b/>
                <w:bCs/>
                <w:kern w:val="1"/>
                <w:lang w:eastAsia="zh-CN" w:bidi="hi-IN"/>
              </w:rPr>
            </w:pPr>
            <w:r w:rsidRPr="002E312C">
              <w:rPr>
                <w:rFonts w:eastAsia="SimSun" w:cs="Arial"/>
                <w:b/>
                <w:bCs/>
                <w:kern w:val="1"/>
                <w:lang w:eastAsia="zh-CN" w:bidi="hi-IN"/>
              </w:rPr>
              <w:t>Articles du présent CCAP</w:t>
            </w:r>
          </w:p>
        </w:tc>
        <w:tc>
          <w:tcPr>
            <w:tcW w:w="4529" w:type="dxa"/>
            <w:shd w:val="clear" w:color="auto" w:fill="D9D9D9"/>
            <w:vAlign w:val="center"/>
          </w:tcPr>
          <w:p w14:paraId="0307556F" w14:textId="77777777" w:rsidR="002E312C" w:rsidRPr="002E312C" w:rsidRDefault="002E312C" w:rsidP="002E312C">
            <w:pPr>
              <w:widowControl w:val="0"/>
              <w:suppressAutoHyphens/>
              <w:spacing w:after="0" w:line="240" w:lineRule="auto"/>
              <w:jc w:val="center"/>
              <w:rPr>
                <w:rFonts w:eastAsia="SimSun" w:cs="Arial"/>
                <w:b/>
                <w:bCs/>
                <w:kern w:val="1"/>
                <w:lang w:eastAsia="zh-CN" w:bidi="hi-IN"/>
              </w:rPr>
            </w:pPr>
            <w:r w:rsidRPr="002E312C">
              <w:rPr>
                <w:rFonts w:eastAsia="SimSun" w:cs="Arial"/>
                <w:b/>
                <w:bCs/>
                <w:kern w:val="1"/>
                <w:lang w:eastAsia="zh-CN" w:bidi="hi-IN"/>
              </w:rPr>
              <w:t>Articles du CCAG Travaux auxquels il est dérogé</w:t>
            </w:r>
          </w:p>
        </w:tc>
      </w:tr>
      <w:tr w:rsidR="002E312C" w:rsidRPr="002E312C" w14:paraId="336E8D8D" w14:textId="77777777" w:rsidTr="00EB61AC">
        <w:trPr>
          <w:trHeight w:val="343"/>
        </w:trPr>
        <w:tc>
          <w:tcPr>
            <w:tcW w:w="4533" w:type="dxa"/>
            <w:shd w:val="clear" w:color="auto" w:fill="auto"/>
          </w:tcPr>
          <w:p w14:paraId="0797A9C2" w14:textId="77777777" w:rsidR="002E312C" w:rsidRPr="002E312C" w:rsidRDefault="002E312C" w:rsidP="002E312C">
            <w:pPr>
              <w:widowControl w:val="0"/>
              <w:suppressAutoHyphens/>
              <w:spacing w:after="0" w:line="240" w:lineRule="auto"/>
              <w:jc w:val="left"/>
              <w:rPr>
                <w:rFonts w:eastAsia="SimSun" w:cs="Arial"/>
                <w:kern w:val="1"/>
                <w:lang w:eastAsia="zh-CN" w:bidi="hi-IN"/>
              </w:rPr>
            </w:pPr>
            <w:r w:rsidRPr="002E312C">
              <w:rPr>
                <w:rFonts w:eastAsia="SimSun" w:cs="Arial"/>
                <w:kern w:val="1"/>
                <w:lang w:eastAsia="zh-CN" w:bidi="hi-IN"/>
              </w:rPr>
              <w:t>Article 2.2 : Pièces constitutives du marché</w:t>
            </w:r>
          </w:p>
        </w:tc>
        <w:tc>
          <w:tcPr>
            <w:tcW w:w="4529" w:type="dxa"/>
            <w:shd w:val="clear" w:color="auto" w:fill="auto"/>
          </w:tcPr>
          <w:p w14:paraId="60583823" w14:textId="77777777" w:rsidR="002E312C" w:rsidRPr="002E312C" w:rsidRDefault="002E312C" w:rsidP="00EA1D26">
            <w:pPr>
              <w:widowControl w:val="0"/>
              <w:suppressAutoHyphens/>
              <w:spacing w:after="0" w:line="240" w:lineRule="auto"/>
              <w:jc w:val="left"/>
              <w:rPr>
                <w:rFonts w:eastAsia="SimSun" w:cs="Arial"/>
                <w:kern w:val="1"/>
                <w:lang w:eastAsia="zh-CN" w:bidi="hi-IN"/>
              </w:rPr>
            </w:pPr>
            <w:r w:rsidRPr="002E312C">
              <w:rPr>
                <w:rFonts w:eastAsia="SimSun" w:cs="Arial"/>
                <w:kern w:val="1"/>
                <w:lang w:eastAsia="zh-CN" w:bidi="hi-IN"/>
              </w:rPr>
              <w:t>Article 4.1 </w:t>
            </w:r>
          </w:p>
        </w:tc>
      </w:tr>
      <w:tr w:rsidR="002E312C" w:rsidRPr="002E312C" w14:paraId="08AB9CD9" w14:textId="77777777" w:rsidTr="00EB61AC">
        <w:trPr>
          <w:trHeight w:val="343"/>
        </w:trPr>
        <w:tc>
          <w:tcPr>
            <w:tcW w:w="4533" w:type="dxa"/>
            <w:shd w:val="clear" w:color="auto" w:fill="auto"/>
          </w:tcPr>
          <w:p w14:paraId="33393736" w14:textId="77777777" w:rsidR="002E312C" w:rsidRPr="002E312C" w:rsidRDefault="002E312C" w:rsidP="002E312C">
            <w:pPr>
              <w:widowControl w:val="0"/>
              <w:suppressAutoHyphens/>
              <w:spacing w:after="0" w:line="240" w:lineRule="auto"/>
              <w:jc w:val="left"/>
              <w:rPr>
                <w:rFonts w:eastAsia="SimSun" w:cs="Arial"/>
                <w:kern w:val="1"/>
                <w:lang w:eastAsia="zh-CN" w:bidi="hi-IN"/>
              </w:rPr>
            </w:pPr>
            <w:r w:rsidRPr="002E312C">
              <w:rPr>
                <w:rFonts w:eastAsia="SimSun" w:cs="Arial"/>
                <w:kern w:val="1"/>
                <w:lang w:eastAsia="zh-CN" w:bidi="hi-IN"/>
              </w:rPr>
              <w:t>Article 5.2 :  Forme de la notification</w:t>
            </w:r>
          </w:p>
        </w:tc>
        <w:tc>
          <w:tcPr>
            <w:tcW w:w="4529" w:type="dxa"/>
            <w:shd w:val="clear" w:color="auto" w:fill="auto"/>
          </w:tcPr>
          <w:p w14:paraId="3507D60E" w14:textId="77777777" w:rsidR="002E312C" w:rsidRPr="002E312C" w:rsidRDefault="002E312C" w:rsidP="00EA1D26">
            <w:pPr>
              <w:widowControl w:val="0"/>
              <w:suppressAutoHyphens/>
              <w:spacing w:after="0" w:line="240" w:lineRule="auto"/>
              <w:jc w:val="left"/>
              <w:rPr>
                <w:rFonts w:eastAsia="SimSun" w:cs="Arial"/>
                <w:kern w:val="1"/>
                <w:lang w:eastAsia="zh-CN" w:bidi="hi-IN"/>
              </w:rPr>
            </w:pPr>
            <w:r w:rsidRPr="002E312C">
              <w:rPr>
                <w:rFonts w:eastAsia="SimSun" w:cs="Arial"/>
                <w:kern w:val="1"/>
                <w:lang w:eastAsia="zh-CN" w:bidi="hi-IN"/>
              </w:rPr>
              <w:t>Article 4.2 </w:t>
            </w:r>
          </w:p>
        </w:tc>
      </w:tr>
      <w:tr w:rsidR="00EA1D26" w:rsidRPr="002E312C" w14:paraId="1F33E1E4" w14:textId="77777777" w:rsidTr="00EB61AC">
        <w:trPr>
          <w:trHeight w:val="343"/>
        </w:trPr>
        <w:tc>
          <w:tcPr>
            <w:tcW w:w="4533" w:type="dxa"/>
            <w:shd w:val="clear" w:color="auto" w:fill="auto"/>
          </w:tcPr>
          <w:p w14:paraId="3AACE86E" w14:textId="77777777" w:rsidR="00EA1D26" w:rsidRPr="002E312C" w:rsidRDefault="00EA1D26" w:rsidP="002E312C">
            <w:pPr>
              <w:widowControl w:val="0"/>
              <w:suppressAutoHyphens/>
              <w:spacing w:after="0" w:line="240" w:lineRule="auto"/>
              <w:jc w:val="left"/>
              <w:rPr>
                <w:rFonts w:eastAsia="SimSun" w:cs="Arial"/>
                <w:kern w:val="1"/>
                <w:lang w:eastAsia="zh-CN" w:bidi="hi-IN"/>
              </w:rPr>
            </w:pPr>
            <w:r>
              <w:rPr>
                <w:rFonts w:eastAsia="SimSun" w:cs="Arial"/>
                <w:kern w:val="1"/>
                <w:lang w:eastAsia="zh-CN" w:bidi="hi-IN"/>
              </w:rPr>
              <w:t>Article 9 : Modalités de règlement et de transmission des factures</w:t>
            </w:r>
          </w:p>
        </w:tc>
        <w:tc>
          <w:tcPr>
            <w:tcW w:w="4529" w:type="dxa"/>
            <w:shd w:val="clear" w:color="auto" w:fill="auto"/>
          </w:tcPr>
          <w:p w14:paraId="165D9543" w14:textId="77777777" w:rsidR="00EA1D26" w:rsidRPr="002E312C" w:rsidRDefault="00EA1D26" w:rsidP="002E312C">
            <w:pPr>
              <w:widowControl w:val="0"/>
              <w:suppressAutoHyphens/>
              <w:spacing w:after="0" w:line="240" w:lineRule="auto"/>
              <w:jc w:val="left"/>
              <w:rPr>
                <w:rFonts w:eastAsia="SimSun" w:cs="Arial"/>
                <w:kern w:val="1"/>
                <w:lang w:eastAsia="zh-CN" w:bidi="hi-IN"/>
              </w:rPr>
            </w:pPr>
            <w:r>
              <w:rPr>
                <w:rFonts w:eastAsia="SimSun" w:cs="Arial"/>
                <w:kern w:val="1"/>
                <w:lang w:eastAsia="zh-CN" w:bidi="hi-IN"/>
              </w:rPr>
              <w:t>Articles 41 et 42</w:t>
            </w:r>
          </w:p>
        </w:tc>
      </w:tr>
      <w:tr w:rsidR="002E312C" w:rsidRPr="002E312C" w14:paraId="71BFB5FE" w14:textId="77777777" w:rsidTr="00EB61AC">
        <w:trPr>
          <w:trHeight w:val="343"/>
        </w:trPr>
        <w:tc>
          <w:tcPr>
            <w:tcW w:w="4533" w:type="dxa"/>
            <w:shd w:val="clear" w:color="auto" w:fill="FFFFFF" w:themeFill="background1"/>
          </w:tcPr>
          <w:p w14:paraId="246DA44C" w14:textId="77777777" w:rsidR="002E312C" w:rsidRPr="002E312C" w:rsidRDefault="002E312C" w:rsidP="002E312C">
            <w:pPr>
              <w:widowControl w:val="0"/>
              <w:suppressAutoHyphens/>
              <w:spacing w:after="0" w:line="240" w:lineRule="auto"/>
              <w:jc w:val="left"/>
              <w:rPr>
                <w:rFonts w:eastAsia="SimSun" w:cs="Arial"/>
                <w:kern w:val="1"/>
                <w:lang w:eastAsia="zh-CN" w:bidi="hi-IN"/>
              </w:rPr>
            </w:pPr>
            <w:r w:rsidRPr="002E312C">
              <w:rPr>
                <w:rFonts w:eastAsia="SimSun" w:cs="Arial"/>
                <w:kern w:val="1"/>
                <w:lang w:eastAsia="zh-CN" w:bidi="hi-IN"/>
              </w:rPr>
              <w:t>Article 11 : Pénalités</w:t>
            </w:r>
          </w:p>
        </w:tc>
        <w:tc>
          <w:tcPr>
            <w:tcW w:w="4529" w:type="dxa"/>
            <w:shd w:val="clear" w:color="auto" w:fill="FFFFFF" w:themeFill="background1"/>
          </w:tcPr>
          <w:p w14:paraId="1D44C17E" w14:textId="77777777" w:rsidR="002E312C" w:rsidRPr="002E312C" w:rsidRDefault="002E312C" w:rsidP="00EA1D26">
            <w:pPr>
              <w:widowControl w:val="0"/>
              <w:suppressAutoHyphens/>
              <w:spacing w:after="0" w:line="240" w:lineRule="auto"/>
              <w:jc w:val="left"/>
              <w:rPr>
                <w:rFonts w:eastAsia="SimSun" w:cs="Arial"/>
                <w:kern w:val="1"/>
                <w:lang w:eastAsia="zh-CN" w:bidi="hi-IN"/>
              </w:rPr>
            </w:pPr>
            <w:r w:rsidRPr="002E312C">
              <w:rPr>
                <w:rFonts w:eastAsia="SimSun" w:cs="Arial"/>
                <w:kern w:val="1"/>
                <w:lang w:eastAsia="zh-CN" w:bidi="hi-IN"/>
              </w:rPr>
              <w:t>Article 20.</w:t>
            </w:r>
            <w:r w:rsidR="00EA1D26">
              <w:rPr>
                <w:rFonts w:eastAsia="SimSun" w:cs="Arial"/>
                <w:kern w:val="1"/>
                <w:lang w:eastAsia="zh-CN" w:bidi="hi-IN"/>
              </w:rPr>
              <w:t>1</w:t>
            </w:r>
          </w:p>
        </w:tc>
      </w:tr>
      <w:tr w:rsidR="002E312C" w:rsidRPr="002E312C" w14:paraId="51F6A58C" w14:textId="77777777" w:rsidTr="00EB61AC">
        <w:trPr>
          <w:trHeight w:val="343"/>
        </w:trPr>
        <w:tc>
          <w:tcPr>
            <w:tcW w:w="4533" w:type="dxa"/>
            <w:shd w:val="clear" w:color="auto" w:fill="FFFFFF" w:themeFill="background1"/>
          </w:tcPr>
          <w:p w14:paraId="62B5CC74" w14:textId="77777777" w:rsidR="002E312C" w:rsidRPr="002E312C" w:rsidRDefault="00EA1D26" w:rsidP="002E312C">
            <w:pPr>
              <w:widowControl w:val="0"/>
              <w:suppressAutoHyphens/>
              <w:spacing w:after="0" w:line="240" w:lineRule="auto"/>
              <w:jc w:val="left"/>
              <w:rPr>
                <w:rFonts w:eastAsia="SimSun" w:cs="Arial"/>
                <w:kern w:val="1"/>
                <w:lang w:eastAsia="zh-CN" w:bidi="hi-IN"/>
              </w:rPr>
            </w:pPr>
            <w:r>
              <w:rPr>
                <w:rFonts w:eastAsia="SimSun" w:cs="Arial"/>
                <w:kern w:val="1"/>
                <w:lang w:eastAsia="zh-CN" w:bidi="hi-IN"/>
              </w:rPr>
              <w:t>Article 14</w:t>
            </w:r>
            <w:r w:rsidR="002E312C" w:rsidRPr="002E312C">
              <w:rPr>
                <w:rFonts w:eastAsia="SimSun" w:cs="Arial"/>
                <w:kern w:val="1"/>
                <w:lang w:eastAsia="zh-CN" w:bidi="hi-IN"/>
              </w:rPr>
              <w:t xml:space="preserve"> : Résiliation du marché </w:t>
            </w:r>
          </w:p>
        </w:tc>
        <w:tc>
          <w:tcPr>
            <w:tcW w:w="4529" w:type="dxa"/>
            <w:shd w:val="clear" w:color="auto" w:fill="FFFFFF" w:themeFill="background1"/>
          </w:tcPr>
          <w:p w14:paraId="73716FA7" w14:textId="77777777" w:rsidR="004523A0" w:rsidRDefault="00EA1D26" w:rsidP="002E312C">
            <w:pPr>
              <w:widowControl w:val="0"/>
              <w:suppressAutoHyphens/>
              <w:spacing w:after="0" w:line="240" w:lineRule="auto"/>
              <w:jc w:val="left"/>
              <w:rPr>
                <w:rFonts w:eastAsia="SimSun" w:cs="Arial"/>
                <w:kern w:val="1"/>
                <w:lang w:eastAsia="zh-CN" w:bidi="hi-IN"/>
              </w:rPr>
            </w:pPr>
            <w:r>
              <w:rPr>
                <w:rFonts w:eastAsia="SimSun" w:cs="Arial"/>
                <w:kern w:val="1"/>
                <w:lang w:eastAsia="zh-CN" w:bidi="hi-IN"/>
              </w:rPr>
              <w:t>Articles 42 et 38</w:t>
            </w:r>
            <w:r w:rsidR="004523A0">
              <w:rPr>
                <w:rFonts w:eastAsia="SimSun" w:cs="Arial"/>
                <w:kern w:val="1"/>
                <w:lang w:eastAsia="zh-CN" w:bidi="hi-IN"/>
              </w:rPr>
              <w:t> </w:t>
            </w:r>
          </w:p>
          <w:p w14:paraId="61D560FD" w14:textId="77777777" w:rsidR="002E312C" w:rsidRPr="002E312C" w:rsidRDefault="002E312C" w:rsidP="002E312C">
            <w:pPr>
              <w:widowControl w:val="0"/>
              <w:suppressAutoHyphens/>
              <w:spacing w:after="0" w:line="240" w:lineRule="auto"/>
              <w:jc w:val="left"/>
              <w:rPr>
                <w:rFonts w:eastAsia="SimSun" w:cs="Arial"/>
                <w:kern w:val="1"/>
                <w:lang w:eastAsia="zh-CN" w:bidi="hi-IN"/>
              </w:rPr>
            </w:pPr>
          </w:p>
        </w:tc>
      </w:tr>
    </w:tbl>
    <w:p w14:paraId="7E39CB51" w14:textId="77777777" w:rsidR="002E312C" w:rsidRDefault="002E312C" w:rsidP="00EF700E"/>
    <w:p w14:paraId="0A39CC01" w14:textId="77777777" w:rsidR="00DC5172" w:rsidRPr="00DC5172" w:rsidRDefault="00583967" w:rsidP="00FB5F08">
      <w:pPr>
        <w:pStyle w:val="Titre1"/>
        <w:rPr>
          <w:rFonts w:eastAsia="Times New Roman" w:cs="Arial"/>
          <w:sz w:val="24"/>
          <w:szCs w:val="24"/>
          <w:lang w:eastAsia="ar-SA"/>
        </w:rPr>
      </w:pPr>
      <w:bookmarkStart w:id="56" w:name="_Toc190861022"/>
      <w:r>
        <w:rPr>
          <w:rFonts w:ascii="Arial Narrow" w:eastAsia="Times New Roman" w:hAnsi="Arial Narrow" w:cs="Arial"/>
          <w:caps/>
          <w:sz w:val="24"/>
          <w:szCs w:val="24"/>
          <w:lang w:eastAsia="ar-SA"/>
        </w:rPr>
        <w:t>Article 17</w:t>
      </w:r>
      <w:r w:rsidR="00DC5172" w:rsidRPr="00DC5172">
        <w:rPr>
          <w:rFonts w:ascii="Arial Narrow" w:eastAsia="Times New Roman" w:hAnsi="Arial Narrow" w:cs="Arial"/>
          <w:caps/>
          <w:sz w:val="24"/>
          <w:szCs w:val="24"/>
          <w:lang w:eastAsia="ar-SA"/>
        </w:rPr>
        <w:t xml:space="preserve"> : </w:t>
      </w:r>
      <w:r w:rsidR="00FB5F08" w:rsidRPr="00DC5172">
        <w:rPr>
          <w:rFonts w:ascii="Arial Narrow" w:eastAsia="Times New Roman" w:hAnsi="Arial Narrow" w:cs="Arial"/>
          <w:caps/>
          <w:sz w:val="24"/>
          <w:szCs w:val="24"/>
          <w:lang w:eastAsia="ar-SA"/>
        </w:rPr>
        <w:t>signature du marché</w:t>
      </w:r>
      <w:bookmarkEnd w:id="56"/>
    </w:p>
    <w:p w14:paraId="6653F34A" w14:textId="77777777" w:rsidR="00DC5172" w:rsidRPr="00DC5172" w:rsidRDefault="00DC5172" w:rsidP="00DC5172">
      <w:pPr>
        <w:tabs>
          <w:tab w:val="left" w:pos="720"/>
          <w:tab w:val="left" w:pos="1080"/>
        </w:tabs>
        <w:suppressAutoHyphens/>
        <w:autoSpaceDE w:val="0"/>
        <w:spacing w:after="0" w:line="240" w:lineRule="auto"/>
        <w:jc w:val="left"/>
        <w:rPr>
          <w:rFonts w:eastAsia="Times New Roman" w:cs="Arial"/>
          <w:sz w:val="24"/>
          <w:szCs w:val="24"/>
          <w:lang w:eastAsia="ar-SA"/>
        </w:rPr>
      </w:pPr>
    </w:p>
    <w:p w14:paraId="3DA94F2D" w14:textId="77777777" w:rsidR="009D3BE6" w:rsidRPr="00937FCD" w:rsidRDefault="00583967" w:rsidP="00937FCD">
      <w:pPr>
        <w:pStyle w:val="Titre2"/>
        <w:rPr>
          <w:rFonts w:eastAsia="Times New Roman"/>
          <w:lang w:eastAsia="ar-SA"/>
        </w:rPr>
      </w:pPr>
      <w:bookmarkStart w:id="57" w:name="_Toc190861023"/>
      <w:r>
        <w:rPr>
          <w:rFonts w:eastAsia="Times New Roman"/>
          <w:lang w:eastAsia="ar-SA"/>
        </w:rPr>
        <w:t>17</w:t>
      </w:r>
      <w:r w:rsidR="00DC5172" w:rsidRPr="00DC5172">
        <w:rPr>
          <w:rFonts w:eastAsia="Times New Roman"/>
          <w:lang w:eastAsia="ar-SA"/>
        </w:rPr>
        <w:t>.1 – Signature du marché par le titulaire individuel</w:t>
      </w:r>
      <w:r w:rsidR="00DC5172">
        <w:rPr>
          <w:rFonts w:eastAsia="Times New Roman"/>
          <w:lang w:eastAsia="ar-SA"/>
        </w:rPr>
        <w:t xml:space="preserve"> (ou mandataire du groupement)</w:t>
      </w:r>
      <w:bookmarkEnd w:id="57"/>
      <w:r w:rsidR="00DC5172">
        <w:rPr>
          <w:rFonts w:eastAsia="Times New Roman"/>
          <w:lang w:eastAsia="ar-SA"/>
        </w:rPr>
        <w:t xml:space="preserve"> </w:t>
      </w:r>
    </w:p>
    <w:p w14:paraId="234F3D67" w14:textId="77777777" w:rsidR="00DC5172" w:rsidRPr="00DC5172" w:rsidRDefault="00DC5172" w:rsidP="00DC5172">
      <w:pPr>
        <w:tabs>
          <w:tab w:val="left" w:pos="720"/>
          <w:tab w:val="left" w:pos="1080"/>
        </w:tabs>
        <w:suppressAutoHyphens/>
        <w:autoSpaceDE w:val="0"/>
        <w:spacing w:after="0" w:line="240" w:lineRule="auto"/>
        <w:rPr>
          <w:rFonts w:eastAsia="Times New Roman" w:cs="Arial"/>
          <w:lang w:eastAsia="ar-SA"/>
        </w:rPr>
      </w:pPr>
    </w:p>
    <w:tbl>
      <w:tblPr>
        <w:tblW w:w="0" w:type="auto"/>
        <w:tblInd w:w="-24" w:type="dxa"/>
        <w:tblLayout w:type="fixed"/>
        <w:tblLook w:val="0000" w:firstRow="0" w:lastRow="0" w:firstColumn="0" w:lastColumn="0" w:noHBand="0" w:noVBand="0"/>
      </w:tblPr>
      <w:tblGrid>
        <w:gridCol w:w="4406"/>
        <w:gridCol w:w="2593"/>
        <w:gridCol w:w="2907"/>
      </w:tblGrid>
      <w:tr w:rsidR="00DC5172" w:rsidRPr="00DC5172" w14:paraId="0A1BB9A9" w14:textId="77777777" w:rsidTr="00DC5172">
        <w:tc>
          <w:tcPr>
            <w:tcW w:w="4406" w:type="dxa"/>
            <w:tcBorders>
              <w:top w:val="single" w:sz="4" w:space="0" w:color="000000"/>
              <w:left w:val="single" w:sz="4" w:space="0" w:color="000000"/>
              <w:bottom w:val="single" w:sz="4" w:space="0" w:color="000000"/>
            </w:tcBorders>
            <w:shd w:val="clear" w:color="auto" w:fill="FFFFFF"/>
            <w:vAlign w:val="center"/>
          </w:tcPr>
          <w:p w14:paraId="31F359E8" w14:textId="77777777" w:rsidR="00DC5172" w:rsidRPr="00DC5172" w:rsidRDefault="00DC5172" w:rsidP="00DC5172">
            <w:pPr>
              <w:suppressAutoHyphens/>
              <w:spacing w:after="0" w:line="240" w:lineRule="auto"/>
              <w:jc w:val="center"/>
              <w:rPr>
                <w:rFonts w:eastAsia="Times New Roman" w:cs="Arial"/>
                <w:b/>
                <w:bCs/>
                <w:lang w:eastAsia="ar-SA"/>
              </w:rPr>
            </w:pPr>
            <w:r w:rsidRPr="00DC5172">
              <w:rPr>
                <w:rFonts w:eastAsia="Times New Roman" w:cs="Arial"/>
                <w:b/>
                <w:bCs/>
                <w:lang w:eastAsia="ar-SA"/>
              </w:rPr>
              <w:t>Nom,</w:t>
            </w:r>
            <w:r w:rsidRPr="00DC5172">
              <w:rPr>
                <w:rFonts w:eastAsia="Arial" w:cs="Arial"/>
                <w:b/>
                <w:bCs/>
                <w:lang w:eastAsia="ar-SA"/>
              </w:rPr>
              <w:t xml:space="preserve"> </w:t>
            </w:r>
            <w:r w:rsidRPr="00DC5172">
              <w:rPr>
                <w:rFonts w:eastAsia="Times New Roman" w:cs="Arial"/>
                <w:b/>
                <w:bCs/>
                <w:lang w:eastAsia="ar-SA"/>
              </w:rPr>
              <w:t>prénom</w:t>
            </w:r>
            <w:r w:rsidRPr="00DC5172">
              <w:rPr>
                <w:rFonts w:eastAsia="Arial" w:cs="Arial"/>
                <w:b/>
                <w:bCs/>
                <w:lang w:eastAsia="ar-SA"/>
              </w:rPr>
              <w:t xml:space="preserve"> </w:t>
            </w:r>
            <w:r w:rsidRPr="00DC5172">
              <w:rPr>
                <w:rFonts w:eastAsia="Times New Roman" w:cs="Arial"/>
                <w:b/>
                <w:bCs/>
                <w:lang w:eastAsia="ar-SA"/>
              </w:rPr>
              <w:t>et</w:t>
            </w:r>
            <w:r w:rsidRPr="00DC5172">
              <w:rPr>
                <w:rFonts w:eastAsia="Arial" w:cs="Arial"/>
                <w:b/>
                <w:bCs/>
                <w:lang w:eastAsia="ar-SA"/>
              </w:rPr>
              <w:t xml:space="preserve"> </w:t>
            </w:r>
            <w:r w:rsidRPr="00DC5172">
              <w:rPr>
                <w:rFonts w:eastAsia="Times New Roman" w:cs="Arial"/>
                <w:b/>
                <w:bCs/>
                <w:lang w:eastAsia="ar-SA"/>
              </w:rPr>
              <w:t>qualité</w:t>
            </w:r>
          </w:p>
          <w:p w14:paraId="5FCCE9AD" w14:textId="77777777" w:rsidR="00DC5172" w:rsidRPr="00DC5172" w:rsidRDefault="00DC5172" w:rsidP="00DC5172">
            <w:pPr>
              <w:suppressAutoHyphens/>
              <w:spacing w:after="0" w:line="240" w:lineRule="auto"/>
              <w:jc w:val="center"/>
              <w:rPr>
                <w:rFonts w:eastAsia="Times New Roman" w:cs="Arial"/>
                <w:b/>
                <w:bCs/>
                <w:lang w:eastAsia="ar-SA"/>
              </w:rPr>
            </w:pPr>
            <w:r w:rsidRPr="00DC5172">
              <w:rPr>
                <w:rFonts w:eastAsia="Times New Roman" w:cs="Arial"/>
                <w:b/>
                <w:bCs/>
                <w:lang w:eastAsia="ar-SA"/>
              </w:rPr>
              <w:t>du</w:t>
            </w:r>
            <w:r w:rsidRPr="00DC5172">
              <w:rPr>
                <w:rFonts w:eastAsia="Arial" w:cs="Arial"/>
                <w:b/>
                <w:bCs/>
                <w:lang w:eastAsia="ar-SA"/>
              </w:rPr>
              <w:t xml:space="preserve"> </w:t>
            </w:r>
            <w:r w:rsidRPr="00DC5172">
              <w:rPr>
                <w:rFonts w:eastAsia="Times New Roman" w:cs="Arial"/>
                <w:b/>
                <w:bCs/>
                <w:lang w:eastAsia="ar-SA"/>
              </w:rPr>
              <w:t>signataire</w:t>
            </w:r>
            <w:r w:rsidRPr="00DC5172">
              <w:rPr>
                <w:rFonts w:eastAsia="Arial" w:cs="Arial"/>
                <w:b/>
                <w:bCs/>
                <w:lang w:eastAsia="ar-SA"/>
              </w:rPr>
              <w:t xml:space="preserve"> </w:t>
            </w:r>
            <w:r w:rsidRPr="00DC5172">
              <w:rPr>
                <w:rFonts w:eastAsia="Times New Roman" w:cs="Arial"/>
                <w:b/>
                <w:bCs/>
                <w:lang w:eastAsia="ar-SA"/>
              </w:rPr>
              <w:t>(*)</w:t>
            </w:r>
          </w:p>
        </w:tc>
        <w:tc>
          <w:tcPr>
            <w:tcW w:w="2593" w:type="dxa"/>
            <w:tcBorders>
              <w:top w:val="single" w:sz="4" w:space="0" w:color="000000"/>
              <w:left w:val="single" w:sz="4" w:space="0" w:color="000000"/>
              <w:bottom w:val="single" w:sz="4" w:space="0" w:color="000000"/>
            </w:tcBorders>
            <w:shd w:val="clear" w:color="auto" w:fill="FFFFFF"/>
            <w:vAlign w:val="center"/>
          </w:tcPr>
          <w:p w14:paraId="532D8E3A" w14:textId="77777777" w:rsidR="00DC5172" w:rsidRPr="00DC5172" w:rsidRDefault="00DC5172" w:rsidP="00DC5172">
            <w:pPr>
              <w:suppressAutoHyphens/>
              <w:spacing w:after="0" w:line="240" w:lineRule="auto"/>
              <w:jc w:val="center"/>
              <w:rPr>
                <w:rFonts w:eastAsia="Times New Roman" w:cs="Arial"/>
                <w:b/>
                <w:bCs/>
                <w:lang w:eastAsia="ar-SA"/>
              </w:rPr>
            </w:pPr>
            <w:r w:rsidRPr="00DC5172">
              <w:rPr>
                <w:rFonts w:eastAsia="Times New Roman" w:cs="Arial"/>
                <w:b/>
                <w:bCs/>
                <w:lang w:eastAsia="ar-SA"/>
              </w:rPr>
              <w:t>Lieu</w:t>
            </w:r>
            <w:r w:rsidRPr="00DC5172">
              <w:rPr>
                <w:rFonts w:eastAsia="Arial" w:cs="Arial"/>
                <w:b/>
                <w:bCs/>
                <w:lang w:eastAsia="ar-SA"/>
              </w:rPr>
              <w:t xml:space="preserve"> </w:t>
            </w:r>
            <w:r w:rsidRPr="00DC5172">
              <w:rPr>
                <w:rFonts w:eastAsia="Times New Roman" w:cs="Arial"/>
                <w:b/>
                <w:bCs/>
                <w:lang w:eastAsia="ar-SA"/>
              </w:rPr>
              <w:t>et</w:t>
            </w:r>
            <w:r w:rsidRPr="00DC5172">
              <w:rPr>
                <w:rFonts w:eastAsia="Arial" w:cs="Arial"/>
                <w:b/>
                <w:bCs/>
                <w:lang w:eastAsia="ar-SA"/>
              </w:rPr>
              <w:t xml:space="preserve"> </w:t>
            </w:r>
            <w:r w:rsidRPr="00DC5172">
              <w:rPr>
                <w:rFonts w:eastAsia="Times New Roman" w:cs="Arial"/>
                <w:b/>
                <w:bCs/>
                <w:lang w:eastAsia="ar-SA"/>
              </w:rPr>
              <w:t>date</w:t>
            </w:r>
            <w:r w:rsidRPr="00DC5172">
              <w:rPr>
                <w:rFonts w:eastAsia="Arial" w:cs="Arial"/>
                <w:b/>
                <w:bCs/>
                <w:lang w:eastAsia="ar-SA"/>
              </w:rPr>
              <w:t xml:space="preserve"> </w:t>
            </w:r>
            <w:r w:rsidRPr="00DC5172">
              <w:rPr>
                <w:rFonts w:eastAsia="Times New Roman" w:cs="Arial"/>
                <w:b/>
                <w:bCs/>
                <w:lang w:eastAsia="ar-SA"/>
              </w:rPr>
              <w:t>de</w:t>
            </w:r>
            <w:r w:rsidRPr="00DC5172">
              <w:rPr>
                <w:rFonts w:eastAsia="Arial" w:cs="Arial"/>
                <w:b/>
                <w:bCs/>
                <w:lang w:eastAsia="ar-SA"/>
              </w:rPr>
              <w:t xml:space="preserve"> </w:t>
            </w:r>
            <w:r w:rsidRPr="00DC5172">
              <w:rPr>
                <w:rFonts w:eastAsia="Times New Roman" w:cs="Arial"/>
                <w:b/>
                <w:bCs/>
                <w:lang w:eastAsia="ar-SA"/>
              </w:rPr>
              <w:t>signature</w:t>
            </w:r>
          </w:p>
        </w:tc>
        <w:tc>
          <w:tcPr>
            <w:tcW w:w="290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B634FE" w14:textId="77777777" w:rsidR="00DC5172" w:rsidRPr="00DC5172" w:rsidRDefault="00DC5172" w:rsidP="00DC5172">
            <w:pPr>
              <w:suppressAutoHyphens/>
              <w:spacing w:after="0" w:line="240" w:lineRule="auto"/>
              <w:jc w:val="center"/>
              <w:rPr>
                <w:rFonts w:eastAsia="Times New Roman" w:cs="Arial"/>
                <w:sz w:val="24"/>
                <w:szCs w:val="24"/>
                <w:lang w:eastAsia="ar-SA"/>
              </w:rPr>
            </w:pPr>
            <w:r w:rsidRPr="00DC5172">
              <w:rPr>
                <w:rFonts w:eastAsia="Times New Roman" w:cs="Arial"/>
                <w:b/>
                <w:bCs/>
                <w:lang w:eastAsia="ar-SA"/>
              </w:rPr>
              <w:t>Signature</w:t>
            </w:r>
          </w:p>
        </w:tc>
      </w:tr>
      <w:tr w:rsidR="00DC5172" w:rsidRPr="00DC5172" w14:paraId="098F93A4" w14:textId="77777777" w:rsidTr="00DC5172">
        <w:trPr>
          <w:trHeight w:val="1021"/>
        </w:trPr>
        <w:tc>
          <w:tcPr>
            <w:tcW w:w="4406" w:type="dxa"/>
            <w:tcBorders>
              <w:top w:val="single" w:sz="4" w:space="0" w:color="000000"/>
              <w:left w:val="single" w:sz="4" w:space="0" w:color="000000"/>
              <w:bottom w:val="single" w:sz="4" w:space="0" w:color="000000"/>
            </w:tcBorders>
            <w:shd w:val="clear" w:color="auto" w:fill="FFFFFF"/>
          </w:tcPr>
          <w:p w14:paraId="64AE4383" w14:textId="77777777" w:rsidR="00DC5172" w:rsidRPr="00DC5172" w:rsidRDefault="00DC5172" w:rsidP="00DC5172">
            <w:pPr>
              <w:suppressAutoHyphens/>
              <w:snapToGrid w:val="0"/>
              <w:spacing w:after="0" w:line="240" w:lineRule="auto"/>
              <w:rPr>
                <w:rFonts w:eastAsia="Times New Roman" w:cs="Arial"/>
                <w:b/>
                <w:bCs/>
                <w:lang w:eastAsia="ar-SA"/>
              </w:rPr>
            </w:pPr>
          </w:p>
        </w:tc>
        <w:tc>
          <w:tcPr>
            <w:tcW w:w="2593" w:type="dxa"/>
            <w:tcBorders>
              <w:top w:val="single" w:sz="4" w:space="0" w:color="000000"/>
              <w:left w:val="single" w:sz="4" w:space="0" w:color="000000"/>
              <w:bottom w:val="single" w:sz="4" w:space="0" w:color="000000"/>
            </w:tcBorders>
            <w:shd w:val="clear" w:color="auto" w:fill="FFFFFF"/>
          </w:tcPr>
          <w:p w14:paraId="0C60DE7F" w14:textId="77777777" w:rsidR="00DC5172" w:rsidRPr="00DC5172" w:rsidRDefault="00DC5172" w:rsidP="00DC5172">
            <w:pPr>
              <w:suppressAutoHyphens/>
              <w:snapToGrid w:val="0"/>
              <w:spacing w:after="0" w:line="240" w:lineRule="auto"/>
              <w:rPr>
                <w:rFonts w:eastAsia="Times New Roman" w:cs="Arial"/>
                <w:b/>
                <w:bCs/>
                <w:lang w:eastAsia="ar-SA"/>
              </w:rPr>
            </w:pPr>
          </w:p>
        </w:tc>
        <w:tc>
          <w:tcPr>
            <w:tcW w:w="2907" w:type="dxa"/>
            <w:tcBorders>
              <w:top w:val="single" w:sz="4" w:space="0" w:color="000000"/>
              <w:left w:val="single" w:sz="4" w:space="0" w:color="000000"/>
              <w:bottom w:val="single" w:sz="4" w:space="0" w:color="000000"/>
              <w:right w:val="single" w:sz="4" w:space="0" w:color="000000"/>
            </w:tcBorders>
            <w:shd w:val="clear" w:color="auto" w:fill="FFFFFF"/>
          </w:tcPr>
          <w:p w14:paraId="7B4462CF" w14:textId="77777777" w:rsidR="00DC5172" w:rsidRPr="00DC5172" w:rsidRDefault="00DC5172" w:rsidP="00DC5172">
            <w:pPr>
              <w:suppressAutoHyphens/>
              <w:snapToGrid w:val="0"/>
              <w:spacing w:after="0" w:line="240" w:lineRule="auto"/>
              <w:rPr>
                <w:rFonts w:eastAsia="Times New Roman" w:cs="Arial"/>
                <w:b/>
                <w:bCs/>
                <w:lang w:eastAsia="ar-SA"/>
              </w:rPr>
            </w:pPr>
          </w:p>
        </w:tc>
      </w:tr>
    </w:tbl>
    <w:p w14:paraId="641FB88B" w14:textId="77777777" w:rsidR="00DC5172" w:rsidRPr="00DC5172" w:rsidRDefault="00DC5172" w:rsidP="00DC5172">
      <w:pPr>
        <w:tabs>
          <w:tab w:val="left" w:pos="720"/>
          <w:tab w:val="left" w:pos="1080"/>
        </w:tabs>
        <w:suppressAutoHyphens/>
        <w:autoSpaceDE w:val="0"/>
        <w:spacing w:after="0" w:line="240" w:lineRule="auto"/>
        <w:rPr>
          <w:rFonts w:eastAsia="Times New Roman" w:cs="Arial"/>
          <w:lang w:eastAsia="ar-SA"/>
        </w:rPr>
      </w:pPr>
    </w:p>
    <w:p w14:paraId="2FF78EA7" w14:textId="77777777" w:rsidR="00DC5172" w:rsidRPr="00DC5172" w:rsidRDefault="00583967" w:rsidP="00FB5F08">
      <w:pPr>
        <w:pStyle w:val="Titre2"/>
        <w:rPr>
          <w:rFonts w:eastAsia="Times New Roman"/>
          <w:lang w:eastAsia="ar-SA"/>
        </w:rPr>
      </w:pPr>
      <w:bookmarkStart w:id="58" w:name="_Toc190861024"/>
      <w:r>
        <w:rPr>
          <w:rFonts w:eastAsia="Times New Roman"/>
          <w:lang w:eastAsia="ar-SA"/>
        </w:rPr>
        <w:t>17</w:t>
      </w:r>
      <w:r w:rsidR="00DC5172" w:rsidRPr="00DC5172">
        <w:rPr>
          <w:rFonts w:eastAsia="Times New Roman"/>
          <w:lang w:eastAsia="ar-SA"/>
        </w:rPr>
        <w:t xml:space="preserve">.2 – Signature du marché </w:t>
      </w:r>
      <w:r w:rsidR="00F507A7">
        <w:rPr>
          <w:rFonts w:eastAsia="Times New Roman"/>
          <w:lang w:eastAsia="ar-SA"/>
        </w:rPr>
        <w:t xml:space="preserve">par les cotraitants </w:t>
      </w:r>
      <w:r w:rsidR="00DC5172" w:rsidRPr="00DC5172">
        <w:rPr>
          <w:rFonts w:eastAsia="Times New Roman"/>
          <w:lang w:eastAsia="ar-SA"/>
        </w:rPr>
        <w:t>en cas de groupement</w:t>
      </w:r>
      <w:bookmarkEnd w:id="58"/>
    </w:p>
    <w:p w14:paraId="4728748F" w14:textId="77777777" w:rsidR="00DC5172" w:rsidRPr="00DC5172" w:rsidRDefault="00DC5172" w:rsidP="00DC5172">
      <w:pPr>
        <w:tabs>
          <w:tab w:val="left" w:pos="720"/>
          <w:tab w:val="left" w:pos="1080"/>
        </w:tabs>
        <w:suppressAutoHyphens/>
        <w:autoSpaceDE w:val="0"/>
        <w:spacing w:after="0" w:line="240" w:lineRule="auto"/>
        <w:rPr>
          <w:rFonts w:eastAsia="Times New Roman" w:cs="Arial"/>
          <w:lang w:eastAsia="ar-SA"/>
        </w:rPr>
      </w:pPr>
    </w:p>
    <w:p w14:paraId="760C6E42" w14:textId="77777777"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r w:rsidRPr="00DC5172">
        <w:rPr>
          <w:rFonts w:eastAsia="Times New Roman" w:cs="Arial"/>
          <w:lang w:eastAsia="ar-SA"/>
        </w:rPr>
        <w:t>Les membres du groupement d’opérateurs économiques désignent le mandataire suivant</w:t>
      </w:r>
      <w:r w:rsidRPr="00DC5172">
        <w:rPr>
          <w:rFonts w:eastAsia="Times New Roman" w:cs="Arial"/>
          <w:i/>
          <w:sz w:val="18"/>
          <w:szCs w:val="18"/>
          <w:lang w:eastAsia="ar-SA"/>
        </w:rPr>
        <w:t> </w:t>
      </w:r>
      <w:r w:rsidRPr="00DC5172">
        <w:rPr>
          <w:rFonts w:eastAsia="Times New Roman" w:cs="Arial"/>
          <w:sz w:val="18"/>
          <w:szCs w:val="18"/>
          <w:lang w:eastAsia="ar-SA"/>
        </w:rPr>
        <w:t>:</w:t>
      </w:r>
    </w:p>
    <w:p w14:paraId="55EED1C9" w14:textId="77777777"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p>
    <w:p w14:paraId="45F2F6F1" w14:textId="77777777"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r w:rsidRPr="00DC5172">
        <w:rPr>
          <w:rFonts w:eastAsia="Times New Roman" w:cs="Arial"/>
          <w:sz w:val="24"/>
          <w:szCs w:val="24"/>
          <w:lang w:eastAsia="ar-SA"/>
        </w:rPr>
        <w:t>…………………………………………………………………………………………………..</w:t>
      </w:r>
    </w:p>
    <w:p w14:paraId="14F85D1C" w14:textId="77777777"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p>
    <w:p w14:paraId="1718C1AF" w14:textId="77777777" w:rsidR="00DC5172" w:rsidRPr="00DC5172" w:rsidRDefault="00DC5172" w:rsidP="00DC5172">
      <w:pPr>
        <w:tabs>
          <w:tab w:val="left" w:pos="426"/>
          <w:tab w:val="left" w:pos="851"/>
        </w:tabs>
        <w:suppressAutoHyphens/>
        <w:spacing w:after="0" w:line="240" w:lineRule="auto"/>
        <w:rPr>
          <w:rFonts w:ascii="Univers" w:eastAsia="Times New Roman" w:hAnsi="Univers" w:cs="Univers"/>
          <w:sz w:val="20"/>
          <w:szCs w:val="20"/>
          <w:lang w:eastAsia="ar-SA"/>
        </w:rPr>
      </w:pPr>
      <w:r w:rsidRPr="00DC5172">
        <w:rPr>
          <w:rFonts w:eastAsia="Times New Roman" w:cs="Arial"/>
          <w:lang w:eastAsia="ar-SA"/>
        </w:rPr>
        <w:t>En cas de groupement conjoint, le mandataire du groupement est :</w:t>
      </w:r>
    </w:p>
    <w:p w14:paraId="2BCB0721" w14:textId="77777777" w:rsidR="00DC5172" w:rsidRPr="00DC5172" w:rsidRDefault="00DC5172" w:rsidP="00DC5172">
      <w:pPr>
        <w:tabs>
          <w:tab w:val="left" w:pos="851"/>
        </w:tabs>
        <w:suppressAutoHyphens/>
        <w:spacing w:before="120" w:after="0" w:line="240" w:lineRule="auto"/>
        <w:ind w:firstLine="851"/>
        <w:rPr>
          <w:rFonts w:ascii="Univers" w:eastAsia="Times New Roman" w:hAnsi="Univers" w:cs="Arial"/>
          <w:sz w:val="20"/>
          <w:szCs w:val="20"/>
          <w:lang w:eastAsia="ar-SA"/>
        </w:rPr>
      </w:pPr>
      <w:r w:rsidRPr="00DC5172">
        <w:rPr>
          <w:rFonts w:ascii="Univers" w:eastAsia="Times New Roman" w:hAnsi="Univers" w:cs="Univers"/>
          <w:lang w:eastAsia="ar-SA"/>
        </w:rPr>
        <w:fldChar w:fldCharType="begin">
          <w:ffData>
            <w:name w:val="CheckBox"/>
            <w:enabled/>
            <w:calcOnExit w:val="0"/>
            <w:checkBox>
              <w:sizeAuto/>
              <w:default w:val="0"/>
              <w:checked w:val="0"/>
            </w:checkBox>
          </w:ffData>
        </w:fldChar>
      </w:r>
      <w:r w:rsidRPr="00DC5172">
        <w:rPr>
          <w:rFonts w:ascii="Univers" w:eastAsia="Times New Roman" w:hAnsi="Univers" w:cs="Univers"/>
          <w:sz w:val="20"/>
          <w:szCs w:val="20"/>
          <w:lang w:eastAsia="ar-SA"/>
        </w:rPr>
        <w:instrText xml:space="preserve"> FORMCHECKBOX </w:instrText>
      </w:r>
      <w:r w:rsidR="005E1227">
        <w:rPr>
          <w:rFonts w:ascii="Univers" w:eastAsia="Times New Roman" w:hAnsi="Univers" w:cs="Univers"/>
          <w:lang w:eastAsia="ar-SA"/>
        </w:rPr>
      </w:r>
      <w:r w:rsidR="005E1227">
        <w:rPr>
          <w:rFonts w:ascii="Univers" w:eastAsia="Times New Roman" w:hAnsi="Univers" w:cs="Univers"/>
          <w:lang w:eastAsia="ar-SA"/>
        </w:rPr>
        <w:fldChar w:fldCharType="separate"/>
      </w:r>
      <w:r w:rsidRPr="00DC5172">
        <w:rPr>
          <w:rFonts w:ascii="Univers" w:eastAsia="Times New Roman" w:hAnsi="Univers" w:cs="Univers"/>
          <w:lang w:eastAsia="ar-SA"/>
        </w:rPr>
        <w:fldChar w:fldCharType="end"/>
      </w:r>
      <w:r w:rsidRPr="00DC5172">
        <w:rPr>
          <w:rFonts w:eastAsia="Times New Roman" w:cs="Arial"/>
          <w:i/>
          <w:iCs/>
          <w:lang w:eastAsia="ar-SA"/>
        </w:rPr>
        <w:t xml:space="preserve"> </w:t>
      </w:r>
      <w:r w:rsidRPr="00DC5172">
        <w:rPr>
          <w:rFonts w:eastAsia="Times New Roman" w:cs="Arial"/>
          <w:lang w:eastAsia="ar-SA"/>
        </w:rPr>
        <w:t>conjoint</w:t>
      </w:r>
      <w:r w:rsidRPr="00DC5172">
        <w:rPr>
          <w:rFonts w:eastAsia="Times New Roman" w:cs="Arial"/>
          <w:lang w:eastAsia="ar-SA"/>
        </w:rPr>
        <w:tab/>
      </w:r>
      <w:r w:rsidRPr="00DC5172">
        <w:rPr>
          <w:rFonts w:eastAsia="Times New Roman" w:cs="Arial"/>
          <w:lang w:eastAsia="ar-SA"/>
        </w:rPr>
        <w:tab/>
        <w:t>OU</w:t>
      </w:r>
      <w:r w:rsidRPr="00DC5172">
        <w:rPr>
          <w:rFonts w:eastAsia="Times New Roman" w:cs="Arial"/>
          <w:lang w:eastAsia="ar-SA"/>
        </w:rPr>
        <w:tab/>
      </w:r>
      <w:r w:rsidRPr="00DC5172">
        <w:rPr>
          <w:rFonts w:eastAsia="Times New Roman" w:cs="Arial"/>
          <w:lang w:eastAsia="ar-SA"/>
        </w:rPr>
        <w:tab/>
      </w:r>
      <w:r w:rsidRPr="00DC5172">
        <w:rPr>
          <w:rFonts w:ascii="Univers" w:eastAsia="Times New Roman" w:hAnsi="Univers" w:cs="Univers"/>
          <w:lang w:eastAsia="ar-SA"/>
        </w:rPr>
        <w:fldChar w:fldCharType="begin">
          <w:ffData>
            <w:name w:val="CheckBox"/>
            <w:enabled/>
            <w:calcOnExit w:val="0"/>
            <w:checkBox>
              <w:sizeAuto/>
              <w:default w:val="0"/>
              <w:checked w:val="0"/>
            </w:checkBox>
          </w:ffData>
        </w:fldChar>
      </w:r>
      <w:r w:rsidRPr="00DC5172">
        <w:rPr>
          <w:rFonts w:ascii="Univers" w:eastAsia="Times New Roman" w:hAnsi="Univers" w:cs="Univers"/>
          <w:sz w:val="20"/>
          <w:szCs w:val="20"/>
          <w:lang w:eastAsia="ar-SA"/>
        </w:rPr>
        <w:instrText xml:space="preserve"> FORMCHECKBOX </w:instrText>
      </w:r>
      <w:r w:rsidR="005E1227">
        <w:rPr>
          <w:rFonts w:ascii="Univers" w:eastAsia="Times New Roman" w:hAnsi="Univers" w:cs="Univers"/>
          <w:lang w:eastAsia="ar-SA"/>
        </w:rPr>
      </w:r>
      <w:r w:rsidR="005E1227">
        <w:rPr>
          <w:rFonts w:ascii="Univers" w:eastAsia="Times New Roman" w:hAnsi="Univers" w:cs="Univers"/>
          <w:lang w:eastAsia="ar-SA"/>
        </w:rPr>
        <w:fldChar w:fldCharType="separate"/>
      </w:r>
      <w:r w:rsidRPr="00DC5172">
        <w:rPr>
          <w:rFonts w:ascii="Univers" w:eastAsia="Times New Roman" w:hAnsi="Univers" w:cs="Univers"/>
          <w:lang w:eastAsia="ar-SA"/>
        </w:rPr>
        <w:fldChar w:fldCharType="end"/>
      </w:r>
      <w:r w:rsidRPr="00DC5172">
        <w:rPr>
          <w:rFonts w:eastAsia="Times New Roman" w:cs="Arial"/>
          <w:iCs/>
          <w:lang w:eastAsia="ar-SA"/>
        </w:rPr>
        <w:t xml:space="preserve"> </w:t>
      </w:r>
      <w:r w:rsidRPr="00DC5172">
        <w:rPr>
          <w:rFonts w:eastAsia="Times New Roman" w:cs="Arial"/>
          <w:lang w:eastAsia="ar-SA"/>
        </w:rPr>
        <w:t>solidaire</w:t>
      </w:r>
    </w:p>
    <w:p w14:paraId="26DD4B71" w14:textId="77777777"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p>
    <w:p w14:paraId="12A3E859" w14:textId="77777777" w:rsidR="00DC5172" w:rsidRPr="00DC5172" w:rsidRDefault="00DC5172" w:rsidP="00DC5172">
      <w:pPr>
        <w:tabs>
          <w:tab w:val="left" w:pos="426"/>
          <w:tab w:val="left" w:pos="851"/>
        </w:tabs>
        <w:suppressAutoHyphens/>
        <w:spacing w:after="0" w:line="240" w:lineRule="auto"/>
        <w:rPr>
          <w:rFonts w:eastAsia="Times New Roman" w:cs="Arial"/>
          <w:lang w:eastAsia="ar-SA"/>
        </w:rPr>
      </w:pPr>
      <w:r w:rsidRPr="00DC5172">
        <w:rPr>
          <w:rFonts w:ascii="Univers" w:eastAsia="Times New Roman" w:hAnsi="Univers" w:cs="Univers"/>
          <w:lang w:eastAsia="ar-SA"/>
        </w:rPr>
        <w:fldChar w:fldCharType="begin">
          <w:ffData>
            <w:name w:val="CheckBox"/>
            <w:enabled/>
            <w:calcOnExit w:val="0"/>
            <w:checkBox>
              <w:sizeAuto/>
              <w:default w:val="0"/>
              <w:checked w:val="0"/>
            </w:checkBox>
          </w:ffData>
        </w:fldChar>
      </w:r>
      <w:r w:rsidRPr="00DC5172">
        <w:rPr>
          <w:rFonts w:ascii="Univers" w:eastAsia="Times New Roman" w:hAnsi="Univers" w:cs="Univers"/>
          <w:sz w:val="20"/>
          <w:szCs w:val="20"/>
          <w:lang w:eastAsia="ar-SA"/>
        </w:rPr>
        <w:instrText xml:space="preserve"> FORMCHECKBOX </w:instrText>
      </w:r>
      <w:r w:rsidR="005E1227">
        <w:rPr>
          <w:rFonts w:ascii="Univers" w:eastAsia="Times New Roman" w:hAnsi="Univers" w:cs="Univers"/>
          <w:lang w:eastAsia="ar-SA"/>
        </w:rPr>
      </w:r>
      <w:r w:rsidR="005E1227">
        <w:rPr>
          <w:rFonts w:ascii="Univers" w:eastAsia="Times New Roman" w:hAnsi="Univers" w:cs="Univers"/>
          <w:lang w:eastAsia="ar-SA"/>
        </w:rPr>
        <w:fldChar w:fldCharType="separate"/>
      </w:r>
      <w:r w:rsidRPr="00DC5172">
        <w:rPr>
          <w:rFonts w:ascii="Univers" w:eastAsia="Times New Roman" w:hAnsi="Univers" w:cs="Univers"/>
          <w:lang w:eastAsia="ar-SA"/>
        </w:rPr>
        <w:fldChar w:fldCharType="end"/>
      </w:r>
      <w:r w:rsidRPr="00DC5172">
        <w:rPr>
          <w:rFonts w:ascii="Univers" w:eastAsia="Times New Roman" w:hAnsi="Univers" w:cs="Univers"/>
          <w:lang w:eastAsia="ar-SA"/>
        </w:rPr>
        <w:t xml:space="preserve"> </w:t>
      </w:r>
      <w:r w:rsidRPr="00DC5172">
        <w:rPr>
          <w:rFonts w:eastAsia="Times New Roman" w:cs="Arial"/>
          <w:lang w:eastAsia="ar-SA"/>
        </w:rPr>
        <w:t>Les membres du groupement ont donné mandat au mandataire, qui signe le présent acte d’engagement :</w:t>
      </w:r>
    </w:p>
    <w:p w14:paraId="35155DF2" w14:textId="77777777" w:rsidR="00DC5172" w:rsidRPr="00DC5172" w:rsidRDefault="00DC5172" w:rsidP="00DC5172">
      <w:pPr>
        <w:tabs>
          <w:tab w:val="left" w:pos="426"/>
          <w:tab w:val="left" w:pos="851"/>
        </w:tabs>
        <w:suppressAutoHyphens/>
        <w:spacing w:after="0" w:line="240" w:lineRule="auto"/>
        <w:rPr>
          <w:rFonts w:eastAsia="Times New Roman" w:cs="Arial"/>
          <w:lang w:eastAsia="ar-SA"/>
        </w:rPr>
      </w:pPr>
    </w:p>
    <w:p w14:paraId="0FC1EEEC" w14:textId="77777777" w:rsidR="00DC5172" w:rsidRPr="00DC5172" w:rsidRDefault="00DC5172" w:rsidP="00DC5172">
      <w:pPr>
        <w:tabs>
          <w:tab w:val="left" w:pos="851"/>
        </w:tabs>
        <w:suppressAutoHyphens/>
        <w:spacing w:after="0" w:line="240" w:lineRule="auto"/>
        <w:ind w:left="1320" w:hanging="1695"/>
        <w:rPr>
          <w:rFonts w:eastAsia="Times New Roman" w:cs="Arial"/>
          <w:sz w:val="24"/>
          <w:szCs w:val="24"/>
          <w:lang w:eastAsia="ar-SA"/>
        </w:rPr>
      </w:pPr>
      <w:r w:rsidRPr="00DC5172">
        <w:rPr>
          <w:rFonts w:eastAsia="Times New Roman" w:cs="Arial"/>
          <w:lang w:eastAsia="ar-SA"/>
        </w:rPr>
        <w:tab/>
      </w: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5E1227">
        <w:rPr>
          <w:rFonts w:eastAsia="Times New Roman" w:cs="Arial"/>
          <w:lang w:eastAsia="ar-SA"/>
        </w:rPr>
      </w:r>
      <w:r w:rsidR="005E1227">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lang w:eastAsia="ar-SA"/>
        </w:rPr>
        <w:t xml:space="preserve">   pour signer le présent acte d’engagement en leur nom et pour leur compte, pour les représenter vis-à-vis de l’acheteur et pour coordonner l’ensemble des prestations ;</w:t>
      </w:r>
    </w:p>
    <w:p w14:paraId="1DF79DB1" w14:textId="77777777" w:rsidR="00DC5172" w:rsidRPr="00DC5172" w:rsidRDefault="00DC5172" w:rsidP="00DC5172">
      <w:pPr>
        <w:tabs>
          <w:tab w:val="left" w:pos="851"/>
        </w:tabs>
        <w:suppressAutoHyphens/>
        <w:spacing w:after="0" w:line="240" w:lineRule="auto"/>
        <w:rPr>
          <w:rFonts w:eastAsia="Times New Roman" w:cs="Arial"/>
          <w:sz w:val="24"/>
          <w:szCs w:val="24"/>
          <w:lang w:eastAsia="ar-SA"/>
        </w:rPr>
      </w:pPr>
    </w:p>
    <w:p w14:paraId="3F694D7E" w14:textId="77777777" w:rsidR="00DC5172" w:rsidRPr="00DC5172" w:rsidRDefault="00DC5172" w:rsidP="00DC5172">
      <w:pPr>
        <w:tabs>
          <w:tab w:val="left" w:pos="851"/>
        </w:tabs>
        <w:suppressAutoHyphens/>
        <w:spacing w:after="0" w:line="240" w:lineRule="auto"/>
        <w:ind w:left="1320" w:hanging="480"/>
        <w:rPr>
          <w:rFonts w:eastAsia="Times New Roman" w:cs="Arial"/>
          <w:iCs/>
          <w:sz w:val="24"/>
          <w:szCs w:val="24"/>
          <w:lang w:eastAsia="ar-SA"/>
        </w:rPr>
      </w:pP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5E1227">
        <w:rPr>
          <w:rFonts w:eastAsia="Times New Roman" w:cs="Arial"/>
          <w:lang w:eastAsia="ar-SA"/>
        </w:rPr>
      </w:r>
      <w:r w:rsidR="005E1227">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lang w:eastAsia="ar-SA"/>
        </w:rPr>
        <w:tab/>
        <w:t>pour signer, en leur nom et pour leur compte, les modifications ultérieures du marché public ou de l’accord-cadre ;</w:t>
      </w:r>
    </w:p>
    <w:p w14:paraId="45CEAB79" w14:textId="77777777" w:rsidR="00DC5172" w:rsidRPr="00DC5172" w:rsidRDefault="00DC5172" w:rsidP="00DC5172">
      <w:pPr>
        <w:tabs>
          <w:tab w:val="left" w:pos="851"/>
        </w:tabs>
        <w:suppressAutoHyphens/>
        <w:spacing w:after="0" w:line="240" w:lineRule="auto"/>
        <w:rPr>
          <w:rFonts w:eastAsia="Times New Roman" w:cs="Arial"/>
          <w:iCs/>
          <w:sz w:val="24"/>
          <w:szCs w:val="24"/>
          <w:lang w:eastAsia="ar-SA"/>
        </w:rPr>
      </w:pPr>
    </w:p>
    <w:p w14:paraId="24950C7D" w14:textId="77777777" w:rsidR="00DC5172" w:rsidRPr="00DC5172" w:rsidRDefault="00DC5172" w:rsidP="00DC5172">
      <w:pPr>
        <w:tabs>
          <w:tab w:val="left" w:pos="851"/>
        </w:tabs>
        <w:suppressAutoHyphens/>
        <w:spacing w:after="0" w:line="240" w:lineRule="auto"/>
        <w:ind w:left="1320" w:hanging="480"/>
        <w:rPr>
          <w:rFonts w:eastAsia="Times New Roman" w:cs="Arial"/>
          <w:i/>
          <w:sz w:val="18"/>
          <w:szCs w:val="18"/>
          <w:lang w:eastAsia="ar-SA"/>
        </w:rPr>
      </w:pPr>
      <w:r w:rsidRPr="00DC5172">
        <w:rPr>
          <w:rFonts w:eastAsia="Times New Roman" w:cs="Arial"/>
          <w:lang w:eastAsia="ar-SA"/>
        </w:rPr>
        <w:tab/>
      </w: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5E1227">
        <w:rPr>
          <w:rFonts w:eastAsia="Times New Roman" w:cs="Arial"/>
          <w:lang w:eastAsia="ar-SA"/>
        </w:rPr>
      </w:r>
      <w:r w:rsidR="005E1227">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i/>
          <w:iCs/>
          <w:lang w:eastAsia="ar-SA"/>
        </w:rPr>
        <w:t xml:space="preserve"> </w:t>
      </w:r>
      <w:r w:rsidRPr="00DC5172">
        <w:rPr>
          <w:rFonts w:eastAsia="Times New Roman" w:cs="Arial"/>
          <w:lang w:eastAsia="ar-SA"/>
        </w:rPr>
        <w:tab/>
        <w:t>ont donné mandat au mandataire dans les conditions définies par les pouvoirs joints en annexe.</w:t>
      </w:r>
    </w:p>
    <w:p w14:paraId="050CCE7D" w14:textId="77777777" w:rsidR="00DC5172" w:rsidRPr="00DC5172" w:rsidRDefault="00DC5172" w:rsidP="00DC5172">
      <w:pPr>
        <w:tabs>
          <w:tab w:val="left" w:pos="851"/>
        </w:tabs>
        <w:suppressAutoHyphens/>
        <w:spacing w:after="0" w:line="240" w:lineRule="auto"/>
        <w:rPr>
          <w:rFonts w:eastAsia="Times New Roman" w:cs="Arial"/>
          <w:i/>
          <w:sz w:val="18"/>
          <w:szCs w:val="18"/>
          <w:lang w:eastAsia="ar-SA"/>
        </w:rPr>
      </w:pPr>
    </w:p>
    <w:p w14:paraId="575A31EE" w14:textId="77777777" w:rsidR="00DC5172" w:rsidRPr="00DC5172" w:rsidRDefault="00DC5172" w:rsidP="00DC5172">
      <w:pPr>
        <w:tabs>
          <w:tab w:val="left" w:pos="851"/>
        </w:tabs>
        <w:suppressAutoHyphens/>
        <w:spacing w:after="0" w:line="240" w:lineRule="auto"/>
        <w:rPr>
          <w:rFonts w:eastAsia="Times New Roman" w:cs="Arial"/>
          <w:lang w:eastAsia="ar-SA"/>
        </w:rPr>
      </w:pP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5E1227">
        <w:rPr>
          <w:rFonts w:eastAsia="Times New Roman" w:cs="Arial"/>
          <w:lang w:eastAsia="ar-SA"/>
        </w:rPr>
      </w:r>
      <w:r w:rsidR="005E1227">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lang w:eastAsia="ar-SA"/>
        </w:rPr>
        <w:t xml:space="preserve"> Les membres du groupement, qui signent le présent acte d’engagement :</w:t>
      </w:r>
    </w:p>
    <w:p w14:paraId="3A3A4ADB" w14:textId="77777777" w:rsidR="00DC5172" w:rsidRPr="00DC5172" w:rsidRDefault="00DC5172" w:rsidP="00DC5172">
      <w:pPr>
        <w:tabs>
          <w:tab w:val="left" w:pos="851"/>
        </w:tabs>
        <w:suppressAutoHyphens/>
        <w:spacing w:after="0" w:line="240" w:lineRule="auto"/>
        <w:rPr>
          <w:rFonts w:eastAsia="Times New Roman" w:cs="Arial"/>
          <w:lang w:eastAsia="ar-SA"/>
        </w:rPr>
      </w:pPr>
    </w:p>
    <w:p w14:paraId="695693C4" w14:textId="77777777" w:rsidR="00DC5172" w:rsidRPr="00DC5172" w:rsidRDefault="00DC5172" w:rsidP="00DC5172">
      <w:pPr>
        <w:tabs>
          <w:tab w:val="left" w:pos="851"/>
        </w:tabs>
        <w:suppressAutoHyphens/>
        <w:spacing w:after="0" w:line="240" w:lineRule="auto"/>
        <w:ind w:left="1320" w:hanging="480"/>
        <w:rPr>
          <w:rFonts w:eastAsia="Times New Roman" w:cs="Arial"/>
          <w:lang w:eastAsia="ar-SA"/>
        </w:rPr>
      </w:pP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5E1227">
        <w:rPr>
          <w:rFonts w:eastAsia="Times New Roman" w:cs="Arial"/>
          <w:lang w:eastAsia="ar-SA"/>
        </w:rPr>
      </w:r>
      <w:r w:rsidR="005E1227">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lang w:eastAsia="ar-SA"/>
        </w:rPr>
        <w:tab/>
        <w:t>donnent mandat au mandataire, qui l’accepte, pour les représenter vis-à-vis de l’acheteur et pour coordonner l’ensemble des prestations ;</w:t>
      </w:r>
    </w:p>
    <w:p w14:paraId="396FA8BC" w14:textId="77777777" w:rsidR="00DC5172" w:rsidRPr="00DC5172" w:rsidRDefault="00DC5172" w:rsidP="00DC5172">
      <w:pPr>
        <w:tabs>
          <w:tab w:val="left" w:pos="851"/>
        </w:tabs>
        <w:suppressAutoHyphens/>
        <w:spacing w:after="0" w:line="240" w:lineRule="auto"/>
        <w:ind w:left="1701" w:hanging="850"/>
        <w:rPr>
          <w:rFonts w:eastAsia="Times New Roman" w:cs="Arial"/>
          <w:lang w:eastAsia="ar-SA"/>
        </w:rPr>
      </w:pPr>
    </w:p>
    <w:p w14:paraId="0BA908AB" w14:textId="77777777" w:rsidR="00DC5172" w:rsidRPr="00DC5172" w:rsidRDefault="00DC5172" w:rsidP="00DC5172">
      <w:pPr>
        <w:tabs>
          <w:tab w:val="left" w:pos="851"/>
        </w:tabs>
        <w:suppressAutoHyphens/>
        <w:spacing w:after="0" w:line="240" w:lineRule="auto"/>
        <w:ind w:left="1320" w:hanging="480"/>
        <w:rPr>
          <w:rFonts w:eastAsia="Times New Roman" w:cs="Arial"/>
          <w:iCs/>
          <w:lang w:eastAsia="ar-SA"/>
        </w:rPr>
      </w:pP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5E1227">
        <w:rPr>
          <w:rFonts w:eastAsia="Times New Roman" w:cs="Arial"/>
          <w:lang w:eastAsia="ar-SA"/>
        </w:rPr>
      </w:r>
      <w:r w:rsidR="005E1227">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lang w:eastAsia="ar-SA"/>
        </w:rPr>
        <w:tab/>
        <w:t>donnent mandat au mandataire, qui l’accepte, pour signer, en leur nom et pour leur compte, les modifications ultérieures du marché ou de l’accord-cadre ;</w:t>
      </w:r>
    </w:p>
    <w:p w14:paraId="6EBE4FD3" w14:textId="77777777" w:rsidR="00DC5172" w:rsidRPr="00DC5172" w:rsidRDefault="00DC5172" w:rsidP="00DC5172">
      <w:pPr>
        <w:tabs>
          <w:tab w:val="left" w:pos="851"/>
        </w:tabs>
        <w:suppressAutoHyphens/>
        <w:spacing w:after="0" w:line="240" w:lineRule="auto"/>
        <w:jc w:val="left"/>
        <w:rPr>
          <w:rFonts w:eastAsia="Times New Roman" w:cs="Arial"/>
          <w:iCs/>
          <w:lang w:eastAsia="ar-SA"/>
        </w:rPr>
      </w:pPr>
    </w:p>
    <w:p w14:paraId="16094B57" w14:textId="77777777" w:rsidR="00DC5172" w:rsidRPr="00DC5172" w:rsidRDefault="00DC5172" w:rsidP="00DC5172">
      <w:pPr>
        <w:tabs>
          <w:tab w:val="left" w:pos="851"/>
        </w:tabs>
        <w:suppressAutoHyphens/>
        <w:spacing w:after="0" w:line="240" w:lineRule="auto"/>
        <w:ind w:left="1320" w:hanging="480"/>
        <w:jc w:val="left"/>
        <w:rPr>
          <w:rFonts w:eastAsia="Times New Roman" w:cs="Arial"/>
          <w:sz w:val="24"/>
          <w:szCs w:val="24"/>
          <w:lang w:eastAsia="ar-SA"/>
        </w:rPr>
      </w:pPr>
      <w:r w:rsidRPr="00DC5172">
        <w:rPr>
          <w:rFonts w:eastAsia="Times New Roman" w:cs="Arial"/>
          <w:lang w:eastAsia="ar-SA"/>
        </w:rPr>
        <w:tab/>
      </w: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5E1227">
        <w:rPr>
          <w:rFonts w:eastAsia="Times New Roman" w:cs="Arial"/>
          <w:lang w:eastAsia="ar-SA"/>
        </w:rPr>
      </w:r>
      <w:r w:rsidR="005E1227">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i/>
          <w:iCs/>
          <w:lang w:eastAsia="ar-SA"/>
        </w:rPr>
        <w:t xml:space="preserve"> </w:t>
      </w:r>
      <w:r w:rsidRPr="00DC5172">
        <w:rPr>
          <w:rFonts w:eastAsia="Times New Roman" w:cs="Arial"/>
          <w:lang w:eastAsia="ar-SA"/>
        </w:rPr>
        <w:tab/>
        <w:t>donnent mandat au mandataire dans les conditions définies ci-dessous :</w:t>
      </w:r>
    </w:p>
    <w:p w14:paraId="7D9BFB7A" w14:textId="77777777"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r w:rsidRPr="00DC5172">
        <w:rPr>
          <w:rFonts w:eastAsia="Times New Roman" w:cs="Arial"/>
          <w:sz w:val="24"/>
          <w:szCs w:val="24"/>
          <w:lang w:eastAsia="ar-SA"/>
        </w:rPr>
        <w:tab/>
      </w:r>
      <w:r w:rsidRPr="00DC5172">
        <w:rPr>
          <w:rFonts w:eastAsia="Times New Roman" w:cs="Arial"/>
          <w:sz w:val="24"/>
          <w:szCs w:val="24"/>
          <w:lang w:eastAsia="ar-SA"/>
        </w:rPr>
        <w:tab/>
        <w:t>…………………………………………………………………………………...</w:t>
      </w:r>
    </w:p>
    <w:p w14:paraId="640B8455" w14:textId="77777777"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r w:rsidRPr="00DC5172">
        <w:rPr>
          <w:rFonts w:eastAsia="Times New Roman" w:cs="Arial"/>
          <w:sz w:val="24"/>
          <w:szCs w:val="24"/>
          <w:lang w:eastAsia="ar-SA"/>
        </w:rPr>
        <w:tab/>
      </w:r>
      <w:r w:rsidRPr="00DC5172">
        <w:rPr>
          <w:rFonts w:eastAsia="Times New Roman" w:cs="Arial"/>
          <w:sz w:val="24"/>
          <w:szCs w:val="24"/>
          <w:lang w:eastAsia="ar-SA"/>
        </w:rPr>
        <w:tab/>
        <w:t>…………………………………………………………………………………...</w:t>
      </w:r>
    </w:p>
    <w:p w14:paraId="28E0AB63" w14:textId="77777777" w:rsidR="009045E9" w:rsidRPr="00DC5172" w:rsidRDefault="00DC5172" w:rsidP="00DC5172">
      <w:pPr>
        <w:tabs>
          <w:tab w:val="left" w:pos="851"/>
        </w:tabs>
        <w:suppressAutoHyphens/>
        <w:spacing w:after="0" w:line="240" w:lineRule="auto"/>
        <w:jc w:val="left"/>
        <w:rPr>
          <w:rFonts w:eastAsia="Times New Roman" w:cs="Arial"/>
          <w:sz w:val="24"/>
          <w:szCs w:val="24"/>
          <w:lang w:eastAsia="ar-SA"/>
        </w:rPr>
      </w:pPr>
      <w:r w:rsidRPr="00DC5172">
        <w:rPr>
          <w:rFonts w:eastAsia="Times New Roman" w:cs="Arial"/>
          <w:sz w:val="24"/>
          <w:szCs w:val="24"/>
          <w:lang w:eastAsia="ar-SA"/>
        </w:rPr>
        <w:tab/>
      </w:r>
      <w:r w:rsidRPr="00DC5172">
        <w:rPr>
          <w:rFonts w:eastAsia="Times New Roman" w:cs="Arial"/>
          <w:sz w:val="24"/>
          <w:szCs w:val="24"/>
          <w:lang w:eastAsia="ar-SA"/>
        </w:rPr>
        <w:tab/>
        <w:t>………</w:t>
      </w:r>
      <w:r w:rsidR="00F507A7">
        <w:rPr>
          <w:rFonts w:eastAsia="Times New Roman" w:cs="Arial"/>
          <w:sz w:val="24"/>
          <w:szCs w:val="24"/>
          <w:lang w:eastAsia="ar-SA"/>
        </w:rPr>
        <w:t>…………………………………………………………………………...</w:t>
      </w:r>
    </w:p>
    <w:tbl>
      <w:tblPr>
        <w:tblpPr w:leftFromText="141" w:rightFromText="141" w:vertAnchor="text" w:horzAnchor="margin" w:tblpY="753"/>
        <w:tblW w:w="9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68"/>
        <w:gridCol w:w="2520"/>
        <w:gridCol w:w="2890"/>
      </w:tblGrid>
      <w:tr w:rsidR="00DC5172" w:rsidRPr="00DC5172" w14:paraId="6A55748E" w14:textId="77777777" w:rsidTr="00DC5172">
        <w:tc>
          <w:tcPr>
            <w:tcW w:w="4468" w:type="dxa"/>
            <w:shd w:val="clear" w:color="auto" w:fill="auto"/>
            <w:vAlign w:val="center"/>
          </w:tcPr>
          <w:p w14:paraId="4E1BCE21" w14:textId="77777777" w:rsidR="00DC5172" w:rsidRPr="00DC5172" w:rsidRDefault="00DC5172" w:rsidP="00DC5172">
            <w:pPr>
              <w:tabs>
                <w:tab w:val="left" w:pos="851"/>
              </w:tabs>
              <w:suppressAutoHyphens/>
              <w:spacing w:after="0" w:line="240" w:lineRule="auto"/>
              <w:jc w:val="center"/>
              <w:rPr>
                <w:rFonts w:eastAsia="Times New Roman" w:cs="Arial"/>
                <w:b/>
                <w:bCs/>
                <w:sz w:val="24"/>
                <w:szCs w:val="24"/>
                <w:lang w:eastAsia="ar-SA"/>
              </w:rPr>
            </w:pPr>
            <w:r w:rsidRPr="00DC5172">
              <w:rPr>
                <w:rFonts w:eastAsia="Times New Roman" w:cs="Arial"/>
                <w:b/>
                <w:bCs/>
                <w:sz w:val="24"/>
                <w:szCs w:val="24"/>
                <w:lang w:eastAsia="ar-SA"/>
              </w:rPr>
              <w:t>Nom, prénom et qualité</w:t>
            </w:r>
          </w:p>
          <w:p w14:paraId="1BBFA7AD" w14:textId="77777777" w:rsidR="00DC5172" w:rsidRPr="00DC5172" w:rsidRDefault="00DC5172" w:rsidP="00DC5172">
            <w:pPr>
              <w:tabs>
                <w:tab w:val="left" w:pos="851"/>
              </w:tabs>
              <w:suppressAutoHyphens/>
              <w:spacing w:after="0" w:line="240" w:lineRule="auto"/>
              <w:jc w:val="center"/>
              <w:rPr>
                <w:rFonts w:eastAsia="Times New Roman" w:cs="Arial"/>
                <w:b/>
                <w:bCs/>
                <w:sz w:val="24"/>
                <w:szCs w:val="24"/>
                <w:lang w:eastAsia="ar-SA"/>
              </w:rPr>
            </w:pPr>
            <w:r w:rsidRPr="00DC5172">
              <w:rPr>
                <w:rFonts w:eastAsia="Times New Roman" w:cs="Arial"/>
                <w:b/>
                <w:bCs/>
                <w:sz w:val="24"/>
                <w:szCs w:val="24"/>
                <w:lang w:eastAsia="ar-SA"/>
              </w:rPr>
              <w:t>du signataire (*)</w:t>
            </w:r>
          </w:p>
        </w:tc>
        <w:tc>
          <w:tcPr>
            <w:tcW w:w="2520" w:type="dxa"/>
            <w:shd w:val="clear" w:color="auto" w:fill="auto"/>
            <w:vAlign w:val="center"/>
          </w:tcPr>
          <w:p w14:paraId="2290499A" w14:textId="77777777" w:rsidR="00DC5172" w:rsidRPr="00DC5172" w:rsidRDefault="00DC5172" w:rsidP="00DC5172">
            <w:pPr>
              <w:tabs>
                <w:tab w:val="left" w:pos="851"/>
              </w:tabs>
              <w:suppressAutoHyphens/>
              <w:spacing w:after="0" w:line="240" w:lineRule="auto"/>
              <w:jc w:val="center"/>
              <w:rPr>
                <w:rFonts w:eastAsia="Times New Roman" w:cs="Arial"/>
                <w:b/>
                <w:bCs/>
                <w:sz w:val="24"/>
                <w:szCs w:val="24"/>
                <w:lang w:eastAsia="ar-SA"/>
              </w:rPr>
            </w:pPr>
            <w:r w:rsidRPr="00DC5172">
              <w:rPr>
                <w:rFonts w:eastAsia="Times New Roman" w:cs="Arial"/>
                <w:b/>
                <w:bCs/>
                <w:sz w:val="24"/>
                <w:szCs w:val="24"/>
                <w:lang w:eastAsia="ar-SA"/>
              </w:rPr>
              <w:t>Lieu et date de signature</w:t>
            </w:r>
          </w:p>
        </w:tc>
        <w:tc>
          <w:tcPr>
            <w:tcW w:w="2890" w:type="dxa"/>
            <w:shd w:val="clear" w:color="auto" w:fill="auto"/>
            <w:vAlign w:val="center"/>
          </w:tcPr>
          <w:p w14:paraId="146463CD" w14:textId="77777777" w:rsidR="00DC5172" w:rsidRPr="00DC5172" w:rsidRDefault="00DC5172" w:rsidP="00DC5172">
            <w:pPr>
              <w:tabs>
                <w:tab w:val="left" w:pos="851"/>
              </w:tabs>
              <w:suppressAutoHyphens/>
              <w:spacing w:after="0" w:line="240" w:lineRule="auto"/>
              <w:jc w:val="center"/>
              <w:rPr>
                <w:rFonts w:eastAsia="Times New Roman" w:cs="Arial"/>
                <w:sz w:val="24"/>
                <w:szCs w:val="24"/>
                <w:lang w:eastAsia="ar-SA"/>
              </w:rPr>
            </w:pPr>
            <w:r w:rsidRPr="00DC5172">
              <w:rPr>
                <w:rFonts w:eastAsia="Times New Roman" w:cs="Arial"/>
                <w:b/>
                <w:bCs/>
                <w:sz w:val="24"/>
                <w:szCs w:val="24"/>
                <w:lang w:eastAsia="ar-SA"/>
              </w:rPr>
              <w:t>Signature</w:t>
            </w:r>
          </w:p>
        </w:tc>
      </w:tr>
      <w:tr w:rsidR="00DC5172" w:rsidRPr="00DC5172" w14:paraId="005F8FCD" w14:textId="77777777" w:rsidTr="00DC5172">
        <w:trPr>
          <w:trHeight w:val="1021"/>
        </w:trPr>
        <w:tc>
          <w:tcPr>
            <w:tcW w:w="4468" w:type="dxa"/>
            <w:shd w:val="clear" w:color="auto" w:fill="auto"/>
          </w:tcPr>
          <w:p w14:paraId="6B65578E" w14:textId="77777777" w:rsidR="00DC5172" w:rsidRPr="00DC5172" w:rsidRDefault="00DC5172" w:rsidP="00DC5172">
            <w:pPr>
              <w:tabs>
                <w:tab w:val="left" w:pos="851"/>
              </w:tabs>
              <w:suppressAutoHyphens/>
              <w:snapToGrid w:val="0"/>
              <w:spacing w:after="0" w:line="240" w:lineRule="auto"/>
              <w:rPr>
                <w:rFonts w:eastAsia="Times New Roman" w:cs="Arial"/>
                <w:b/>
                <w:bCs/>
                <w:sz w:val="24"/>
                <w:szCs w:val="24"/>
                <w:lang w:eastAsia="ar-SA"/>
              </w:rPr>
            </w:pPr>
          </w:p>
        </w:tc>
        <w:tc>
          <w:tcPr>
            <w:tcW w:w="2520" w:type="dxa"/>
            <w:shd w:val="clear" w:color="auto" w:fill="auto"/>
          </w:tcPr>
          <w:p w14:paraId="29DCD8F9" w14:textId="77777777" w:rsidR="00DC5172" w:rsidRPr="00DC5172" w:rsidRDefault="00DC5172" w:rsidP="00DC5172">
            <w:pPr>
              <w:tabs>
                <w:tab w:val="left" w:pos="851"/>
              </w:tabs>
              <w:suppressAutoHyphens/>
              <w:snapToGrid w:val="0"/>
              <w:spacing w:after="0" w:line="240" w:lineRule="auto"/>
              <w:rPr>
                <w:rFonts w:eastAsia="Times New Roman" w:cs="Arial"/>
                <w:b/>
                <w:bCs/>
                <w:sz w:val="24"/>
                <w:szCs w:val="24"/>
                <w:lang w:eastAsia="ar-SA"/>
              </w:rPr>
            </w:pPr>
          </w:p>
        </w:tc>
        <w:tc>
          <w:tcPr>
            <w:tcW w:w="2890" w:type="dxa"/>
            <w:shd w:val="clear" w:color="auto" w:fill="auto"/>
          </w:tcPr>
          <w:p w14:paraId="187CA200" w14:textId="77777777" w:rsidR="00DC5172" w:rsidRPr="00DC5172" w:rsidRDefault="00DC5172" w:rsidP="00DC5172">
            <w:pPr>
              <w:tabs>
                <w:tab w:val="left" w:pos="851"/>
              </w:tabs>
              <w:suppressAutoHyphens/>
              <w:snapToGrid w:val="0"/>
              <w:spacing w:after="0" w:line="240" w:lineRule="auto"/>
              <w:rPr>
                <w:rFonts w:eastAsia="Times New Roman" w:cs="Arial"/>
                <w:b/>
                <w:bCs/>
                <w:sz w:val="24"/>
                <w:szCs w:val="24"/>
                <w:lang w:eastAsia="ar-SA"/>
              </w:rPr>
            </w:pPr>
          </w:p>
        </w:tc>
      </w:tr>
      <w:tr w:rsidR="00DC5172" w:rsidRPr="00DC5172" w14:paraId="0C24E0FC" w14:textId="77777777" w:rsidTr="00DC5172">
        <w:trPr>
          <w:trHeight w:val="1021"/>
        </w:trPr>
        <w:tc>
          <w:tcPr>
            <w:tcW w:w="4468" w:type="dxa"/>
            <w:shd w:val="clear" w:color="auto" w:fill="auto"/>
          </w:tcPr>
          <w:p w14:paraId="6D1C6EFB" w14:textId="77777777" w:rsidR="00DC5172" w:rsidRPr="00DC5172" w:rsidRDefault="00DC5172" w:rsidP="00DC5172">
            <w:pPr>
              <w:tabs>
                <w:tab w:val="left" w:pos="851"/>
              </w:tabs>
              <w:suppressAutoHyphens/>
              <w:snapToGrid w:val="0"/>
              <w:spacing w:after="0" w:line="240" w:lineRule="auto"/>
              <w:rPr>
                <w:rFonts w:eastAsia="Times New Roman" w:cs="Arial"/>
                <w:b/>
                <w:bCs/>
                <w:sz w:val="24"/>
                <w:szCs w:val="24"/>
                <w:lang w:eastAsia="ar-SA"/>
              </w:rPr>
            </w:pPr>
          </w:p>
        </w:tc>
        <w:tc>
          <w:tcPr>
            <w:tcW w:w="2520" w:type="dxa"/>
            <w:shd w:val="clear" w:color="auto" w:fill="auto"/>
          </w:tcPr>
          <w:p w14:paraId="76DA8646" w14:textId="77777777" w:rsidR="00DC5172" w:rsidRPr="00DC5172" w:rsidRDefault="00DC5172" w:rsidP="00DC5172">
            <w:pPr>
              <w:tabs>
                <w:tab w:val="left" w:pos="851"/>
              </w:tabs>
              <w:suppressAutoHyphens/>
              <w:snapToGrid w:val="0"/>
              <w:spacing w:after="0" w:line="240" w:lineRule="auto"/>
              <w:rPr>
                <w:rFonts w:eastAsia="Times New Roman" w:cs="Arial"/>
                <w:b/>
                <w:bCs/>
                <w:sz w:val="24"/>
                <w:szCs w:val="24"/>
                <w:lang w:eastAsia="ar-SA"/>
              </w:rPr>
            </w:pPr>
          </w:p>
        </w:tc>
        <w:tc>
          <w:tcPr>
            <w:tcW w:w="2890" w:type="dxa"/>
            <w:shd w:val="clear" w:color="auto" w:fill="auto"/>
          </w:tcPr>
          <w:p w14:paraId="385E13A8" w14:textId="77777777" w:rsidR="00DC5172" w:rsidRPr="00DC5172" w:rsidRDefault="00DC5172" w:rsidP="00DC5172">
            <w:pPr>
              <w:tabs>
                <w:tab w:val="left" w:pos="851"/>
              </w:tabs>
              <w:suppressAutoHyphens/>
              <w:snapToGrid w:val="0"/>
              <w:spacing w:after="0" w:line="240" w:lineRule="auto"/>
              <w:rPr>
                <w:rFonts w:eastAsia="Times New Roman" w:cs="Arial"/>
                <w:b/>
                <w:bCs/>
                <w:sz w:val="24"/>
                <w:szCs w:val="24"/>
                <w:lang w:eastAsia="ar-SA"/>
              </w:rPr>
            </w:pPr>
          </w:p>
        </w:tc>
      </w:tr>
    </w:tbl>
    <w:p w14:paraId="7DD7EBED" w14:textId="77777777"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r w:rsidRPr="00DC5172">
        <w:rPr>
          <w:rFonts w:eastAsia="Times New Roman" w:cs="Arial"/>
          <w:sz w:val="24"/>
          <w:szCs w:val="24"/>
          <w:lang w:eastAsia="ar-SA"/>
        </w:rPr>
        <w:tab/>
      </w:r>
      <w:r w:rsidRPr="00DC5172">
        <w:rPr>
          <w:rFonts w:eastAsia="Times New Roman" w:cs="Arial"/>
          <w:sz w:val="24"/>
          <w:szCs w:val="24"/>
          <w:lang w:eastAsia="ar-SA"/>
        </w:rPr>
        <w:tab/>
        <w:t>………</w:t>
      </w:r>
      <w:r w:rsidR="00815D51">
        <w:rPr>
          <w:rFonts w:eastAsia="Times New Roman" w:cs="Arial"/>
          <w:sz w:val="24"/>
          <w:szCs w:val="24"/>
          <w:lang w:eastAsia="ar-SA"/>
        </w:rPr>
        <w:t>…………………………………………………………………………...</w:t>
      </w:r>
    </w:p>
    <w:p w14:paraId="5F82CEC5" w14:textId="77777777" w:rsidR="00815D51" w:rsidRDefault="00815D51" w:rsidP="00DC5172">
      <w:pPr>
        <w:tabs>
          <w:tab w:val="left" w:pos="851"/>
        </w:tabs>
        <w:suppressAutoHyphens/>
        <w:spacing w:after="0" w:line="240" w:lineRule="auto"/>
        <w:jc w:val="left"/>
        <w:rPr>
          <w:rFonts w:eastAsia="Times New Roman" w:cs="Arial"/>
          <w:sz w:val="18"/>
          <w:szCs w:val="18"/>
          <w:lang w:eastAsia="ar-SA"/>
        </w:rPr>
      </w:pPr>
    </w:p>
    <w:p w14:paraId="38433628" w14:textId="77777777" w:rsidR="00815D51" w:rsidRDefault="00815D51" w:rsidP="00DC5172">
      <w:pPr>
        <w:tabs>
          <w:tab w:val="left" w:pos="851"/>
        </w:tabs>
        <w:suppressAutoHyphens/>
        <w:spacing w:after="0" w:line="240" w:lineRule="auto"/>
        <w:jc w:val="left"/>
        <w:rPr>
          <w:rFonts w:eastAsia="Times New Roman" w:cs="Arial"/>
          <w:sz w:val="18"/>
          <w:szCs w:val="18"/>
          <w:lang w:eastAsia="ar-SA"/>
        </w:rPr>
      </w:pPr>
    </w:p>
    <w:p w14:paraId="0581672A" w14:textId="77777777"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r w:rsidRPr="00DC5172">
        <w:rPr>
          <w:rFonts w:eastAsia="Times New Roman" w:cs="Arial"/>
          <w:sz w:val="18"/>
          <w:szCs w:val="18"/>
          <w:lang w:eastAsia="ar-SA"/>
        </w:rPr>
        <w:t>(*) Le signataire doit avoir le pouvoir d’engager la personne qu’il représente.</w:t>
      </w:r>
    </w:p>
    <w:p w14:paraId="505F6670" w14:textId="77777777" w:rsidR="00DC5172" w:rsidRPr="00DC5172" w:rsidRDefault="00DC5172" w:rsidP="00DC5172">
      <w:pPr>
        <w:tabs>
          <w:tab w:val="left" w:pos="720"/>
          <w:tab w:val="left" w:pos="1080"/>
        </w:tabs>
        <w:suppressAutoHyphens/>
        <w:autoSpaceDE w:val="0"/>
        <w:spacing w:after="0" w:line="240" w:lineRule="auto"/>
        <w:rPr>
          <w:rFonts w:eastAsia="Times New Roman" w:cs="Arial"/>
          <w:lang w:eastAsia="ar-SA"/>
        </w:rPr>
      </w:pPr>
    </w:p>
    <w:p w14:paraId="76E9A8A8" w14:textId="77777777" w:rsidR="00DC5172" w:rsidRPr="00DC5172" w:rsidRDefault="00DC5172" w:rsidP="00DC5172">
      <w:pPr>
        <w:tabs>
          <w:tab w:val="left" w:pos="720"/>
          <w:tab w:val="left" w:pos="1080"/>
        </w:tabs>
        <w:suppressAutoHyphens/>
        <w:autoSpaceDE w:val="0"/>
        <w:spacing w:after="0" w:line="240" w:lineRule="auto"/>
        <w:ind w:left="-1320" w:right="-1250"/>
        <w:rPr>
          <w:rFonts w:eastAsia="Times New Roman" w:cs="Arial"/>
          <w:b/>
          <w:sz w:val="24"/>
          <w:szCs w:val="24"/>
          <w:u w:val="single"/>
          <w:lang w:eastAsia="ar-SA"/>
        </w:rPr>
      </w:pPr>
      <w:r w:rsidRPr="00DC5172">
        <w:rPr>
          <w:rFonts w:eastAsia="Times New Roman" w:cs="Arial"/>
          <w:lang w:eastAsia="ar-SA"/>
        </w:rPr>
        <w:t>--------------------------------------------------------------------------------------------------------------------------------------------------------------</w:t>
      </w:r>
    </w:p>
    <w:p w14:paraId="7CF82A4A" w14:textId="77777777" w:rsidR="00DC5172" w:rsidRPr="00DC5172" w:rsidRDefault="00FB5F08" w:rsidP="00FB5F08">
      <w:pPr>
        <w:pStyle w:val="Titre1"/>
        <w:rPr>
          <w:rFonts w:eastAsia="Times New Roman"/>
          <w:lang w:eastAsia="ar-SA"/>
        </w:rPr>
      </w:pPr>
      <w:bookmarkStart w:id="59" w:name="_Toc190861025"/>
      <w:r>
        <w:rPr>
          <w:rFonts w:eastAsia="Times New Roman"/>
          <w:lang w:eastAsia="ar-SA"/>
        </w:rPr>
        <w:t>ARTICLE</w:t>
      </w:r>
      <w:r w:rsidR="00583967">
        <w:rPr>
          <w:rFonts w:eastAsia="Times New Roman"/>
          <w:lang w:eastAsia="ar-SA"/>
        </w:rPr>
        <w:t xml:space="preserve"> 18</w:t>
      </w:r>
      <w:r w:rsidR="00DC5172" w:rsidRPr="00DC5172">
        <w:rPr>
          <w:rFonts w:eastAsia="Times New Roman"/>
          <w:lang w:eastAsia="ar-SA"/>
        </w:rPr>
        <w:t> : DECISION DU POUVOIR ADJUDICATEUR</w:t>
      </w:r>
      <w:bookmarkEnd w:id="59"/>
    </w:p>
    <w:p w14:paraId="577B636D" w14:textId="77777777" w:rsidR="00DC5172" w:rsidRPr="00DC5172" w:rsidRDefault="00DC5172" w:rsidP="00DC5172">
      <w:pPr>
        <w:tabs>
          <w:tab w:val="left" w:pos="720"/>
          <w:tab w:val="left" w:pos="1080"/>
        </w:tabs>
        <w:suppressAutoHyphens/>
        <w:autoSpaceDE w:val="0"/>
        <w:spacing w:after="0" w:line="240" w:lineRule="auto"/>
        <w:rPr>
          <w:rFonts w:eastAsia="Times New Roman" w:cs="Arial"/>
          <w:sz w:val="24"/>
          <w:szCs w:val="24"/>
          <w:lang w:eastAsia="ar-SA"/>
        </w:rPr>
      </w:pPr>
    </w:p>
    <w:p w14:paraId="33A220E5" w14:textId="77777777" w:rsidR="00DC5172" w:rsidRPr="00DC5172" w:rsidRDefault="00DC5172" w:rsidP="00DC5172">
      <w:pPr>
        <w:tabs>
          <w:tab w:val="left" w:pos="720"/>
          <w:tab w:val="left" w:pos="1080"/>
        </w:tabs>
        <w:suppressAutoHyphens/>
        <w:autoSpaceDE w:val="0"/>
        <w:spacing w:after="0" w:line="240" w:lineRule="auto"/>
        <w:rPr>
          <w:rFonts w:eastAsia="Arial" w:cs="Arial"/>
          <w:lang w:eastAsia="ar-SA"/>
        </w:rPr>
      </w:pPr>
      <w:r w:rsidRPr="00DC5172">
        <w:rPr>
          <w:rFonts w:eastAsia="Times New Roman" w:cs="Arial"/>
          <w:lang w:eastAsia="ar-SA"/>
        </w:rPr>
        <w:t>Est acceptée la présente offre pour valoir acte d’engagement en ce qui concerne :</w:t>
      </w:r>
    </w:p>
    <w:p w14:paraId="6DD4B1ED" w14:textId="77777777" w:rsidR="00DC5172" w:rsidRPr="00DC5172" w:rsidRDefault="00DC5172" w:rsidP="00DC5172">
      <w:pPr>
        <w:tabs>
          <w:tab w:val="left" w:pos="426"/>
        </w:tabs>
        <w:suppressAutoHyphens/>
        <w:spacing w:before="120" w:after="0" w:line="240" w:lineRule="auto"/>
        <w:jc w:val="left"/>
        <w:rPr>
          <w:rFonts w:eastAsia="Arial" w:cs="Arial"/>
          <w:lang w:eastAsia="ar-SA"/>
        </w:rPr>
      </w:pPr>
      <w:r w:rsidRPr="00DC5172">
        <w:rPr>
          <w:rFonts w:eastAsia="Arial" w:cs="Arial"/>
          <w:lang w:eastAsia="ar-SA"/>
        </w:rPr>
        <w:t>………………………………………………………</w:t>
      </w:r>
      <w:r w:rsidRPr="00DC5172">
        <w:rPr>
          <w:rFonts w:eastAsia="Times New Roman" w:cs="Arial"/>
          <w:lang w:eastAsia="ar-SA"/>
        </w:rPr>
        <w:t>........................................................................</w:t>
      </w:r>
    </w:p>
    <w:p w14:paraId="13BACEE8" w14:textId="77777777" w:rsidR="00DC5172" w:rsidRPr="00DC5172" w:rsidRDefault="00DC5172" w:rsidP="00DC5172">
      <w:pPr>
        <w:tabs>
          <w:tab w:val="left" w:pos="426"/>
        </w:tabs>
        <w:suppressAutoHyphens/>
        <w:spacing w:before="120" w:after="0" w:line="240" w:lineRule="auto"/>
        <w:jc w:val="left"/>
        <w:rPr>
          <w:rFonts w:eastAsia="Arial" w:cs="Arial"/>
          <w:lang w:eastAsia="ar-SA"/>
        </w:rPr>
      </w:pPr>
      <w:r w:rsidRPr="00DC5172">
        <w:rPr>
          <w:rFonts w:eastAsia="Arial" w:cs="Arial"/>
          <w:lang w:eastAsia="ar-SA"/>
        </w:rPr>
        <w:t>………………………………………………………</w:t>
      </w:r>
      <w:r w:rsidRPr="00DC5172">
        <w:rPr>
          <w:rFonts w:eastAsia="Times New Roman" w:cs="Arial"/>
          <w:lang w:eastAsia="ar-SA"/>
        </w:rPr>
        <w:t>........................................................................</w:t>
      </w:r>
    </w:p>
    <w:p w14:paraId="00A04CDD" w14:textId="77777777" w:rsidR="00DC5172" w:rsidRPr="00DC5172" w:rsidRDefault="00DC5172" w:rsidP="00DC5172">
      <w:pPr>
        <w:tabs>
          <w:tab w:val="left" w:pos="426"/>
        </w:tabs>
        <w:suppressAutoHyphens/>
        <w:spacing w:before="120" w:after="0" w:line="240" w:lineRule="auto"/>
        <w:jc w:val="left"/>
        <w:rPr>
          <w:rFonts w:eastAsia="Arial" w:cs="Arial"/>
          <w:lang w:eastAsia="ar-SA"/>
        </w:rPr>
      </w:pPr>
      <w:r w:rsidRPr="00DC5172">
        <w:rPr>
          <w:rFonts w:eastAsia="Arial" w:cs="Arial"/>
          <w:lang w:eastAsia="ar-SA"/>
        </w:rPr>
        <w:t>………………………………………………………</w:t>
      </w:r>
      <w:r w:rsidRPr="00DC5172">
        <w:rPr>
          <w:rFonts w:eastAsia="Times New Roman" w:cs="Arial"/>
          <w:lang w:eastAsia="ar-SA"/>
        </w:rPr>
        <w:t>........................................................................</w:t>
      </w:r>
    </w:p>
    <w:p w14:paraId="20B15EB4" w14:textId="77777777" w:rsidR="00DC5172" w:rsidRPr="00DC5172" w:rsidRDefault="00DC5172" w:rsidP="00DC5172">
      <w:pPr>
        <w:tabs>
          <w:tab w:val="left" w:pos="720"/>
          <w:tab w:val="left" w:pos="1080"/>
        </w:tabs>
        <w:suppressAutoHyphens/>
        <w:autoSpaceDE w:val="0"/>
        <w:spacing w:after="0" w:line="240" w:lineRule="auto"/>
        <w:rPr>
          <w:rFonts w:eastAsia="Times New Roman" w:cs="Arial"/>
          <w:lang w:eastAsia="ar-SA"/>
        </w:rPr>
      </w:pPr>
    </w:p>
    <w:p w14:paraId="4F8ADD82" w14:textId="77777777" w:rsidR="00DC5172" w:rsidRPr="00DC5172" w:rsidRDefault="00DC5172" w:rsidP="00DC5172">
      <w:pPr>
        <w:tabs>
          <w:tab w:val="left" w:pos="720"/>
          <w:tab w:val="left" w:pos="1080"/>
        </w:tabs>
        <w:suppressAutoHyphens/>
        <w:autoSpaceDE w:val="0"/>
        <w:spacing w:after="0" w:line="240" w:lineRule="auto"/>
        <w:rPr>
          <w:rFonts w:eastAsia="Times New Roman" w:cs="Arial"/>
          <w:lang w:eastAsia="ar-SA"/>
        </w:rPr>
      </w:pPr>
      <w:r w:rsidRPr="00DC5172">
        <w:rPr>
          <w:rFonts w:eastAsia="Times New Roman" w:cs="Arial"/>
          <w:lang w:eastAsia="ar-SA"/>
        </w:rPr>
        <w:t>Fait à LOOS, le ………..………..………….</w:t>
      </w:r>
    </w:p>
    <w:p w14:paraId="1D609976" w14:textId="77777777" w:rsidR="00DC5172" w:rsidRPr="00DC5172" w:rsidRDefault="00DC5172" w:rsidP="00DC5172">
      <w:pPr>
        <w:tabs>
          <w:tab w:val="left" w:pos="851"/>
          <w:tab w:val="left" w:pos="4820"/>
        </w:tabs>
        <w:suppressAutoHyphens/>
        <w:spacing w:after="0" w:line="240" w:lineRule="auto"/>
        <w:ind w:left="4820"/>
        <w:jc w:val="left"/>
        <w:rPr>
          <w:rFonts w:eastAsia="Times New Roman" w:cs="Arial"/>
          <w:lang w:eastAsia="ar-SA"/>
        </w:rPr>
      </w:pPr>
    </w:p>
    <w:p w14:paraId="1DEBFBC4" w14:textId="77777777" w:rsidR="00DC5172" w:rsidRPr="00DC5172" w:rsidRDefault="00DC5172" w:rsidP="00DC5172">
      <w:pPr>
        <w:tabs>
          <w:tab w:val="left" w:pos="851"/>
          <w:tab w:val="left" w:pos="4820"/>
        </w:tabs>
        <w:suppressAutoHyphens/>
        <w:spacing w:after="0" w:line="240" w:lineRule="auto"/>
        <w:ind w:left="4820"/>
        <w:jc w:val="left"/>
        <w:rPr>
          <w:rFonts w:eastAsia="Arial" w:cs="Arial"/>
          <w:lang w:eastAsia="ar-SA"/>
        </w:rPr>
      </w:pPr>
      <w:r w:rsidRPr="00DC5172">
        <w:rPr>
          <w:rFonts w:eastAsia="Times New Roman" w:cs="Arial"/>
          <w:lang w:eastAsia="ar-SA"/>
        </w:rPr>
        <w:t>Le Maire de LOOS,</w:t>
      </w:r>
      <w:r w:rsidRPr="00DC5172">
        <w:rPr>
          <w:rFonts w:eastAsia="Arial" w:cs="Arial"/>
          <w:lang w:eastAsia="ar-SA"/>
        </w:rPr>
        <w:t xml:space="preserve"> </w:t>
      </w:r>
    </w:p>
    <w:p w14:paraId="01265504" w14:textId="77777777" w:rsidR="00DC5172" w:rsidRPr="00DC5172" w:rsidRDefault="00DC5172" w:rsidP="00DC5172">
      <w:pPr>
        <w:tabs>
          <w:tab w:val="left" w:pos="851"/>
          <w:tab w:val="left" w:pos="4820"/>
        </w:tabs>
        <w:suppressAutoHyphens/>
        <w:spacing w:after="0" w:line="240" w:lineRule="auto"/>
        <w:ind w:left="4820"/>
        <w:jc w:val="left"/>
        <w:rPr>
          <w:rFonts w:eastAsia="Times New Roman" w:cs="Arial"/>
          <w:lang w:eastAsia="ar-SA"/>
        </w:rPr>
      </w:pPr>
      <w:r w:rsidRPr="00DC5172">
        <w:rPr>
          <w:rFonts w:eastAsia="Arial" w:cs="Arial"/>
          <w:lang w:eastAsia="ar-SA"/>
        </w:rPr>
        <w:t>Anne VOITURIEZ</w:t>
      </w:r>
    </w:p>
    <w:p w14:paraId="36982085" w14:textId="77777777" w:rsidR="00EA67B1" w:rsidRPr="005C1E92" w:rsidRDefault="00EA67B1" w:rsidP="00EF700E"/>
    <w:sectPr w:rsidR="00EA67B1" w:rsidRPr="005C1E92">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809524" w14:textId="77777777" w:rsidR="00074595" w:rsidRDefault="00074595" w:rsidP="005C1E92">
      <w:pPr>
        <w:spacing w:after="0" w:line="240" w:lineRule="auto"/>
      </w:pPr>
      <w:r>
        <w:separator/>
      </w:r>
    </w:p>
  </w:endnote>
  <w:endnote w:type="continuationSeparator" w:id="0">
    <w:p w14:paraId="08ED5D43" w14:textId="77777777" w:rsidR="00074595" w:rsidRDefault="00074595" w:rsidP="005C1E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ourier New"/>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Univers">
    <w:altName w:val="Arial"/>
    <w:charset w:val="00"/>
    <w:family w:val="swiss"/>
    <w:pitch w:val="variable"/>
    <w:sig w:usb0="80000287" w:usb1="00000000" w:usb2="00000000" w:usb3="00000000" w:csb0="0000000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parajita">
    <w:altName w:val="Arial"/>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7699880"/>
      <w:docPartObj>
        <w:docPartGallery w:val="Page Numbers (Bottom of Page)"/>
        <w:docPartUnique/>
      </w:docPartObj>
    </w:sdtPr>
    <w:sdtEndPr/>
    <w:sdtContent>
      <w:sdt>
        <w:sdtPr>
          <w:id w:val="-1769616900"/>
          <w:docPartObj>
            <w:docPartGallery w:val="Page Numbers (Top of Page)"/>
            <w:docPartUnique/>
          </w:docPartObj>
        </w:sdtPr>
        <w:sdtEndPr/>
        <w:sdtContent>
          <w:p w14:paraId="5D73D524" w14:textId="437C19E4" w:rsidR="00074595" w:rsidRDefault="00074595">
            <w:pPr>
              <w:pStyle w:val="Pieddepage"/>
              <w:jc w:val="right"/>
            </w:pPr>
            <w:r w:rsidRPr="00815D51">
              <w:rPr>
                <w:sz w:val="16"/>
                <w:szCs w:val="16"/>
              </w:rPr>
              <w:t xml:space="preserve">Page </w:t>
            </w:r>
            <w:r w:rsidRPr="00815D51">
              <w:rPr>
                <w:b/>
                <w:bCs/>
                <w:sz w:val="16"/>
                <w:szCs w:val="16"/>
              </w:rPr>
              <w:fldChar w:fldCharType="begin"/>
            </w:r>
            <w:r w:rsidRPr="00815D51">
              <w:rPr>
                <w:b/>
                <w:bCs/>
                <w:sz w:val="16"/>
                <w:szCs w:val="16"/>
              </w:rPr>
              <w:instrText>PAGE</w:instrText>
            </w:r>
            <w:r w:rsidRPr="00815D51">
              <w:rPr>
                <w:b/>
                <w:bCs/>
                <w:sz w:val="16"/>
                <w:szCs w:val="16"/>
              </w:rPr>
              <w:fldChar w:fldCharType="separate"/>
            </w:r>
            <w:r w:rsidR="005E1227">
              <w:rPr>
                <w:b/>
                <w:bCs/>
                <w:noProof/>
                <w:sz w:val="16"/>
                <w:szCs w:val="16"/>
              </w:rPr>
              <w:t>2</w:t>
            </w:r>
            <w:r w:rsidRPr="00815D51">
              <w:rPr>
                <w:b/>
                <w:bCs/>
                <w:sz w:val="16"/>
                <w:szCs w:val="16"/>
              </w:rPr>
              <w:fldChar w:fldCharType="end"/>
            </w:r>
            <w:r w:rsidRPr="00815D51">
              <w:rPr>
                <w:sz w:val="16"/>
                <w:szCs w:val="16"/>
              </w:rPr>
              <w:t xml:space="preserve"> sur </w:t>
            </w:r>
            <w:r w:rsidRPr="00815D51">
              <w:rPr>
                <w:b/>
                <w:bCs/>
                <w:sz w:val="16"/>
                <w:szCs w:val="16"/>
              </w:rPr>
              <w:fldChar w:fldCharType="begin"/>
            </w:r>
            <w:r w:rsidRPr="00815D51">
              <w:rPr>
                <w:b/>
                <w:bCs/>
                <w:sz w:val="16"/>
                <w:szCs w:val="16"/>
              </w:rPr>
              <w:instrText>NUMPAGES</w:instrText>
            </w:r>
            <w:r w:rsidRPr="00815D51">
              <w:rPr>
                <w:b/>
                <w:bCs/>
                <w:sz w:val="16"/>
                <w:szCs w:val="16"/>
              </w:rPr>
              <w:fldChar w:fldCharType="separate"/>
            </w:r>
            <w:r w:rsidR="005E1227">
              <w:rPr>
                <w:b/>
                <w:bCs/>
                <w:noProof/>
                <w:sz w:val="16"/>
                <w:szCs w:val="16"/>
              </w:rPr>
              <w:t>5</w:t>
            </w:r>
            <w:r w:rsidRPr="00815D51">
              <w:rPr>
                <w:b/>
                <w:bCs/>
                <w:sz w:val="16"/>
                <w:szCs w:val="16"/>
              </w:rPr>
              <w:fldChar w:fldCharType="end"/>
            </w:r>
          </w:p>
        </w:sdtContent>
      </w:sdt>
    </w:sdtContent>
  </w:sdt>
  <w:p w14:paraId="3FC4A6BC" w14:textId="77777777" w:rsidR="00074595" w:rsidRPr="00815D51" w:rsidRDefault="00074595">
    <w:pPr>
      <w:pStyle w:val="Pieddepage"/>
      <w:rPr>
        <w:sz w:val="16"/>
        <w:szCs w:val="16"/>
      </w:rPr>
    </w:pPr>
    <w:r w:rsidRPr="00815D51">
      <w:rPr>
        <w:sz w:val="16"/>
        <w:szCs w:val="16"/>
      </w:rPr>
      <w:t>Ville de Loos – Consultation n°</w:t>
    </w:r>
    <w:r>
      <w:rPr>
        <w:sz w:val="16"/>
        <w:szCs w:val="16"/>
      </w:rPr>
      <w:t>25-15C</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B5DDE1" w14:textId="77777777" w:rsidR="00074595" w:rsidRDefault="00074595" w:rsidP="005C1E92">
      <w:pPr>
        <w:spacing w:after="0" w:line="240" w:lineRule="auto"/>
      </w:pPr>
      <w:r>
        <w:separator/>
      </w:r>
    </w:p>
  </w:footnote>
  <w:footnote w:type="continuationSeparator" w:id="0">
    <w:p w14:paraId="11E638AF" w14:textId="77777777" w:rsidR="00074595" w:rsidRDefault="00074595" w:rsidP="005C1E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8F3D9" w14:textId="1A8B5534" w:rsidR="00074595" w:rsidRPr="00110060" w:rsidRDefault="00074595" w:rsidP="00AF1DFF">
    <w:pPr>
      <w:jc w:val="center"/>
      <w:rPr>
        <w:rFonts w:ascii="Arial Narrow" w:hAnsi="Arial Narrow"/>
        <w:sz w:val="20"/>
        <w:szCs w:val="20"/>
      </w:rPr>
    </w:pPr>
    <w:r w:rsidRPr="00110060">
      <w:rPr>
        <w:rFonts w:ascii="Arial Narrow" w:hAnsi="Arial Narrow"/>
        <w:sz w:val="20"/>
        <w:szCs w:val="20"/>
      </w:rPr>
      <w:t xml:space="preserve">Accord-cadre </w:t>
    </w:r>
    <w:r w:rsidR="00E3780C">
      <w:rPr>
        <w:rFonts w:ascii="Arial Narrow" w:hAnsi="Arial Narrow"/>
        <w:sz w:val="20"/>
        <w:szCs w:val="20"/>
      </w:rPr>
      <w:t>de travaux et entretien de toitures</w:t>
    </w:r>
    <w:r w:rsidRPr="00110060">
      <w:rPr>
        <w:rFonts w:ascii="Arial Narrow" w:hAnsi="Arial Narrow"/>
        <w:sz w:val="20"/>
        <w:szCs w:val="20"/>
      </w:rPr>
      <w:t xml:space="preserve"> (groupement CCAS et ville de Loos_59120)</w:t>
    </w:r>
  </w:p>
  <w:p w14:paraId="704FD6D2" w14:textId="77777777" w:rsidR="00074595" w:rsidRPr="005C1E92" w:rsidRDefault="00074595" w:rsidP="00747C86">
    <w:pPr>
      <w:pStyle w:val="En-tte"/>
      <w:jc w:val="center"/>
      <w:rPr>
        <w:color w:val="BFBFBF" w:themeColor="background1" w:themeShade="BF"/>
        <w:sz w:val="18"/>
        <w:szCs w:val="18"/>
      </w:rPr>
    </w:pPr>
    <w:r w:rsidRPr="005C1E92">
      <w:rPr>
        <w:color w:val="BFBFBF" w:themeColor="background1" w:themeShade="BF"/>
        <w:sz w:val="18"/>
        <w:szCs w:val="18"/>
      </w:rPr>
      <w:t xml:space="preserve">Acte d’engagement valant Cahier des Clauses </w:t>
    </w:r>
    <w:r>
      <w:rPr>
        <w:color w:val="BFBFBF" w:themeColor="background1" w:themeShade="BF"/>
        <w:sz w:val="18"/>
        <w:szCs w:val="18"/>
      </w:rPr>
      <w:t xml:space="preserve">Administratives </w:t>
    </w:r>
    <w:r w:rsidRPr="005C1E92">
      <w:rPr>
        <w:color w:val="BFBFBF" w:themeColor="background1" w:themeShade="BF"/>
        <w:sz w:val="18"/>
        <w:szCs w:val="18"/>
      </w:rPr>
      <w:t xml:space="preserve">Particulières </w:t>
    </w:r>
    <w:r>
      <w:rPr>
        <w:color w:val="BFBFBF" w:themeColor="background1" w:themeShade="BF"/>
        <w:sz w:val="18"/>
        <w:szCs w:val="18"/>
      </w:rPr>
      <w:t>(A.E valant C.C.A.P.)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i w:val="0"/>
      </w:rPr>
    </w:lvl>
    <w:lvl w:ilvl="1">
      <w:numFmt w:val="bullet"/>
      <w:lvlText w:val="o"/>
      <w:lvlJc w:val="left"/>
      <w:pPr>
        <w:tabs>
          <w:tab w:val="num" w:pos="0"/>
        </w:tabs>
        <w:ind w:left="0" w:firstLine="0"/>
      </w:pPr>
      <w:rPr>
        <w:rFonts w:ascii="Courier New" w:hAnsi="Courier New" w:cs="Symbol"/>
      </w:rPr>
    </w:lvl>
    <w:lvl w:ilvl="2">
      <w:numFmt w:val="bullet"/>
      <w:lvlText w:val=""/>
      <w:lvlJc w:val="left"/>
      <w:pPr>
        <w:tabs>
          <w:tab w:val="num" w:pos="0"/>
        </w:tabs>
        <w:ind w:left="0" w:firstLine="0"/>
      </w:pPr>
      <w:rPr>
        <w:rFonts w:ascii="Wingdings" w:hAnsi="Wingdings" w:cs="OpenSymbol"/>
      </w:rPr>
    </w:lvl>
    <w:lvl w:ilvl="3">
      <w:numFmt w:val="bullet"/>
      <w:lvlText w:val=""/>
      <w:lvlJc w:val="left"/>
      <w:pPr>
        <w:tabs>
          <w:tab w:val="num" w:pos="0"/>
        </w:tabs>
        <w:ind w:left="0" w:firstLine="0"/>
      </w:pPr>
      <w:rPr>
        <w:rFonts w:ascii="Symbol" w:hAnsi="Symbol" w:cs="Microsoft YaHei"/>
      </w:rPr>
    </w:lvl>
    <w:lvl w:ilvl="4">
      <w:numFmt w:val="bullet"/>
      <w:lvlText w:val="o"/>
      <w:lvlJc w:val="left"/>
      <w:pPr>
        <w:tabs>
          <w:tab w:val="num" w:pos="0"/>
        </w:tabs>
        <w:ind w:left="0" w:firstLine="0"/>
      </w:pPr>
      <w:rPr>
        <w:rFonts w:ascii="Courier New" w:hAnsi="Courier New" w:cs="Symbol"/>
      </w:rPr>
    </w:lvl>
    <w:lvl w:ilvl="5">
      <w:numFmt w:val="bullet"/>
      <w:lvlText w:val=""/>
      <w:lvlJc w:val="left"/>
      <w:pPr>
        <w:tabs>
          <w:tab w:val="num" w:pos="0"/>
        </w:tabs>
        <w:ind w:left="0" w:firstLine="0"/>
      </w:pPr>
      <w:rPr>
        <w:rFonts w:ascii="Wingdings" w:hAnsi="Wingdings" w:cs="OpenSymbol"/>
      </w:rPr>
    </w:lvl>
    <w:lvl w:ilvl="6">
      <w:numFmt w:val="bullet"/>
      <w:lvlText w:val=""/>
      <w:lvlJc w:val="left"/>
      <w:pPr>
        <w:tabs>
          <w:tab w:val="num" w:pos="0"/>
        </w:tabs>
        <w:ind w:left="0" w:firstLine="0"/>
      </w:pPr>
      <w:rPr>
        <w:rFonts w:ascii="Symbol" w:hAnsi="Symbol" w:cs="Microsoft YaHei"/>
      </w:rPr>
    </w:lvl>
    <w:lvl w:ilvl="7">
      <w:numFmt w:val="bullet"/>
      <w:lvlText w:val="o"/>
      <w:lvlJc w:val="left"/>
      <w:pPr>
        <w:tabs>
          <w:tab w:val="num" w:pos="0"/>
        </w:tabs>
        <w:ind w:left="0" w:firstLine="0"/>
      </w:pPr>
      <w:rPr>
        <w:rFonts w:ascii="Courier New" w:hAnsi="Courier New" w:cs="Symbol"/>
      </w:rPr>
    </w:lvl>
    <w:lvl w:ilvl="8">
      <w:numFmt w:val="bullet"/>
      <w:lvlText w:val=""/>
      <w:lvlJc w:val="left"/>
      <w:pPr>
        <w:tabs>
          <w:tab w:val="num" w:pos="0"/>
        </w:tabs>
        <w:ind w:left="0" w:firstLine="0"/>
      </w:pPr>
      <w:rPr>
        <w:rFonts w:ascii="Wingdings" w:hAnsi="Wingdings" w:cs="OpenSymbol"/>
      </w:rPr>
    </w:lvl>
  </w:abstractNum>
  <w:abstractNum w:abstractNumId="2" w15:restartNumberingAfterBreak="0">
    <w:nsid w:val="15B6194C"/>
    <w:multiLevelType w:val="hybridMultilevel"/>
    <w:tmpl w:val="645C9B38"/>
    <w:lvl w:ilvl="0" w:tplc="FE0004E6">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E5E348B"/>
    <w:multiLevelType w:val="hybridMultilevel"/>
    <w:tmpl w:val="80B05C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0C7279E"/>
    <w:multiLevelType w:val="hybridMultilevel"/>
    <w:tmpl w:val="02B66B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94548E"/>
    <w:multiLevelType w:val="hybridMultilevel"/>
    <w:tmpl w:val="10C24AF6"/>
    <w:lvl w:ilvl="0" w:tplc="F34439B8">
      <w:start w:val="7"/>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4A1F80"/>
    <w:multiLevelType w:val="hybridMultilevel"/>
    <w:tmpl w:val="44F01990"/>
    <w:lvl w:ilvl="0" w:tplc="040C0001">
      <w:start w:val="1"/>
      <w:numFmt w:val="bullet"/>
      <w:lvlText w:val=""/>
      <w:lvlJc w:val="left"/>
      <w:pPr>
        <w:tabs>
          <w:tab w:val="num" w:pos="1425"/>
        </w:tabs>
        <w:ind w:left="1425"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F95213B"/>
    <w:multiLevelType w:val="hybridMultilevel"/>
    <w:tmpl w:val="E78809A4"/>
    <w:lvl w:ilvl="0" w:tplc="C54C7F08">
      <w:start w:val="4"/>
      <w:numFmt w:val="bullet"/>
      <w:lvlText w:val="-"/>
      <w:lvlJc w:val="left"/>
      <w:pPr>
        <w:ind w:left="720" w:hanging="360"/>
      </w:pPr>
      <w:rPr>
        <w:rFonts w:ascii="Arial" w:eastAsia="Times New Roman" w:hAnsi="Arial" w:cs="Arial" w:hint="default"/>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8A96153"/>
    <w:multiLevelType w:val="hybridMultilevel"/>
    <w:tmpl w:val="DAAEBD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D2C0BF5"/>
    <w:multiLevelType w:val="hybridMultilevel"/>
    <w:tmpl w:val="B37ACD08"/>
    <w:lvl w:ilvl="0" w:tplc="F34439B8">
      <w:start w:val="7"/>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08D1D06"/>
    <w:multiLevelType w:val="hybridMultilevel"/>
    <w:tmpl w:val="8F984D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A834C3C"/>
    <w:multiLevelType w:val="hybridMultilevel"/>
    <w:tmpl w:val="E60294D6"/>
    <w:lvl w:ilvl="0" w:tplc="79B4742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83115A7"/>
    <w:multiLevelType w:val="multilevel"/>
    <w:tmpl w:val="B5CABC8C"/>
    <w:lvl w:ilvl="0">
      <w:start w:val="9"/>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587C52F6"/>
    <w:multiLevelType w:val="hybridMultilevel"/>
    <w:tmpl w:val="6602F8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B4A74E8"/>
    <w:multiLevelType w:val="hybridMultilevel"/>
    <w:tmpl w:val="71DEF1B8"/>
    <w:lvl w:ilvl="0" w:tplc="85EACBDC">
      <w:start w:val="3"/>
      <w:numFmt w:val="bullet"/>
      <w:lvlText w:val="-"/>
      <w:lvlJc w:val="left"/>
      <w:pPr>
        <w:ind w:left="1776" w:hanging="360"/>
      </w:pPr>
      <w:rPr>
        <w:rFonts w:ascii="Arial" w:eastAsia="Times New Roman" w:hAnsi="Arial"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5" w15:restartNumberingAfterBreak="0">
    <w:nsid w:val="730962E9"/>
    <w:multiLevelType w:val="hybridMultilevel"/>
    <w:tmpl w:val="B8508280"/>
    <w:lvl w:ilvl="0" w:tplc="CC22CB14">
      <w:start w:val="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2"/>
  </w:num>
  <w:num w:numId="4">
    <w:abstractNumId w:val="14"/>
  </w:num>
  <w:num w:numId="5">
    <w:abstractNumId w:val="1"/>
  </w:num>
  <w:num w:numId="6">
    <w:abstractNumId w:val="11"/>
  </w:num>
  <w:num w:numId="7">
    <w:abstractNumId w:val="15"/>
  </w:num>
  <w:num w:numId="8">
    <w:abstractNumId w:val="0"/>
  </w:num>
  <w:num w:numId="9">
    <w:abstractNumId w:val="9"/>
  </w:num>
  <w:num w:numId="10">
    <w:abstractNumId w:val="5"/>
  </w:num>
  <w:num w:numId="11">
    <w:abstractNumId w:val="4"/>
  </w:num>
  <w:num w:numId="12">
    <w:abstractNumId w:val="13"/>
  </w:num>
  <w:num w:numId="13">
    <w:abstractNumId w:val="3"/>
  </w:num>
  <w:num w:numId="14">
    <w:abstractNumId w:val="7"/>
  </w:num>
  <w:num w:numId="15">
    <w:abstractNumId w:val="10"/>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E92"/>
    <w:rsid w:val="00000B11"/>
    <w:rsid w:val="00022FD6"/>
    <w:rsid w:val="00042E12"/>
    <w:rsid w:val="0006087F"/>
    <w:rsid w:val="00074595"/>
    <w:rsid w:val="00081AC4"/>
    <w:rsid w:val="0008410E"/>
    <w:rsid w:val="000B3721"/>
    <w:rsid w:val="000E28EB"/>
    <w:rsid w:val="00111ED3"/>
    <w:rsid w:val="00126C0E"/>
    <w:rsid w:val="00130487"/>
    <w:rsid w:val="0013528C"/>
    <w:rsid w:val="001427FC"/>
    <w:rsid w:val="001446D2"/>
    <w:rsid w:val="00147552"/>
    <w:rsid w:val="001509FF"/>
    <w:rsid w:val="001528D9"/>
    <w:rsid w:val="001702E2"/>
    <w:rsid w:val="0017617E"/>
    <w:rsid w:val="00187B71"/>
    <w:rsid w:val="001902CF"/>
    <w:rsid w:val="001A1D91"/>
    <w:rsid w:val="001A1E11"/>
    <w:rsid w:val="001A7589"/>
    <w:rsid w:val="001B1F1C"/>
    <w:rsid w:val="001D5D1B"/>
    <w:rsid w:val="001E3648"/>
    <w:rsid w:val="001E539A"/>
    <w:rsid w:val="001F06FF"/>
    <w:rsid w:val="0021221A"/>
    <w:rsid w:val="00260E94"/>
    <w:rsid w:val="00275BDC"/>
    <w:rsid w:val="002916EE"/>
    <w:rsid w:val="002A0251"/>
    <w:rsid w:val="002B14B1"/>
    <w:rsid w:val="002B3748"/>
    <w:rsid w:val="002C5B2B"/>
    <w:rsid w:val="002D37E2"/>
    <w:rsid w:val="002E312C"/>
    <w:rsid w:val="002F4A2F"/>
    <w:rsid w:val="00347BCF"/>
    <w:rsid w:val="0036609D"/>
    <w:rsid w:val="003722C2"/>
    <w:rsid w:val="00377383"/>
    <w:rsid w:val="00380C5E"/>
    <w:rsid w:val="00386405"/>
    <w:rsid w:val="003A62D6"/>
    <w:rsid w:val="003B665D"/>
    <w:rsid w:val="003C6499"/>
    <w:rsid w:val="003D1192"/>
    <w:rsid w:val="003F5543"/>
    <w:rsid w:val="00446479"/>
    <w:rsid w:val="004523A0"/>
    <w:rsid w:val="00462FFF"/>
    <w:rsid w:val="00464DE7"/>
    <w:rsid w:val="00466D7B"/>
    <w:rsid w:val="00486671"/>
    <w:rsid w:val="004A46B4"/>
    <w:rsid w:val="004A6175"/>
    <w:rsid w:val="004B29A1"/>
    <w:rsid w:val="004C05DD"/>
    <w:rsid w:val="00501F67"/>
    <w:rsid w:val="00530E4D"/>
    <w:rsid w:val="00531696"/>
    <w:rsid w:val="00535B1D"/>
    <w:rsid w:val="00535F01"/>
    <w:rsid w:val="00541E65"/>
    <w:rsid w:val="00545029"/>
    <w:rsid w:val="00560985"/>
    <w:rsid w:val="00583967"/>
    <w:rsid w:val="0058522B"/>
    <w:rsid w:val="005C1E92"/>
    <w:rsid w:val="005D5242"/>
    <w:rsid w:val="005E1227"/>
    <w:rsid w:val="00614EAB"/>
    <w:rsid w:val="00621D87"/>
    <w:rsid w:val="006321EB"/>
    <w:rsid w:val="00643CBA"/>
    <w:rsid w:val="006706DA"/>
    <w:rsid w:val="00673A87"/>
    <w:rsid w:val="00681EA1"/>
    <w:rsid w:val="006B633B"/>
    <w:rsid w:val="006F5891"/>
    <w:rsid w:val="00703449"/>
    <w:rsid w:val="00710FE9"/>
    <w:rsid w:val="007112FE"/>
    <w:rsid w:val="00725AB6"/>
    <w:rsid w:val="0074395B"/>
    <w:rsid w:val="00743B89"/>
    <w:rsid w:val="00745CA5"/>
    <w:rsid w:val="00747C86"/>
    <w:rsid w:val="00751115"/>
    <w:rsid w:val="007578FF"/>
    <w:rsid w:val="0077734B"/>
    <w:rsid w:val="007C3878"/>
    <w:rsid w:val="00807282"/>
    <w:rsid w:val="00815D51"/>
    <w:rsid w:val="0082242E"/>
    <w:rsid w:val="00836C9C"/>
    <w:rsid w:val="00844188"/>
    <w:rsid w:val="0085283E"/>
    <w:rsid w:val="0088227F"/>
    <w:rsid w:val="008A4F19"/>
    <w:rsid w:val="008F3FF8"/>
    <w:rsid w:val="00901BB5"/>
    <w:rsid w:val="009045E9"/>
    <w:rsid w:val="00937FCD"/>
    <w:rsid w:val="00982C1E"/>
    <w:rsid w:val="009B64DB"/>
    <w:rsid w:val="009C2808"/>
    <w:rsid w:val="009C60CD"/>
    <w:rsid w:val="009D3BE6"/>
    <w:rsid w:val="00A20494"/>
    <w:rsid w:val="00A4724B"/>
    <w:rsid w:val="00A53F9B"/>
    <w:rsid w:val="00AB362F"/>
    <w:rsid w:val="00AC61BC"/>
    <w:rsid w:val="00AE6AF7"/>
    <w:rsid w:val="00AF1DFF"/>
    <w:rsid w:val="00B05C75"/>
    <w:rsid w:val="00B67558"/>
    <w:rsid w:val="00B85315"/>
    <w:rsid w:val="00B97C41"/>
    <w:rsid w:val="00BA2529"/>
    <w:rsid w:val="00BA3E56"/>
    <w:rsid w:val="00BA41A4"/>
    <w:rsid w:val="00BB4659"/>
    <w:rsid w:val="00BD4757"/>
    <w:rsid w:val="00BE0E6A"/>
    <w:rsid w:val="00BF7627"/>
    <w:rsid w:val="00C07EB9"/>
    <w:rsid w:val="00C20AA2"/>
    <w:rsid w:val="00C305B8"/>
    <w:rsid w:val="00C311DD"/>
    <w:rsid w:val="00C35E45"/>
    <w:rsid w:val="00C40671"/>
    <w:rsid w:val="00C576AD"/>
    <w:rsid w:val="00C7327B"/>
    <w:rsid w:val="00C84A36"/>
    <w:rsid w:val="00C93464"/>
    <w:rsid w:val="00CB0BE1"/>
    <w:rsid w:val="00CB5E0B"/>
    <w:rsid w:val="00CE747A"/>
    <w:rsid w:val="00D24B47"/>
    <w:rsid w:val="00D323EF"/>
    <w:rsid w:val="00D74410"/>
    <w:rsid w:val="00D937C2"/>
    <w:rsid w:val="00DC258D"/>
    <w:rsid w:val="00DC5172"/>
    <w:rsid w:val="00DD1D3F"/>
    <w:rsid w:val="00DE34EB"/>
    <w:rsid w:val="00DF1E6B"/>
    <w:rsid w:val="00E0515D"/>
    <w:rsid w:val="00E23DC3"/>
    <w:rsid w:val="00E33CDF"/>
    <w:rsid w:val="00E3780C"/>
    <w:rsid w:val="00E67A53"/>
    <w:rsid w:val="00E71009"/>
    <w:rsid w:val="00E84D65"/>
    <w:rsid w:val="00E90DF2"/>
    <w:rsid w:val="00EA1D26"/>
    <w:rsid w:val="00EA67B1"/>
    <w:rsid w:val="00EB3C15"/>
    <w:rsid w:val="00EB61AC"/>
    <w:rsid w:val="00EF14F6"/>
    <w:rsid w:val="00EF700E"/>
    <w:rsid w:val="00EF745A"/>
    <w:rsid w:val="00F317E0"/>
    <w:rsid w:val="00F44AC2"/>
    <w:rsid w:val="00F507A7"/>
    <w:rsid w:val="00F93E85"/>
    <w:rsid w:val="00FA35FC"/>
    <w:rsid w:val="00FA52B7"/>
    <w:rsid w:val="00FB5F08"/>
    <w:rsid w:val="00FC4339"/>
    <w:rsid w:val="00FD6AAF"/>
    <w:rsid w:val="00FE2527"/>
    <w:rsid w:val="00FE6C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5AEE5930"/>
  <w15:chartTrackingRefBased/>
  <w15:docId w15:val="{DEEE3023-43B2-4CF4-AD18-5E100FA0A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1E92"/>
    <w:pPr>
      <w:jc w:val="both"/>
    </w:pPr>
    <w:rPr>
      <w:rFonts w:ascii="Arial" w:hAnsi="Arial"/>
    </w:rPr>
  </w:style>
  <w:style w:type="paragraph" w:styleId="Titre1">
    <w:name w:val="heading 1"/>
    <w:basedOn w:val="Normal"/>
    <w:next w:val="Normal"/>
    <w:link w:val="Titre1Car"/>
    <w:uiPriority w:val="9"/>
    <w:qFormat/>
    <w:rsid w:val="00126C0E"/>
    <w:pPr>
      <w:keepNext/>
      <w:keepLines/>
      <w:spacing w:before="240" w:after="0"/>
      <w:outlineLvl w:val="0"/>
    </w:pPr>
    <w:rPr>
      <w:rFonts w:eastAsiaTheme="majorEastAsia" w:cstheme="majorBidi"/>
      <w:b/>
      <w:color w:val="C00000"/>
      <w:szCs w:val="32"/>
    </w:rPr>
  </w:style>
  <w:style w:type="paragraph" w:styleId="Titre2">
    <w:name w:val="heading 2"/>
    <w:basedOn w:val="Normal"/>
    <w:next w:val="Normal"/>
    <w:link w:val="Titre2Car"/>
    <w:autoRedefine/>
    <w:uiPriority w:val="9"/>
    <w:unhideWhenUsed/>
    <w:qFormat/>
    <w:rsid w:val="00126C0E"/>
    <w:pPr>
      <w:keepNext/>
      <w:keepLines/>
      <w:spacing w:before="40" w:after="0"/>
      <w:ind w:left="708"/>
      <w:outlineLvl w:val="1"/>
    </w:pPr>
    <w:rPr>
      <w:rFonts w:eastAsiaTheme="majorEastAsia" w:cstheme="majorBidi"/>
      <w:b/>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C1E92"/>
    <w:pPr>
      <w:tabs>
        <w:tab w:val="center" w:pos="4536"/>
        <w:tab w:val="right" w:pos="9072"/>
      </w:tabs>
      <w:spacing w:after="0" w:line="240" w:lineRule="auto"/>
    </w:pPr>
  </w:style>
  <w:style w:type="character" w:customStyle="1" w:styleId="En-tteCar">
    <w:name w:val="En-tête Car"/>
    <w:basedOn w:val="Policepardfaut"/>
    <w:link w:val="En-tte"/>
    <w:uiPriority w:val="99"/>
    <w:rsid w:val="005C1E92"/>
  </w:style>
  <w:style w:type="paragraph" w:styleId="Pieddepage">
    <w:name w:val="footer"/>
    <w:basedOn w:val="Normal"/>
    <w:link w:val="PieddepageCar"/>
    <w:uiPriority w:val="99"/>
    <w:unhideWhenUsed/>
    <w:rsid w:val="005C1E9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C1E92"/>
  </w:style>
  <w:style w:type="character" w:styleId="Lienhypertexte">
    <w:name w:val="Hyperlink"/>
    <w:uiPriority w:val="99"/>
    <w:rsid w:val="005C1E92"/>
    <w:rPr>
      <w:color w:val="0000FF"/>
      <w:u w:val="single"/>
    </w:rPr>
  </w:style>
  <w:style w:type="paragraph" w:customStyle="1" w:styleId="Paragraphedeliste1">
    <w:name w:val="Paragraphe de liste1"/>
    <w:basedOn w:val="Normal"/>
    <w:rsid w:val="005C1E92"/>
    <w:pPr>
      <w:suppressAutoHyphens/>
      <w:spacing w:after="0" w:line="100" w:lineRule="atLeast"/>
      <w:ind w:left="720"/>
    </w:pPr>
    <w:rPr>
      <w:rFonts w:ascii="Times New Roman" w:eastAsia="Times New Roman" w:hAnsi="Times New Roman" w:cs="Times New Roman"/>
      <w:kern w:val="1"/>
      <w:sz w:val="24"/>
      <w:szCs w:val="24"/>
      <w:lang w:eastAsia="ar-SA"/>
    </w:rPr>
  </w:style>
  <w:style w:type="paragraph" w:styleId="Paragraphedeliste">
    <w:name w:val="List Paragraph"/>
    <w:basedOn w:val="Normal"/>
    <w:uiPriority w:val="34"/>
    <w:qFormat/>
    <w:rsid w:val="00BA2529"/>
    <w:pPr>
      <w:ind w:left="720"/>
      <w:contextualSpacing/>
    </w:pPr>
  </w:style>
  <w:style w:type="paragraph" w:styleId="Corpsdetexte">
    <w:name w:val="Body Text"/>
    <w:basedOn w:val="Normal"/>
    <w:link w:val="CorpsdetexteCar"/>
    <w:rsid w:val="00D24B47"/>
    <w:pPr>
      <w:suppressAutoHyphens/>
      <w:spacing w:after="120" w:line="240" w:lineRule="auto"/>
      <w:jc w:val="left"/>
    </w:pPr>
    <w:rPr>
      <w:rFonts w:eastAsia="Times New Roman" w:cs="Arial"/>
      <w:sz w:val="24"/>
      <w:szCs w:val="24"/>
      <w:lang w:eastAsia="ar-SA"/>
    </w:rPr>
  </w:style>
  <w:style w:type="character" w:customStyle="1" w:styleId="CorpsdetexteCar">
    <w:name w:val="Corps de texte Car"/>
    <w:basedOn w:val="Policepardfaut"/>
    <w:link w:val="Corpsdetexte"/>
    <w:rsid w:val="00D24B47"/>
    <w:rPr>
      <w:rFonts w:ascii="Arial" w:eastAsia="Times New Roman" w:hAnsi="Arial" w:cs="Arial"/>
      <w:sz w:val="24"/>
      <w:szCs w:val="24"/>
      <w:lang w:eastAsia="ar-SA"/>
    </w:rPr>
  </w:style>
  <w:style w:type="paragraph" w:customStyle="1" w:styleId="Corpsdetexte31">
    <w:name w:val="Corps de texte 31"/>
    <w:basedOn w:val="Normal"/>
    <w:rsid w:val="00D24B47"/>
    <w:pPr>
      <w:suppressAutoHyphens/>
      <w:overflowPunct w:val="0"/>
      <w:autoSpaceDE w:val="0"/>
      <w:spacing w:after="0" w:line="240" w:lineRule="auto"/>
      <w:ind w:firstLine="357"/>
      <w:textAlignment w:val="baseline"/>
    </w:pPr>
    <w:rPr>
      <w:rFonts w:ascii="Comic Sans MS" w:eastAsia="Times New Roman" w:hAnsi="Comic Sans MS" w:cs="Comic Sans MS"/>
      <w:szCs w:val="20"/>
      <w:lang w:eastAsia="ar-SA"/>
    </w:rPr>
  </w:style>
  <w:style w:type="table" w:styleId="Grilledutableau">
    <w:name w:val="Table Grid"/>
    <w:basedOn w:val="TableauNormal"/>
    <w:uiPriority w:val="39"/>
    <w:rsid w:val="001352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etableauclaire">
    <w:name w:val="Grid Table Light"/>
    <w:basedOn w:val="TableauNormal"/>
    <w:uiPriority w:val="40"/>
    <w:rsid w:val="0013528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re1Car">
    <w:name w:val="Titre 1 Car"/>
    <w:basedOn w:val="Policepardfaut"/>
    <w:link w:val="Titre1"/>
    <w:uiPriority w:val="9"/>
    <w:rsid w:val="00126C0E"/>
    <w:rPr>
      <w:rFonts w:ascii="Arial" w:eastAsiaTheme="majorEastAsia" w:hAnsi="Arial" w:cstheme="majorBidi"/>
      <w:b/>
      <w:color w:val="C00000"/>
      <w:szCs w:val="32"/>
    </w:rPr>
  </w:style>
  <w:style w:type="paragraph" w:styleId="Textedebulles">
    <w:name w:val="Balloon Text"/>
    <w:basedOn w:val="Normal"/>
    <w:link w:val="TextedebullesCar"/>
    <w:uiPriority w:val="99"/>
    <w:semiHidden/>
    <w:unhideWhenUsed/>
    <w:rsid w:val="002B14B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B14B1"/>
    <w:rPr>
      <w:rFonts w:ascii="Segoe UI" w:hAnsi="Segoe UI" w:cs="Segoe UI"/>
      <w:sz w:val="18"/>
      <w:szCs w:val="18"/>
    </w:rPr>
  </w:style>
  <w:style w:type="paragraph" w:customStyle="1" w:styleId="Paragraphedeliste2">
    <w:name w:val="Paragraphe de liste2"/>
    <w:basedOn w:val="Normal"/>
    <w:rsid w:val="00501F67"/>
    <w:pPr>
      <w:suppressAutoHyphens/>
      <w:spacing w:after="0" w:line="100" w:lineRule="atLeast"/>
      <w:ind w:left="720"/>
      <w:jc w:val="left"/>
    </w:pPr>
    <w:rPr>
      <w:rFonts w:ascii="Times New Roman" w:eastAsia="Times New Roman" w:hAnsi="Times New Roman" w:cs="Times New Roman"/>
      <w:kern w:val="1"/>
      <w:sz w:val="24"/>
      <w:szCs w:val="24"/>
      <w:lang w:eastAsia="ar-SA"/>
    </w:rPr>
  </w:style>
  <w:style w:type="paragraph" w:customStyle="1" w:styleId="fcase1ertab">
    <w:name w:val="f_case_1ertab"/>
    <w:basedOn w:val="Normal"/>
    <w:rsid w:val="00614EAB"/>
    <w:pPr>
      <w:tabs>
        <w:tab w:val="left" w:pos="426"/>
      </w:tabs>
      <w:suppressAutoHyphens/>
      <w:spacing w:after="0" w:line="240" w:lineRule="auto"/>
      <w:ind w:left="709" w:hanging="709"/>
    </w:pPr>
    <w:rPr>
      <w:rFonts w:ascii="Univers" w:eastAsia="Times New Roman" w:hAnsi="Univers" w:cs="Univers"/>
      <w:sz w:val="20"/>
      <w:szCs w:val="20"/>
      <w:lang w:eastAsia="ar-SA"/>
    </w:rPr>
  </w:style>
  <w:style w:type="character" w:customStyle="1" w:styleId="Titre2Car">
    <w:name w:val="Titre 2 Car"/>
    <w:basedOn w:val="Policepardfaut"/>
    <w:link w:val="Titre2"/>
    <w:uiPriority w:val="9"/>
    <w:rsid w:val="00126C0E"/>
    <w:rPr>
      <w:rFonts w:ascii="Arial" w:eastAsiaTheme="majorEastAsia" w:hAnsi="Arial" w:cstheme="majorBidi"/>
      <w:b/>
      <w:szCs w:val="26"/>
    </w:rPr>
  </w:style>
  <w:style w:type="paragraph" w:styleId="En-ttedetabledesmatires">
    <w:name w:val="TOC Heading"/>
    <w:basedOn w:val="Titre1"/>
    <w:next w:val="Normal"/>
    <w:uiPriority w:val="39"/>
    <w:unhideWhenUsed/>
    <w:qFormat/>
    <w:rsid w:val="00FB5F08"/>
    <w:pPr>
      <w:jc w:val="left"/>
      <w:outlineLvl w:val="9"/>
    </w:pPr>
    <w:rPr>
      <w:rFonts w:asciiTheme="majorHAnsi" w:hAnsiTheme="majorHAnsi"/>
      <w:b w:val="0"/>
      <w:color w:val="2E74B5" w:themeColor="accent1" w:themeShade="BF"/>
      <w:sz w:val="32"/>
      <w:lang w:eastAsia="fr-FR"/>
    </w:rPr>
  </w:style>
  <w:style w:type="paragraph" w:styleId="TM1">
    <w:name w:val="toc 1"/>
    <w:basedOn w:val="Normal"/>
    <w:next w:val="Normal"/>
    <w:autoRedefine/>
    <w:uiPriority w:val="39"/>
    <w:unhideWhenUsed/>
    <w:rsid w:val="00FB5F08"/>
    <w:pPr>
      <w:spacing w:after="100"/>
    </w:pPr>
  </w:style>
  <w:style w:type="paragraph" w:styleId="TM2">
    <w:name w:val="toc 2"/>
    <w:basedOn w:val="Normal"/>
    <w:next w:val="Normal"/>
    <w:autoRedefine/>
    <w:uiPriority w:val="39"/>
    <w:unhideWhenUsed/>
    <w:rsid w:val="00FB5F08"/>
    <w:pPr>
      <w:spacing w:after="100"/>
      <w:ind w:left="220"/>
    </w:pPr>
  </w:style>
  <w:style w:type="paragraph" w:styleId="Notedebasdepage">
    <w:name w:val="footnote text"/>
    <w:basedOn w:val="Normal"/>
    <w:link w:val="NotedebasdepageCar"/>
    <w:uiPriority w:val="99"/>
    <w:semiHidden/>
    <w:unhideWhenUsed/>
    <w:rsid w:val="00530E4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30E4D"/>
    <w:rPr>
      <w:rFonts w:ascii="Arial" w:hAnsi="Arial"/>
      <w:sz w:val="20"/>
      <w:szCs w:val="20"/>
    </w:rPr>
  </w:style>
  <w:style w:type="character" w:styleId="Appelnotedebasdep">
    <w:name w:val="footnote reference"/>
    <w:basedOn w:val="Policepardfaut"/>
    <w:uiPriority w:val="99"/>
    <w:semiHidden/>
    <w:unhideWhenUsed/>
    <w:rsid w:val="00530E4D"/>
    <w:rPr>
      <w:vertAlign w:val="superscript"/>
    </w:rPr>
  </w:style>
  <w:style w:type="character" w:styleId="Marquedecommentaire">
    <w:name w:val="annotation reference"/>
    <w:basedOn w:val="Policepardfaut"/>
    <w:uiPriority w:val="99"/>
    <w:semiHidden/>
    <w:unhideWhenUsed/>
    <w:rsid w:val="00377383"/>
    <w:rPr>
      <w:sz w:val="16"/>
      <w:szCs w:val="16"/>
    </w:rPr>
  </w:style>
  <w:style w:type="paragraph" w:styleId="Commentaire">
    <w:name w:val="annotation text"/>
    <w:basedOn w:val="Normal"/>
    <w:link w:val="CommentaireCar"/>
    <w:uiPriority w:val="99"/>
    <w:semiHidden/>
    <w:unhideWhenUsed/>
    <w:rsid w:val="00377383"/>
    <w:pPr>
      <w:spacing w:line="240" w:lineRule="auto"/>
    </w:pPr>
    <w:rPr>
      <w:sz w:val="20"/>
      <w:szCs w:val="20"/>
    </w:rPr>
  </w:style>
  <w:style w:type="character" w:customStyle="1" w:styleId="CommentaireCar">
    <w:name w:val="Commentaire Car"/>
    <w:basedOn w:val="Policepardfaut"/>
    <w:link w:val="Commentaire"/>
    <w:uiPriority w:val="99"/>
    <w:semiHidden/>
    <w:rsid w:val="00377383"/>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377383"/>
    <w:rPr>
      <w:b/>
      <w:bCs/>
    </w:rPr>
  </w:style>
  <w:style w:type="character" w:customStyle="1" w:styleId="ObjetducommentaireCar">
    <w:name w:val="Objet du commentaire Car"/>
    <w:basedOn w:val="CommentaireCar"/>
    <w:link w:val="Objetducommentaire"/>
    <w:uiPriority w:val="99"/>
    <w:semiHidden/>
    <w:rsid w:val="00377383"/>
    <w:rPr>
      <w:rFonts w:ascii="Arial" w:hAnsi="Arial"/>
      <w:b/>
      <w:bCs/>
      <w:sz w:val="20"/>
      <w:szCs w:val="20"/>
    </w:rPr>
  </w:style>
  <w:style w:type="table" w:styleId="Tableausimple2">
    <w:name w:val="Plain Table 2"/>
    <w:basedOn w:val="TableauNormal"/>
    <w:uiPriority w:val="42"/>
    <w:rsid w:val="00AF1DFF"/>
    <w:pPr>
      <w:spacing w:after="0" w:line="240" w:lineRule="auto"/>
    </w:pPr>
    <w:rPr>
      <w:rFonts w:ascii="Calibri" w:eastAsia="Calibri" w:hAnsi="Calibri" w:cs="Times New Roman"/>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Default">
    <w:name w:val="Default"/>
    <w:rsid w:val="00AF1DFF"/>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chorus-pro.gouv.fr"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chespublics@ville-loos.f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telerecours.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archespublics596280.fr" TargetMode="External"/><Relationship Id="rId5" Type="http://schemas.openxmlformats.org/officeDocument/2006/relationships/webSettings" Target="webSettings.xml"/><Relationship Id="rId15" Type="http://schemas.openxmlformats.org/officeDocument/2006/relationships/hyperlink" Target="mailto:greffe.ta-lille@juradm.fr" TargetMode="External"/><Relationship Id="rId10" Type="http://schemas.openxmlformats.org/officeDocument/2006/relationships/hyperlink" Target="https://marchespublics596280.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caroline.page@meurthe-et-moselle.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5A09A-66E3-43C9-AE09-E79F926CD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5</Pages>
  <Words>5279</Words>
  <Characters>29035</Characters>
  <Application>Microsoft Office Word</Application>
  <DocSecurity>0</DocSecurity>
  <Lines>241</Lines>
  <Paragraphs>68</Paragraphs>
  <ScaleCrop>false</ScaleCrop>
  <HeadingPairs>
    <vt:vector size="2" baseType="variant">
      <vt:variant>
        <vt:lpstr>Titre</vt:lpstr>
      </vt:variant>
      <vt:variant>
        <vt:i4>1</vt:i4>
      </vt:variant>
    </vt:vector>
  </HeadingPairs>
  <TitlesOfParts>
    <vt:vector size="1" baseType="lpstr">
      <vt:lpstr/>
    </vt:vector>
  </TitlesOfParts>
  <Company>MAIRIE LOOS</Company>
  <LinksUpToDate>false</LinksUpToDate>
  <CharactersWithSpaces>34246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SADONES</dc:creator>
  <cp:keywords/>
  <dc:description/>
  <cp:lastModifiedBy>Christelle PRUVOST</cp:lastModifiedBy>
  <cp:revision>21</cp:revision>
  <cp:lastPrinted>2020-01-10T10:37:00Z</cp:lastPrinted>
  <dcterms:created xsi:type="dcterms:W3CDTF">2021-03-06T07:19:00Z</dcterms:created>
  <dcterms:modified xsi:type="dcterms:W3CDTF">2025-03-05T14:12:00Z</dcterms:modified>
</cp:coreProperties>
</file>