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DD0524" w14:textId="77777777" w:rsidR="00C15DC2" w:rsidRDefault="00C15DC2" w:rsidP="00C15DC2">
      <w:pPr>
        <w:jc w:val="center"/>
      </w:pPr>
      <w:r>
        <w:rPr>
          <w:noProof/>
          <w:lang w:eastAsia="fr-FR"/>
        </w:rPr>
        <w:drawing>
          <wp:inline distT="0" distB="0" distL="0" distR="0" wp14:anchorId="3D069D57" wp14:editId="41CEF5A9">
            <wp:extent cx="1628775" cy="109537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28775" cy="1095375"/>
                    </a:xfrm>
                    <a:prstGeom prst="rect">
                      <a:avLst/>
                    </a:prstGeom>
                    <a:noFill/>
                  </pic:spPr>
                </pic:pic>
              </a:graphicData>
            </a:graphic>
          </wp:inline>
        </w:drawing>
      </w:r>
    </w:p>
    <w:p w14:paraId="481B2CFD" w14:textId="77777777" w:rsidR="00C15DC2" w:rsidRDefault="00C15DC2" w:rsidP="00C15DC2">
      <w:pPr>
        <w:suppressAutoHyphens/>
        <w:spacing w:after="0" w:line="240" w:lineRule="auto"/>
        <w:rPr>
          <w:rFonts w:ascii="Trebuchet MS" w:eastAsia="Times New Roman" w:hAnsi="Trebuchet MS" w:cs="Trebuchet MS"/>
          <w:i/>
          <w:sz w:val="16"/>
          <w:szCs w:val="24"/>
          <w:lang w:eastAsia="ar-SA"/>
        </w:rPr>
      </w:pPr>
      <w:r w:rsidRPr="005C1E92">
        <w:rPr>
          <w:rFonts w:ascii="Trebuchet MS" w:eastAsia="Times New Roman" w:hAnsi="Trebuchet MS" w:cs="Trebuchet MS"/>
          <w:i/>
          <w:sz w:val="16"/>
          <w:szCs w:val="24"/>
          <w:lang w:eastAsia="ar-SA"/>
        </w:rPr>
        <w:t>Cadre réservé à l’acheteur</w:t>
      </w:r>
    </w:p>
    <w:p w14:paraId="5599C9DD" w14:textId="77777777" w:rsidR="00C15DC2" w:rsidRPr="005C1E92" w:rsidRDefault="00C15DC2" w:rsidP="00C15DC2">
      <w:pPr>
        <w:suppressAutoHyphens/>
        <w:spacing w:after="0" w:line="240" w:lineRule="auto"/>
        <w:rPr>
          <w:rFonts w:ascii="Trebuchet MS" w:eastAsia="Times New Roman" w:hAnsi="Trebuchet MS" w:cs="Trebuchet MS"/>
          <w:b/>
          <w:sz w:val="24"/>
          <w:szCs w:val="24"/>
          <w:lang w:eastAsia="ar-SA"/>
        </w:rPr>
      </w:pPr>
    </w:p>
    <w:tbl>
      <w:tblPr>
        <w:tblW w:w="0" w:type="auto"/>
        <w:tblInd w:w="-43" w:type="dxa"/>
        <w:tblLayout w:type="fixed"/>
        <w:tblCellMar>
          <w:left w:w="70" w:type="dxa"/>
          <w:right w:w="70" w:type="dxa"/>
        </w:tblCellMar>
        <w:tblLook w:val="0000" w:firstRow="0" w:lastRow="0" w:firstColumn="0" w:lastColumn="0" w:noHBand="0" w:noVBand="0"/>
      </w:tblPr>
      <w:tblGrid>
        <w:gridCol w:w="2518"/>
        <w:gridCol w:w="284"/>
        <w:gridCol w:w="284"/>
        <w:gridCol w:w="284"/>
        <w:gridCol w:w="284"/>
        <w:gridCol w:w="284"/>
        <w:gridCol w:w="284"/>
        <w:gridCol w:w="284"/>
        <w:gridCol w:w="289"/>
      </w:tblGrid>
      <w:tr w:rsidR="00C15DC2" w:rsidRPr="005C1E92" w14:paraId="1E108A4F" w14:textId="77777777" w:rsidTr="00926420">
        <w:tc>
          <w:tcPr>
            <w:tcW w:w="2518" w:type="dxa"/>
            <w:tcBorders>
              <w:top w:val="single" w:sz="4" w:space="0" w:color="FFFFFF"/>
              <w:left w:val="single" w:sz="4" w:space="0" w:color="FFFFFF"/>
              <w:bottom w:val="single" w:sz="4" w:space="0" w:color="FFFFFF"/>
            </w:tcBorders>
            <w:shd w:val="clear" w:color="auto" w:fill="auto"/>
          </w:tcPr>
          <w:p w14:paraId="07E208F7" w14:textId="77777777" w:rsidR="00C15DC2" w:rsidRPr="005C1E92" w:rsidRDefault="00C15DC2" w:rsidP="00926420">
            <w:pPr>
              <w:suppressAutoHyphens/>
              <w:spacing w:after="0" w:line="240" w:lineRule="auto"/>
              <w:jc w:val="right"/>
              <w:rPr>
                <w:rFonts w:ascii="Trebuchet MS" w:eastAsia="Times New Roman" w:hAnsi="Trebuchet MS" w:cs="Trebuchet MS"/>
                <w:b/>
                <w:sz w:val="18"/>
                <w:szCs w:val="24"/>
                <w:lang w:eastAsia="ar-SA"/>
              </w:rPr>
            </w:pPr>
            <w:r w:rsidRPr="005C1E92">
              <w:rPr>
                <w:rFonts w:ascii="Trebuchet MS" w:eastAsia="Times New Roman" w:hAnsi="Trebuchet MS" w:cs="Trebuchet MS"/>
                <w:b/>
                <w:sz w:val="24"/>
                <w:szCs w:val="24"/>
                <w:lang w:eastAsia="ar-SA"/>
              </w:rPr>
              <w:t>MARCHÉ N°</w:t>
            </w:r>
          </w:p>
        </w:tc>
        <w:tc>
          <w:tcPr>
            <w:tcW w:w="284" w:type="dxa"/>
            <w:tcBorders>
              <w:top w:val="single" w:sz="4" w:space="0" w:color="FFFFFF"/>
              <w:left w:val="single" w:sz="4" w:space="0" w:color="000000"/>
              <w:bottom w:val="single" w:sz="4" w:space="0" w:color="000000"/>
            </w:tcBorders>
            <w:shd w:val="clear" w:color="auto" w:fill="auto"/>
            <w:vAlign w:val="center"/>
          </w:tcPr>
          <w:p w14:paraId="057EB1DE" w14:textId="77777777" w:rsidR="00C15DC2" w:rsidRPr="005C1E92" w:rsidRDefault="00C15DC2" w:rsidP="00926420">
            <w:pPr>
              <w:suppressAutoHyphens/>
              <w:spacing w:after="0" w:line="240" w:lineRule="auto"/>
              <w:jc w:val="center"/>
              <w:rPr>
                <w:rFonts w:ascii="Trebuchet MS" w:eastAsia="Times New Roman" w:hAnsi="Trebuchet MS" w:cs="Trebuchet MS"/>
                <w:b/>
                <w:sz w:val="18"/>
                <w:szCs w:val="24"/>
                <w:lang w:eastAsia="ar-SA"/>
              </w:rPr>
            </w:pPr>
            <w:r w:rsidRPr="005C1E92">
              <w:rPr>
                <w:rFonts w:ascii="Trebuchet MS" w:eastAsia="Times New Roman" w:hAnsi="Trebuchet MS" w:cs="Trebuchet MS"/>
                <w:b/>
                <w:sz w:val="18"/>
                <w:szCs w:val="24"/>
                <w:lang w:eastAsia="ar-SA"/>
              </w:rPr>
              <w:t>2</w:t>
            </w:r>
          </w:p>
        </w:tc>
        <w:tc>
          <w:tcPr>
            <w:tcW w:w="284" w:type="dxa"/>
            <w:tcBorders>
              <w:top w:val="single" w:sz="4" w:space="0" w:color="FFFFFF"/>
              <w:left w:val="single" w:sz="1" w:space="0" w:color="808080"/>
              <w:bottom w:val="single" w:sz="4" w:space="0" w:color="000000"/>
            </w:tcBorders>
            <w:shd w:val="clear" w:color="auto" w:fill="auto"/>
            <w:vAlign w:val="center"/>
          </w:tcPr>
          <w:p w14:paraId="687A45B9" w14:textId="77777777" w:rsidR="00C15DC2" w:rsidRPr="005C1E92" w:rsidRDefault="00C15DC2" w:rsidP="00926420">
            <w:pPr>
              <w:suppressAutoHyphens/>
              <w:spacing w:after="0" w:line="240" w:lineRule="auto"/>
              <w:jc w:val="center"/>
              <w:rPr>
                <w:rFonts w:ascii="Trebuchet MS" w:eastAsia="Times New Roman" w:hAnsi="Trebuchet MS" w:cs="Trebuchet MS"/>
                <w:b/>
                <w:sz w:val="18"/>
                <w:szCs w:val="24"/>
                <w:lang w:eastAsia="ar-SA"/>
              </w:rPr>
            </w:pPr>
            <w:r w:rsidRPr="005C1E92">
              <w:rPr>
                <w:rFonts w:ascii="Trebuchet MS" w:eastAsia="Times New Roman" w:hAnsi="Trebuchet MS" w:cs="Trebuchet MS"/>
                <w:b/>
                <w:sz w:val="18"/>
                <w:szCs w:val="24"/>
                <w:lang w:eastAsia="ar-SA"/>
              </w:rPr>
              <w:t>0</w:t>
            </w:r>
          </w:p>
        </w:tc>
        <w:tc>
          <w:tcPr>
            <w:tcW w:w="284" w:type="dxa"/>
            <w:tcBorders>
              <w:top w:val="single" w:sz="4" w:space="0" w:color="FFFFFF"/>
              <w:left w:val="single" w:sz="1" w:space="0" w:color="808080"/>
              <w:bottom w:val="single" w:sz="4" w:space="0" w:color="000000"/>
            </w:tcBorders>
            <w:shd w:val="clear" w:color="auto" w:fill="auto"/>
            <w:vAlign w:val="center"/>
          </w:tcPr>
          <w:p w14:paraId="35D1AD43" w14:textId="77777777" w:rsidR="00C15DC2" w:rsidRPr="005C1E92" w:rsidRDefault="00C15DC2" w:rsidP="00926420">
            <w:pPr>
              <w:suppressAutoHyphens/>
              <w:spacing w:after="0" w:line="240" w:lineRule="auto"/>
              <w:jc w:val="center"/>
              <w:rPr>
                <w:rFonts w:ascii="Trebuchet MS" w:eastAsia="Times New Roman" w:hAnsi="Trebuchet MS" w:cs="Trebuchet MS"/>
                <w:b/>
                <w:sz w:val="18"/>
                <w:szCs w:val="24"/>
                <w:lang w:eastAsia="ar-SA"/>
              </w:rPr>
            </w:pPr>
            <w:r>
              <w:rPr>
                <w:rFonts w:ascii="Trebuchet MS" w:eastAsia="Times New Roman" w:hAnsi="Trebuchet MS" w:cs="Trebuchet MS"/>
                <w:b/>
                <w:sz w:val="18"/>
                <w:szCs w:val="24"/>
                <w:lang w:eastAsia="ar-SA"/>
              </w:rPr>
              <w:t>2</w:t>
            </w:r>
          </w:p>
        </w:tc>
        <w:tc>
          <w:tcPr>
            <w:tcW w:w="284" w:type="dxa"/>
            <w:tcBorders>
              <w:top w:val="single" w:sz="4" w:space="0" w:color="FFFFFF"/>
              <w:left w:val="single" w:sz="1" w:space="0" w:color="808080"/>
              <w:bottom w:val="single" w:sz="4" w:space="0" w:color="000000"/>
            </w:tcBorders>
            <w:shd w:val="clear" w:color="auto" w:fill="auto"/>
            <w:vAlign w:val="center"/>
          </w:tcPr>
          <w:p w14:paraId="47F0C220" w14:textId="71596EAD" w:rsidR="00C15DC2" w:rsidRPr="005C1E92" w:rsidRDefault="000C0968" w:rsidP="00926420">
            <w:pPr>
              <w:suppressAutoHyphens/>
              <w:spacing w:after="0" w:line="240" w:lineRule="auto"/>
              <w:jc w:val="center"/>
              <w:rPr>
                <w:rFonts w:ascii="Trebuchet MS" w:eastAsia="Times New Roman" w:hAnsi="Trebuchet MS" w:cs="Trebuchet MS"/>
                <w:b/>
                <w:sz w:val="18"/>
                <w:szCs w:val="24"/>
                <w:lang w:eastAsia="ar-SA"/>
              </w:rPr>
            </w:pPr>
            <w:r>
              <w:rPr>
                <w:rFonts w:ascii="Trebuchet MS" w:eastAsia="Times New Roman" w:hAnsi="Trebuchet MS" w:cs="Trebuchet MS"/>
                <w:b/>
                <w:sz w:val="18"/>
                <w:szCs w:val="24"/>
                <w:lang w:eastAsia="ar-SA"/>
              </w:rPr>
              <w:t>4</w:t>
            </w:r>
          </w:p>
        </w:tc>
        <w:tc>
          <w:tcPr>
            <w:tcW w:w="284" w:type="dxa"/>
            <w:tcBorders>
              <w:top w:val="single" w:sz="4" w:space="0" w:color="FFFFFF"/>
              <w:left w:val="single" w:sz="4" w:space="0" w:color="000000"/>
              <w:bottom w:val="single" w:sz="4" w:space="0" w:color="000000"/>
            </w:tcBorders>
            <w:shd w:val="clear" w:color="auto" w:fill="auto"/>
            <w:vAlign w:val="center"/>
          </w:tcPr>
          <w:p w14:paraId="7A5416D8" w14:textId="0C9A8F68" w:rsidR="00C15DC2" w:rsidRPr="005C1E92" w:rsidRDefault="000C0968" w:rsidP="00926420">
            <w:pPr>
              <w:suppressAutoHyphens/>
              <w:snapToGrid w:val="0"/>
              <w:spacing w:after="0" w:line="240" w:lineRule="auto"/>
              <w:jc w:val="center"/>
              <w:rPr>
                <w:rFonts w:ascii="Trebuchet MS" w:eastAsia="Times New Roman" w:hAnsi="Trebuchet MS" w:cs="Trebuchet MS"/>
                <w:b/>
                <w:sz w:val="18"/>
                <w:szCs w:val="24"/>
                <w:lang w:eastAsia="ar-SA"/>
              </w:rPr>
            </w:pPr>
            <w:r>
              <w:rPr>
                <w:rFonts w:ascii="Trebuchet MS" w:eastAsia="Times New Roman" w:hAnsi="Trebuchet MS" w:cs="Trebuchet MS"/>
                <w:b/>
                <w:sz w:val="18"/>
                <w:szCs w:val="24"/>
                <w:lang w:eastAsia="ar-SA"/>
              </w:rPr>
              <w:t>0</w:t>
            </w:r>
          </w:p>
        </w:tc>
        <w:tc>
          <w:tcPr>
            <w:tcW w:w="284" w:type="dxa"/>
            <w:tcBorders>
              <w:top w:val="single" w:sz="4" w:space="0" w:color="FFFFFF"/>
              <w:left w:val="single" w:sz="1" w:space="0" w:color="808080"/>
              <w:bottom w:val="single" w:sz="4" w:space="0" w:color="000000"/>
            </w:tcBorders>
            <w:shd w:val="clear" w:color="auto" w:fill="auto"/>
            <w:vAlign w:val="center"/>
          </w:tcPr>
          <w:p w14:paraId="06FD58C7" w14:textId="0C9EC870" w:rsidR="00C15DC2" w:rsidRPr="005C1E92" w:rsidRDefault="000C0968" w:rsidP="00926420">
            <w:pPr>
              <w:suppressAutoHyphens/>
              <w:snapToGrid w:val="0"/>
              <w:spacing w:after="0" w:line="240" w:lineRule="auto"/>
              <w:jc w:val="center"/>
              <w:rPr>
                <w:rFonts w:ascii="Trebuchet MS" w:eastAsia="Times New Roman" w:hAnsi="Trebuchet MS" w:cs="Trebuchet MS"/>
                <w:b/>
                <w:sz w:val="18"/>
                <w:szCs w:val="24"/>
                <w:lang w:eastAsia="ar-SA"/>
              </w:rPr>
            </w:pPr>
            <w:r>
              <w:rPr>
                <w:rFonts w:ascii="Trebuchet MS" w:eastAsia="Times New Roman" w:hAnsi="Trebuchet MS" w:cs="Trebuchet MS"/>
                <w:b/>
                <w:sz w:val="18"/>
                <w:szCs w:val="24"/>
                <w:lang w:eastAsia="ar-SA"/>
              </w:rPr>
              <w:t>0</w:t>
            </w:r>
          </w:p>
        </w:tc>
        <w:tc>
          <w:tcPr>
            <w:tcW w:w="284" w:type="dxa"/>
            <w:tcBorders>
              <w:top w:val="single" w:sz="4" w:space="0" w:color="FFFFFF"/>
              <w:left w:val="single" w:sz="1" w:space="0" w:color="808080"/>
              <w:bottom w:val="single" w:sz="4" w:space="0" w:color="000000"/>
            </w:tcBorders>
            <w:shd w:val="clear" w:color="auto" w:fill="auto"/>
            <w:vAlign w:val="center"/>
          </w:tcPr>
          <w:p w14:paraId="40438AF5" w14:textId="4F997CB2" w:rsidR="00C15DC2" w:rsidRPr="005C1E92" w:rsidRDefault="000C0968" w:rsidP="00926420">
            <w:pPr>
              <w:suppressAutoHyphens/>
              <w:snapToGrid w:val="0"/>
              <w:spacing w:after="0" w:line="240" w:lineRule="auto"/>
              <w:jc w:val="center"/>
              <w:rPr>
                <w:rFonts w:ascii="Trebuchet MS" w:eastAsia="Times New Roman" w:hAnsi="Trebuchet MS" w:cs="Trebuchet MS"/>
                <w:b/>
                <w:sz w:val="18"/>
                <w:szCs w:val="24"/>
                <w:lang w:eastAsia="ar-SA"/>
              </w:rPr>
            </w:pPr>
            <w:r>
              <w:rPr>
                <w:rFonts w:ascii="Trebuchet MS" w:eastAsia="Times New Roman" w:hAnsi="Trebuchet MS" w:cs="Trebuchet MS"/>
                <w:b/>
                <w:sz w:val="18"/>
                <w:szCs w:val="24"/>
                <w:lang w:eastAsia="ar-SA"/>
              </w:rPr>
              <w:t>4</w:t>
            </w:r>
          </w:p>
        </w:tc>
        <w:tc>
          <w:tcPr>
            <w:tcW w:w="289" w:type="dxa"/>
            <w:tcBorders>
              <w:top w:val="single" w:sz="4" w:space="0" w:color="FFFFFF"/>
              <w:left w:val="single" w:sz="1" w:space="0" w:color="808080"/>
              <w:bottom w:val="single" w:sz="4" w:space="0" w:color="000000"/>
              <w:right w:val="single" w:sz="1" w:space="0" w:color="808080"/>
            </w:tcBorders>
            <w:shd w:val="clear" w:color="auto" w:fill="auto"/>
            <w:vAlign w:val="center"/>
          </w:tcPr>
          <w:p w14:paraId="7A36A979" w14:textId="490959CE" w:rsidR="00C15DC2" w:rsidRPr="005C1E92" w:rsidRDefault="000C0968" w:rsidP="00926420">
            <w:pPr>
              <w:suppressAutoHyphens/>
              <w:snapToGrid w:val="0"/>
              <w:spacing w:after="0" w:line="240" w:lineRule="auto"/>
              <w:jc w:val="center"/>
              <w:rPr>
                <w:rFonts w:ascii="Trebuchet MS" w:eastAsia="Times New Roman" w:hAnsi="Trebuchet MS" w:cs="Trebuchet MS"/>
                <w:b/>
                <w:sz w:val="18"/>
                <w:szCs w:val="24"/>
                <w:lang w:eastAsia="ar-SA"/>
              </w:rPr>
            </w:pPr>
            <w:r>
              <w:rPr>
                <w:rFonts w:ascii="Trebuchet MS" w:eastAsia="Times New Roman" w:hAnsi="Trebuchet MS" w:cs="Trebuchet MS"/>
                <w:b/>
                <w:sz w:val="18"/>
                <w:szCs w:val="24"/>
                <w:lang w:eastAsia="ar-SA"/>
              </w:rPr>
              <w:t>2</w:t>
            </w:r>
          </w:p>
        </w:tc>
      </w:tr>
    </w:tbl>
    <w:p w14:paraId="7B96BC35" w14:textId="77777777" w:rsidR="00C15DC2" w:rsidRPr="005C1E92" w:rsidRDefault="00C15DC2" w:rsidP="00C15DC2">
      <w:pPr>
        <w:suppressAutoHyphens/>
        <w:spacing w:after="0" w:line="240" w:lineRule="auto"/>
        <w:rPr>
          <w:rFonts w:ascii="Trebuchet MS" w:eastAsia="Times New Roman" w:hAnsi="Trebuchet MS" w:cs="Trebuchet MS"/>
          <w:b/>
          <w:sz w:val="12"/>
          <w:szCs w:val="20"/>
          <w:lang w:eastAsia="ar-SA"/>
        </w:rPr>
      </w:pPr>
    </w:p>
    <w:p w14:paraId="60BF3058" w14:textId="77777777" w:rsidR="00C15DC2" w:rsidRPr="005C1E92" w:rsidRDefault="00C15DC2" w:rsidP="00C15DC2">
      <w:pPr>
        <w:suppressAutoHyphens/>
        <w:spacing w:after="0" w:line="240" w:lineRule="auto"/>
        <w:rPr>
          <w:rFonts w:ascii="Trebuchet MS" w:eastAsia="Times New Roman" w:hAnsi="Trebuchet MS" w:cs="Trebuchet MS"/>
          <w:b/>
          <w:sz w:val="12"/>
          <w:szCs w:val="20"/>
          <w:lang w:eastAsia="ar-SA"/>
        </w:rPr>
      </w:pPr>
    </w:p>
    <w:p w14:paraId="21AE79CF" w14:textId="77777777" w:rsidR="00C15DC2" w:rsidRPr="005C1E92" w:rsidRDefault="00C15DC2" w:rsidP="00C15DC2">
      <w:pPr>
        <w:suppressAutoHyphens/>
        <w:spacing w:after="0" w:line="240" w:lineRule="auto"/>
        <w:rPr>
          <w:rFonts w:ascii="Trebuchet MS" w:eastAsia="Times New Roman" w:hAnsi="Trebuchet MS" w:cs="Trebuchet MS"/>
          <w:b/>
          <w:sz w:val="12"/>
          <w:szCs w:val="24"/>
          <w:lang w:eastAsia="ar-SA"/>
        </w:rPr>
      </w:pPr>
    </w:p>
    <w:tbl>
      <w:tblPr>
        <w:tblW w:w="0" w:type="auto"/>
        <w:tblInd w:w="-43" w:type="dxa"/>
        <w:tblLayout w:type="fixed"/>
        <w:tblCellMar>
          <w:left w:w="70" w:type="dxa"/>
          <w:right w:w="70" w:type="dxa"/>
        </w:tblCellMar>
        <w:tblLook w:val="0000" w:firstRow="0" w:lastRow="0" w:firstColumn="0" w:lastColumn="0" w:noHBand="0" w:noVBand="0"/>
      </w:tblPr>
      <w:tblGrid>
        <w:gridCol w:w="2518"/>
        <w:gridCol w:w="365"/>
        <w:gridCol w:w="365"/>
        <w:gridCol w:w="365"/>
        <w:gridCol w:w="365"/>
        <w:gridCol w:w="365"/>
        <w:gridCol w:w="365"/>
        <w:gridCol w:w="366"/>
        <w:gridCol w:w="365"/>
        <w:gridCol w:w="365"/>
        <w:gridCol w:w="375"/>
      </w:tblGrid>
      <w:tr w:rsidR="00C15DC2" w:rsidRPr="005C1E92" w14:paraId="4FA1B737" w14:textId="77777777" w:rsidTr="00926420">
        <w:trPr>
          <w:trHeight w:val="270"/>
        </w:trPr>
        <w:tc>
          <w:tcPr>
            <w:tcW w:w="2518" w:type="dxa"/>
            <w:tcBorders>
              <w:top w:val="single" w:sz="4" w:space="0" w:color="FFFFFF"/>
              <w:left w:val="single" w:sz="4" w:space="0" w:color="FFFFFF"/>
              <w:bottom w:val="single" w:sz="4" w:space="0" w:color="FFFFFF"/>
            </w:tcBorders>
            <w:shd w:val="clear" w:color="auto" w:fill="auto"/>
            <w:vAlign w:val="center"/>
          </w:tcPr>
          <w:p w14:paraId="3D83CBDF" w14:textId="77777777" w:rsidR="00C15DC2" w:rsidRPr="005C1E92" w:rsidRDefault="00C15DC2" w:rsidP="00926420">
            <w:pPr>
              <w:suppressAutoHyphens/>
              <w:spacing w:after="0" w:line="240" w:lineRule="auto"/>
              <w:jc w:val="right"/>
              <w:rPr>
                <w:rFonts w:ascii="Trebuchet MS" w:eastAsia="Times New Roman" w:hAnsi="Trebuchet MS" w:cs="Trebuchet MS"/>
                <w:b/>
                <w:sz w:val="18"/>
                <w:szCs w:val="24"/>
                <w:lang w:eastAsia="ar-SA"/>
              </w:rPr>
            </w:pPr>
            <w:r w:rsidRPr="005C1E92">
              <w:rPr>
                <w:rFonts w:ascii="Trebuchet MS" w:eastAsia="Times New Roman" w:hAnsi="Trebuchet MS" w:cs="Trebuchet MS"/>
                <w:b/>
                <w:sz w:val="16"/>
                <w:szCs w:val="24"/>
                <w:lang w:eastAsia="ar-SA"/>
              </w:rPr>
              <w:t>NOTIFIÉ LE</w:t>
            </w:r>
          </w:p>
        </w:tc>
        <w:tc>
          <w:tcPr>
            <w:tcW w:w="365" w:type="dxa"/>
            <w:tcBorders>
              <w:top w:val="single" w:sz="4" w:space="0" w:color="FFFFFF"/>
              <w:left w:val="single" w:sz="4" w:space="0" w:color="000000"/>
              <w:bottom w:val="single" w:sz="4" w:space="0" w:color="000000"/>
            </w:tcBorders>
            <w:shd w:val="clear" w:color="auto" w:fill="auto"/>
            <w:vAlign w:val="center"/>
          </w:tcPr>
          <w:p w14:paraId="04310368" w14:textId="77777777" w:rsidR="00C15DC2" w:rsidRPr="005C1E92" w:rsidRDefault="00C15DC2" w:rsidP="00926420">
            <w:pPr>
              <w:suppressAutoHyphens/>
              <w:snapToGrid w:val="0"/>
              <w:spacing w:after="0" w:line="240" w:lineRule="auto"/>
              <w:jc w:val="center"/>
              <w:rPr>
                <w:rFonts w:ascii="Trebuchet MS" w:eastAsia="Times New Roman" w:hAnsi="Trebuchet MS" w:cs="Trebuchet MS"/>
                <w:b/>
                <w:sz w:val="18"/>
                <w:szCs w:val="24"/>
                <w:lang w:eastAsia="ar-SA"/>
              </w:rPr>
            </w:pPr>
          </w:p>
        </w:tc>
        <w:tc>
          <w:tcPr>
            <w:tcW w:w="365" w:type="dxa"/>
            <w:tcBorders>
              <w:top w:val="single" w:sz="4" w:space="0" w:color="FFFFFF"/>
              <w:left w:val="single" w:sz="4" w:space="0" w:color="000000"/>
              <w:bottom w:val="single" w:sz="4" w:space="0" w:color="000000"/>
            </w:tcBorders>
            <w:shd w:val="clear" w:color="auto" w:fill="auto"/>
            <w:vAlign w:val="center"/>
          </w:tcPr>
          <w:p w14:paraId="675C54A4" w14:textId="77777777" w:rsidR="00C15DC2" w:rsidRPr="005C1E92" w:rsidRDefault="00C15DC2" w:rsidP="00926420">
            <w:pPr>
              <w:suppressAutoHyphens/>
              <w:snapToGrid w:val="0"/>
              <w:spacing w:after="0" w:line="240" w:lineRule="auto"/>
              <w:jc w:val="center"/>
              <w:rPr>
                <w:rFonts w:ascii="Trebuchet MS" w:eastAsia="Times New Roman" w:hAnsi="Trebuchet MS" w:cs="Trebuchet MS"/>
                <w:b/>
                <w:sz w:val="18"/>
                <w:szCs w:val="24"/>
                <w:lang w:eastAsia="ar-SA"/>
              </w:rPr>
            </w:pPr>
          </w:p>
        </w:tc>
        <w:tc>
          <w:tcPr>
            <w:tcW w:w="365" w:type="dxa"/>
            <w:tcBorders>
              <w:top w:val="single" w:sz="4" w:space="0" w:color="FFFFFF"/>
              <w:left w:val="single" w:sz="4" w:space="0" w:color="000000"/>
              <w:bottom w:val="single" w:sz="4" w:space="0" w:color="FFFFFF"/>
            </w:tcBorders>
            <w:shd w:val="clear" w:color="auto" w:fill="auto"/>
            <w:vAlign w:val="center"/>
          </w:tcPr>
          <w:p w14:paraId="5C2809B1" w14:textId="77777777" w:rsidR="00C15DC2" w:rsidRPr="005C1E92" w:rsidRDefault="00C15DC2" w:rsidP="00926420">
            <w:pPr>
              <w:suppressAutoHyphens/>
              <w:spacing w:after="0" w:line="240" w:lineRule="auto"/>
              <w:jc w:val="center"/>
              <w:rPr>
                <w:rFonts w:ascii="Trebuchet MS" w:eastAsia="Times New Roman" w:hAnsi="Trebuchet MS" w:cs="Trebuchet MS"/>
                <w:b/>
                <w:sz w:val="18"/>
                <w:szCs w:val="24"/>
                <w:lang w:eastAsia="ar-SA"/>
              </w:rPr>
            </w:pPr>
            <w:r w:rsidRPr="005C1E92">
              <w:rPr>
                <w:rFonts w:ascii="Trebuchet MS" w:eastAsia="Times New Roman" w:hAnsi="Trebuchet MS" w:cs="Trebuchet MS"/>
                <w:b/>
                <w:sz w:val="24"/>
                <w:szCs w:val="24"/>
                <w:lang w:eastAsia="ar-SA"/>
              </w:rPr>
              <w:t>/</w:t>
            </w:r>
          </w:p>
        </w:tc>
        <w:tc>
          <w:tcPr>
            <w:tcW w:w="365" w:type="dxa"/>
            <w:tcBorders>
              <w:top w:val="single" w:sz="4" w:space="0" w:color="FFFFFF"/>
              <w:left w:val="single" w:sz="4" w:space="0" w:color="000000"/>
              <w:bottom w:val="single" w:sz="4" w:space="0" w:color="000000"/>
            </w:tcBorders>
            <w:shd w:val="clear" w:color="auto" w:fill="auto"/>
            <w:vAlign w:val="center"/>
          </w:tcPr>
          <w:p w14:paraId="0708BDA5" w14:textId="77777777" w:rsidR="00C15DC2" w:rsidRPr="005C1E92" w:rsidRDefault="00C15DC2" w:rsidP="00926420">
            <w:pPr>
              <w:suppressAutoHyphens/>
              <w:snapToGrid w:val="0"/>
              <w:spacing w:after="0" w:line="240" w:lineRule="auto"/>
              <w:jc w:val="center"/>
              <w:rPr>
                <w:rFonts w:ascii="Trebuchet MS" w:eastAsia="Times New Roman" w:hAnsi="Trebuchet MS" w:cs="Trebuchet MS"/>
                <w:b/>
                <w:sz w:val="18"/>
                <w:szCs w:val="24"/>
                <w:lang w:eastAsia="ar-SA"/>
              </w:rPr>
            </w:pPr>
          </w:p>
        </w:tc>
        <w:tc>
          <w:tcPr>
            <w:tcW w:w="365" w:type="dxa"/>
            <w:tcBorders>
              <w:top w:val="single" w:sz="4" w:space="0" w:color="FFFFFF"/>
              <w:left w:val="single" w:sz="4" w:space="0" w:color="000000"/>
              <w:bottom w:val="single" w:sz="4" w:space="0" w:color="000000"/>
            </w:tcBorders>
            <w:shd w:val="clear" w:color="auto" w:fill="auto"/>
            <w:vAlign w:val="center"/>
          </w:tcPr>
          <w:p w14:paraId="75601D75" w14:textId="77777777" w:rsidR="00C15DC2" w:rsidRPr="005C1E92" w:rsidRDefault="00C15DC2" w:rsidP="00926420">
            <w:pPr>
              <w:suppressAutoHyphens/>
              <w:snapToGrid w:val="0"/>
              <w:spacing w:after="0" w:line="240" w:lineRule="auto"/>
              <w:jc w:val="center"/>
              <w:rPr>
                <w:rFonts w:ascii="Trebuchet MS" w:eastAsia="Times New Roman" w:hAnsi="Trebuchet MS" w:cs="Trebuchet MS"/>
                <w:b/>
                <w:sz w:val="18"/>
                <w:szCs w:val="24"/>
                <w:lang w:eastAsia="ar-SA"/>
              </w:rPr>
            </w:pPr>
          </w:p>
        </w:tc>
        <w:tc>
          <w:tcPr>
            <w:tcW w:w="365" w:type="dxa"/>
            <w:tcBorders>
              <w:top w:val="single" w:sz="4" w:space="0" w:color="FFFFFF"/>
              <w:left w:val="single" w:sz="4" w:space="0" w:color="000000"/>
              <w:bottom w:val="single" w:sz="4" w:space="0" w:color="FFFFFF"/>
            </w:tcBorders>
            <w:shd w:val="clear" w:color="auto" w:fill="auto"/>
            <w:vAlign w:val="center"/>
          </w:tcPr>
          <w:p w14:paraId="03570C64" w14:textId="77777777" w:rsidR="00C15DC2" w:rsidRPr="005C1E92" w:rsidRDefault="00C15DC2" w:rsidP="00926420">
            <w:pPr>
              <w:suppressAutoHyphens/>
              <w:spacing w:after="0" w:line="240" w:lineRule="auto"/>
              <w:jc w:val="center"/>
              <w:rPr>
                <w:rFonts w:ascii="Trebuchet MS" w:eastAsia="Times New Roman" w:hAnsi="Trebuchet MS" w:cs="Trebuchet MS"/>
                <w:b/>
                <w:sz w:val="18"/>
                <w:szCs w:val="24"/>
                <w:lang w:eastAsia="ar-SA"/>
              </w:rPr>
            </w:pPr>
            <w:r w:rsidRPr="005C1E92">
              <w:rPr>
                <w:rFonts w:ascii="Trebuchet MS" w:eastAsia="Times New Roman" w:hAnsi="Trebuchet MS" w:cs="Trebuchet MS"/>
                <w:b/>
                <w:sz w:val="24"/>
                <w:szCs w:val="24"/>
                <w:lang w:eastAsia="ar-SA"/>
              </w:rPr>
              <w:t>/</w:t>
            </w:r>
          </w:p>
        </w:tc>
        <w:tc>
          <w:tcPr>
            <w:tcW w:w="366" w:type="dxa"/>
            <w:tcBorders>
              <w:top w:val="single" w:sz="4" w:space="0" w:color="FFFFFF"/>
              <w:left w:val="single" w:sz="4" w:space="0" w:color="000000"/>
              <w:bottom w:val="single" w:sz="4" w:space="0" w:color="000000"/>
            </w:tcBorders>
            <w:shd w:val="clear" w:color="auto" w:fill="auto"/>
            <w:vAlign w:val="center"/>
          </w:tcPr>
          <w:p w14:paraId="3D83079C" w14:textId="77777777" w:rsidR="00C15DC2" w:rsidRPr="005C1E92" w:rsidRDefault="00C15DC2" w:rsidP="00926420">
            <w:pPr>
              <w:suppressAutoHyphens/>
              <w:spacing w:after="0" w:line="240" w:lineRule="auto"/>
              <w:jc w:val="center"/>
              <w:rPr>
                <w:rFonts w:ascii="Trebuchet MS" w:eastAsia="Times New Roman" w:hAnsi="Trebuchet MS" w:cs="Trebuchet MS"/>
                <w:b/>
                <w:sz w:val="18"/>
                <w:szCs w:val="24"/>
                <w:lang w:eastAsia="ar-SA"/>
              </w:rPr>
            </w:pPr>
            <w:r w:rsidRPr="005C1E92">
              <w:rPr>
                <w:rFonts w:ascii="Trebuchet MS" w:eastAsia="Times New Roman" w:hAnsi="Trebuchet MS" w:cs="Trebuchet MS"/>
                <w:b/>
                <w:sz w:val="18"/>
                <w:szCs w:val="24"/>
                <w:lang w:eastAsia="ar-SA"/>
              </w:rPr>
              <w:t>2</w:t>
            </w:r>
          </w:p>
        </w:tc>
        <w:tc>
          <w:tcPr>
            <w:tcW w:w="365" w:type="dxa"/>
            <w:tcBorders>
              <w:top w:val="single" w:sz="4" w:space="0" w:color="FFFFFF"/>
              <w:left w:val="single" w:sz="4" w:space="0" w:color="000000"/>
              <w:bottom w:val="single" w:sz="4" w:space="0" w:color="000000"/>
            </w:tcBorders>
            <w:shd w:val="clear" w:color="auto" w:fill="auto"/>
            <w:vAlign w:val="center"/>
          </w:tcPr>
          <w:p w14:paraId="66C7B6BF" w14:textId="77777777" w:rsidR="00C15DC2" w:rsidRPr="005C1E92" w:rsidRDefault="00C15DC2" w:rsidP="00926420">
            <w:pPr>
              <w:suppressAutoHyphens/>
              <w:spacing w:after="0" w:line="240" w:lineRule="auto"/>
              <w:jc w:val="center"/>
              <w:rPr>
                <w:rFonts w:ascii="Trebuchet MS" w:eastAsia="Times New Roman" w:hAnsi="Trebuchet MS" w:cs="Trebuchet MS"/>
                <w:b/>
                <w:sz w:val="18"/>
                <w:szCs w:val="24"/>
                <w:lang w:eastAsia="ar-SA"/>
              </w:rPr>
            </w:pPr>
            <w:r w:rsidRPr="005C1E92">
              <w:rPr>
                <w:rFonts w:ascii="Trebuchet MS" w:eastAsia="Times New Roman" w:hAnsi="Trebuchet MS" w:cs="Trebuchet MS"/>
                <w:b/>
                <w:sz w:val="18"/>
                <w:szCs w:val="24"/>
                <w:lang w:eastAsia="ar-SA"/>
              </w:rPr>
              <w:t>0</w:t>
            </w:r>
          </w:p>
        </w:tc>
        <w:tc>
          <w:tcPr>
            <w:tcW w:w="365" w:type="dxa"/>
            <w:tcBorders>
              <w:top w:val="single" w:sz="4" w:space="0" w:color="FFFFFF"/>
              <w:left w:val="single" w:sz="4" w:space="0" w:color="000000"/>
              <w:bottom w:val="single" w:sz="4" w:space="0" w:color="000000"/>
            </w:tcBorders>
            <w:shd w:val="clear" w:color="auto" w:fill="auto"/>
            <w:vAlign w:val="center"/>
          </w:tcPr>
          <w:p w14:paraId="16BABDBE" w14:textId="05212D49" w:rsidR="00C15DC2" w:rsidRPr="005C1E92" w:rsidRDefault="00ED061E" w:rsidP="00926420">
            <w:pPr>
              <w:suppressAutoHyphens/>
              <w:spacing w:after="0" w:line="240" w:lineRule="auto"/>
              <w:jc w:val="center"/>
              <w:rPr>
                <w:rFonts w:ascii="Trebuchet MS" w:eastAsia="Times New Roman" w:hAnsi="Trebuchet MS" w:cs="Trebuchet MS"/>
                <w:b/>
                <w:sz w:val="18"/>
                <w:szCs w:val="24"/>
                <w:lang w:eastAsia="ar-SA"/>
              </w:rPr>
            </w:pPr>
            <w:r>
              <w:rPr>
                <w:rFonts w:ascii="Trebuchet MS" w:eastAsia="Times New Roman" w:hAnsi="Trebuchet MS" w:cs="Trebuchet MS"/>
                <w:b/>
                <w:sz w:val="18"/>
                <w:szCs w:val="24"/>
                <w:lang w:eastAsia="ar-SA"/>
              </w:rPr>
              <w:t>2</w:t>
            </w:r>
          </w:p>
        </w:tc>
        <w:tc>
          <w:tcPr>
            <w:tcW w:w="375" w:type="dxa"/>
            <w:tcBorders>
              <w:top w:val="single" w:sz="4" w:space="0" w:color="FFFFFF"/>
              <w:left w:val="single" w:sz="4" w:space="0" w:color="000000"/>
              <w:bottom w:val="single" w:sz="4" w:space="0" w:color="000000"/>
              <w:right w:val="single" w:sz="4" w:space="0" w:color="000000"/>
            </w:tcBorders>
            <w:shd w:val="clear" w:color="auto" w:fill="auto"/>
            <w:vAlign w:val="center"/>
          </w:tcPr>
          <w:p w14:paraId="150DDB46" w14:textId="1508C67E" w:rsidR="00C15DC2" w:rsidRPr="005C1E92" w:rsidRDefault="000C0968" w:rsidP="00926420">
            <w:pPr>
              <w:suppressAutoHyphens/>
              <w:spacing w:after="0" w:line="240" w:lineRule="auto"/>
              <w:jc w:val="center"/>
              <w:rPr>
                <w:rFonts w:eastAsia="Times New Roman" w:cs="Arial"/>
                <w:sz w:val="24"/>
                <w:szCs w:val="24"/>
                <w:lang w:eastAsia="ar-SA"/>
              </w:rPr>
            </w:pPr>
            <w:r>
              <w:rPr>
                <w:rFonts w:eastAsia="Times New Roman" w:cs="Arial"/>
                <w:sz w:val="24"/>
                <w:szCs w:val="24"/>
                <w:lang w:eastAsia="ar-SA"/>
              </w:rPr>
              <w:t>4</w:t>
            </w:r>
          </w:p>
        </w:tc>
      </w:tr>
    </w:tbl>
    <w:p w14:paraId="09FE87F5" w14:textId="77777777" w:rsidR="00C15DC2" w:rsidRDefault="00C15DC2" w:rsidP="00C15DC2"/>
    <w:tbl>
      <w:tblPr>
        <w:tblW w:w="0" w:type="auto"/>
        <w:tblInd w:w="-47" w:type="dxa"/>
        <w:tblLayout w:type="fixed"/>
        <w:tblCellMar>
          <w:left w:w="70" w:type="dxa"/>
          <w:right w:w="70" w:type="dxa"/>
        </w:tblCellMar>
        <w:tblLook w:val="0000" w:firstRow="0" w:lastRow="0" w:firstColumn="0" w:lastColumn="0" w:noHBand="0" w:noVBand="0"/>
      </w:tblPr>
      <w:tblGrid>
        <w:gridCol w:w="9262"/>
      </w:tblGrid>
      <w:tr w:rsidR="00C15DC2" w14:paraId="4FE6E39C" w14:textId="77777777" w:rsidTr="00926420">
        <w:trPr>
          <w:trHeight w:val="720"/>
        </w:trPr>
        <w:tc>
          <w:tcPr>
            <w:tcW w:w="9262"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04B286B8" w14:textId="3343EA21" w:rsidR="00C15DC2" w:rsidRDefault="00C15DC2" w:rsidP="00926420">
            <w:pPr>
              <w:jc w:val="center"/>
            </w:pPr>
            <w:r>
              <w:rPr>
                <w:rFonts w:ascii="Arial Narrow" w:hAnsi="Arial Narrow"/>
                <w:b/>
                <w:sz w:val="36"/>
              </w:rPr>
              <w:t xml:space="preserve">ACTE D’ENGAGEMENT VALANT CAHIER DES CLAUSES </w:t>
            </w:r>
            <w:r w:rsidR="005C3F90">
              <w:rPr>
                <w:rFonts w:ascii="Arial Narrow" w:hAnsi="Arial Narrow"/>
                <w:b/>
                <w:sz w:val="36"/>
              </w:rPr>
              <w:t xml:space="preserve">ADMINISTRATIVES </w:t>
            </w:r>
            <w:r>
              <w:rPr>
                <w:rFonts w:ascii="Arial Narrow" w:hAnsi="Arial Narrow"/>
                <w:b/>
                <w:sz w:val="36"/>
              </w:rPr>
              <w:t>PARTICULIERES</w:t>
            </w:r>
          </w:p>
        </w:tc>
      </w:tr>
    </w:tbl>
    <w:p w14:paraId="32CCC2A7" w14:textId="4CCA3C19" w:rsidR="00C775DE" w:rsidRDefault="00C15DC2" w:rsidP="00C775DE">
      <w:pPr>
        <w:suppressAutoHyphens/>
        <w:spacing w:after="0" w:line="240" w:lineRule="auto"/>
        <w:jc w:val="center"/>
        <w:rPr>
          <w:rFonts w:ascii="Arial Narrow" w:eastAsia="Times New Roman" w:hAnsi="Arial Narrow" w:cs="Arial"/>
          <w:lang w:eastAsia="ar-SA"/>
        </w:rPr>
      </w:pPr>
      <w:r w:rsidRPr="00073B17">
        <w:rPr>
          <w:rFonts w:ascii="Arial Narrow" w:eastAsia="Times New Roman" w:hAnsi="Arial Narrow" w:cs="Arial"/>
          <w:lang w:eastAsia="ar-SA"/>
        </w:rPr>
        <w:t>Marché passé en Appel d’Offres Ouvert suivant les dispositions des articles L.2124-2 et R.2161-1 à R.2161-5 du Code de la Commande Publique</w:t>
      </w:r>
    </w:p>
    <w:p w14:paraId="05706CF1" w14:textId="77777777" w:rsidR="00C775DE" w:rsidRDefault="00C775DE" w:rsidP="00C775DE">
      <w:pPr>
        <w:suppressAutoHyphens/>
        <w:spacing w:after="0" w:line="240" w:lineRule="auto"/>
        <w:jc w:val="center"/>
        <w:rPr>
          <w:rFonts w:ascii="Arial Narrow" w:eastAsia="Times New Roman" w:hAnsi="Arial Narrow" w:cs="Arial"/>
          <w:lang w:eastAsia="ar-SA"/>
        </w:rPr>
      </w:pPr>
    </w:p>
    <w:p w14:paraId="6862ADA3" w14:textId="2AAEDAC2" w:rsidR="00C15DC2" w:rsidRDefault="00C775DE" w:rsidP="00C15DC2">
      <w:pPr>
        <w:suppressAutoHyphens/>
        <w:spacing w:after="0" w:line="240" w:lineRule="auto"/>
        <w:rPr>
          <w:rFonts w:ascii="Arial Narrow" w:eastAsia="Times New Roman" w:hAnsi="Arial Narrow" w:cs="Arial"/>
          <w:lang w:eastAsia="ar-SA"/>
        </w:rPr>
      </w:pPr>
      <w:r w:rsidRPr="005C1E92">
        <w:rPr>
          <w:rFonts w:eastAsia="Times New Roman" w:cs="Arial"/>
          <w:noProof/>
          <w:sz w:val="24"/>
          <w:szCs w:val="24"/>
          <w:lang w:eastAsia="fr-FR"/>
        </w:rPr>
        <mc:AlternateContent>
          <mc:Choice Requires="wps">
            <w:drawing>
              <wp:inline distT="0" distB="0" distL="0" distR="0" wp14:anchorId="110B084A" wp14:editId="0B4ADE9D">
                <wp:extent cx="5722620" cy="2047875"/>
                <wp:effectExtent l="0" t="0" r="11430" b="28575"/>
                <wp:docPr id="11" name="Rectangle à coins arrondis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22620" cy="204787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76734F3F" w14:textId="2E5A065A" w:rsidR="0021303D" w:rsidRDefault="0021303D" w:rsidP="00C775DE">
                            <w:pPr>
                              <w:jc w:val="center"/>
                              <w:rPr>
                                <w:rFonts w:ascii="Arial Narrow" w:hAnsi="Arial Narrow"/>
                                <w:b/>
                                <w:sz w:val="36"/>
                                <w:szCs w:val="40"/>
                              </w:rPr>
                            </w:pPr>
                            <w:r>
                              <w:rPr>
                                <w:rFonts w:ascii="Arial Narrow" w:hAnsi="Arial Narrow"/>
                                <w:b/>
                                <w:sz w:val="36"/>
                                <w:szCs w:val="40"/>
                              </w:rPr>
                              <w:t xml:space="preserve">Marché public réservé </w:t>
                            </w:r>
                          </w:p>
                          <w:p w14:paraId="40B40FEF" w14:textId="13D6C9BF" w:rsidR="0021303D" w:rsidRPr="009450E0" w:rsidRDefault="0021303D" w:rsidP="00C775DE">
                            <w:pPr>
                              <w:spacing w:after="0"/>
                              <w:jc w:val="center"/>
                              <w:rPr>
                                <w:rFonts w:ascii="Arial Narrow" w:hAnsi="Arial Narrow"/>
                                <w:b/>
                                <w:sz w:val="28"/>
                                <w:szCs w:val="28"/>
                              </w:rPr>
                            </w:pPr>
                            <w:r>
                              <w:rPr>
                                <w:rFonts w:ascii="Arial Narrow" w:hAnsi="Arial Narrow"/>
                                <w:b/>
                                <w:sz w:val="28"/>
                                <w:szCs w:val="28"/>
                              </w:rPr>
                              <w:t>SERVICE DE PROPRETE URBAINE</w:t>
                            </w:r>
                            <w:r w:rsidRPr="00C775DE">
                              <w:rPr>
                                <w:rFonts w:ascii="Arial Narrow" w:hAnsi="Arial Narrow"/>
                                <w:b/>
                                <w:sz w:val="28"/>
                                <w:szCs w:val="28"/>
                              </w:rPr>
                              <w:t xml:space="preserve"> SUR LE TERRITOIRE DE LA </w:t>
                            </w:r>
                            <w:r w:rsidRPr="009450E0">
                              <w:rPr>
                                <w:rFonts w:ascii="Arial Narrow" w:hAnsi="Arial Narrow"/>
                                <w:b/>
                                <w:sz w:val="28"/>
                                <w:szCs w:val="28"/>
                              </w:rPr>
                              <w:t>VILLE DE LOOS (59120)</w:t>
                            </w:r>
                          </w:p>
                          <w:p w14:paraId="56D41AF7" w14:textId="1E3CE28D" w:rsidR="0021303D" w:rsidRDefault="0021303D" w:rsidP="00C775DE">
                            <w:pPr>
                              <w:spacing w:after="0"/>
                              <w:jc w:val="center"/>
                              <w:rPr>
                                <w:rFonts w:ascii="Arial Narrow" w:hAnsi="Arial Narrow"/>
                                <w:b/>
                                <w:sz w:val="28"/>
                                <w:szCs w:val="28"/>
                              </w:rPr>
                            </w:pPr>
                            <w:r w:rsidRPr="009450E0">
                              <w:rPr>
                                <w:rFonts w:ascii="Arial Narrow" w:hAnsi="Arial Narrow"/>
                                <w:b/>
                                <w:sz w:val="28"/>
                                <w:szCs w:val="28"/>
                              </w:rPr>
                              <w:t xml:space="preserve">Lot n°1 : </w:t>
                            </w:r>
                            <w:r>
                              <w:rPr>
                                <w:rFonts w:ascii="Arial Narrow" w:hAnsi="Arial Narrow"/>
                                <w:b/>
                                <w:sz w:val="28"/>
                                <w:szCs w:val="28"/>
                              </w:rPr>
                              <w:t>Propreté</w:t>
                            </w:r>
                            <w:r w:rsidRPr="009450E0">
                              <w:rPr>
                                <w:rFonts w:ascii="Arial Narrow" w:hAnsi="Arial Narrow"/>
                                <w:b/>
                                <w:sz w:val="28"/>
                                <w:szCs w:val="28"/>
                              </w:rPr>
                              <w:t xml:space="preserve"> du domaine public</w:t>
                            </w:r>
                          </w:p>
                          <w:p w14:paraId="20CBF272" w14:textId="77777777" w:rsidR="0021303D" w:rsidRPr="00C775DE" w:rsidRDefault="0021303D" w:rsidP="00C775DE">
                            <w:pPr>
                              <w:spacing w:after="0"/>
                              <w:jc w:val="center"/>
                              <w:rPr>
                                <w:rFonts w:ascii="Arial Narrow" w:hAnsi="Arial Narrow"/>
                                <w:b/>
                                <w:sz w:val="28"/>
                                <w:szCs w:val="28"/>
                              </w:rPr>
                            </w:pPr>
                          </w:p>
                          <w:p w14:paraId="221B5916" w14:textId="77777777" w:rsidR="0021303D" w:rsidRPr="00552942" w:rsidRDefault="0021303D" w:rsidP="00C775DE">
                            <w:pPr>
                              <w:spacing w:after="0" w:line="240" w:lineRule="auto"/>
                              <w:jc w:val="center"/>
                              <w:rPr>
                                <w:rFonts w:eastAsia="Calibri" w:cs="Arial"/>
                                <w:color w:val="FF0000"/>
                              </w:rPr>
                            </w:pPr>
                            <w:r>
                              <w:rPr>
                                <w:rFonts w:eastAsia="Calibri" w:cs="Arial"/>
                                <w:b/>
                                <w:color w:val="FF0000"/>
                                <w:u w:val="single"/>
                              </w:rPr>
                              <w:t>Le marché public est</w:t>
                            </w:r>
                            <w:r w:rsidRPr="00552942">
                              <w:rPr>
                                <w:rFonts w:eastAsia="Calibri" w:cs="Arial"/>
                                <w:b/>
                                <w:color w:val="FF0000"/>
                                <w:u w:val="single"/>
                              </w:rPr>
                              <w:t xml:space="preserve"> réservé à des STRUCTURES D’INSERTION par l’activité économique</w:t>
                            </w:r>
                            <w:r w:rsidRPr="00552942">
                              <w:rPr>
                                <w:rFonts w:eastAsia="Calibri" w:cs="Arial"/>
                                <w:color w:val="FF0000"/>
                              </w:rPr>
                              <w:t xml:space="preserve"> conformément aux dispositions de l’article L.2113-13 </w:t>
                            </w:r>
                            <w:r>
                              <w:rPr>
                                <w:rFonts w:eastAsia="Calibri" w:cs="Arial"/>
                                <w:color w:val="FF0000"/>
                              </w:rPr>
                              <w:t>du Code de la Commande Publique</w:t>
                            </w:r>
                          </w:p>
                          <w:p w14:paraId="0E35754A" w14:textId="77777777" w:rsidR="0021303D" w:rsidRDefault="0021303D" w:rsidP="00C775DE">
                            <w:pPr>
                              <w:jc w:val="center"/>
                              <w:rPr>
                                <w:rFonts w:ascii="Arial Narrow" w:hAnsi="Arial Narrow"/>
                                <w:b/>
                                <w:sz w:val="36"/>
                                <w:szCs w:val="40"/>
                              </w:rPr>
                            </w:pPr>
                          </w:p>
                          <w:p w14:paraId="33E1589F" w14:textId="77777777" w:rsidR="0021303D" w:rsidRPr="008A41E4" w:rsidRDefault="0021303D" w:rsidP="00C775DE">
                            <w:pPr>
                              <w:jc w:val="center"/>
                              <w:rPr>
                                <w:rFonts w:ascii="Arial Narrow" w:hAnsi="Arial Narrow" w:cs="Times New Roman"/>
                                <w:b/>
                                <w:sz w:val="32"/>
                                <w:u w:val="single"/>
                              </w:rPr>
                            </w:pPr>
                          </w:p>
                          <w:p w14:paraId="6711A333" w14:textId="77777777" w:rsidR="0021303D" w:rsidRPr="00A05861" w:rsidRDefault="0021303D" w:rsidP="00C775DE">
                            <w:pPr>
                              <w:jc w:val="center"/>
                              <w:rPr>
                                <w:i/>
                                <w:sz w:val="32"/>
                                <w:szCs w:val="3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110B084A" id="Rectangle à coins arrondis 11" o:spid="_x0000_s1026" style="width:450.6pt;height:161.2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" fillcolor="window" strokecolor="windowText" strokeweight="1pt">
                <v:stroke joinstyle="miter"/>
                <v:path arrowok="t"/>
                <v:textbox>
                  <w:txbxContent>
                    <w:p w14:paraId="76734F3F" w14:textId="2E5A065A" w:rsidR="0021303D" w:rsidRDefault="0021303D" w:rsidP="00C775DE">
                      <w:pPr>
                        <w:jc w:val="center"/>
                        <w:rPr>
                          <w:rFonts w:ascii="Arial Narrow" w:hAnsi="Arial Narrow"/>
                          <w:b/>
                          <w:sz w:val="36"/>
                          <w:szCs w:val="40"/>
                        </w:rPr>
                      </w:pPr>
                      <w:r>
                        <w:rPr>
                          <w:rFonts w:ascii="Arial Narrow" w:hAnsi="Arial Narrow"/>
                          <w:b/>
                          <w:sz w:val="36"/>
                          <w:szCs w:val="40"/>
                        </w:rPr>
                        <w:t xml:space="preserve">Marché public réservé </w:t>
                      </w:r>
                    </w:p>
                    <w:p w14:paraId="40B40FEF" w14:textId="13D6C9BF" w:rsidR="0021303D" w:rsidRPr="009450E0" w:rsidRDefault="0021303D" w:rsidP="00C775DE">
                      <w:pPr>
                        <w:spacing w:after="0"/>
                        <w:jc w:val="center"/>
                        <w:rPr>
                          <w:rFonts w:ascii="Arial Narrow" w:hAnsi="Arial Narrow"/>
                          <w:b/>
                          <w:sz w:val="28"/>
                          <w:szCs w:val="28"/>
                        </w:rPr>
                      </w:pPr>
                      <w:r>
                        <w:rPr>
                          <w:rFonts w:ascii="Arial Narrow" w:hAnsi="Arial Narrow"/>
                          <w:b/>
                          <w:sz w:val="28"/>
                          <w:szCs w:val="28"/>
                        </w:rPr>
                        <w:t>SERVICE DE PROPRETE URBAINE</w:t>
                      </w:r>
                      <w:r w:rsidRPr="00C775DE">
                        <w:rPr>
                          <w:rFonts w:ascii="Arial Narrow" w:hAnsi="Arial Narrow"/>
                          <w:b/>
                          <w:sz w:val="28"/>
                          <w:szCs w:val="28"/>
                        </w:rPr>
                        <w:t xml:space="preserve"> SUR LE TERRITOIRE DE LA </w:t>
                      </w:r>
                      <w:r w:rsidRPr="009450E0">
                        <w:rPr>
                          <w:rFonts w:ascii="Arial Narrow" w:hAnsi="Arial Narrow"/>
                          <w:b/>
                          <w:sz w:val="28"/>
                          <w:szCs w:val="28"/>
                        </w:rPr>
                        <w:t>VILLE DE LOOS (59120)</w:t>
                      </w:r>
                    </w:p>
                    <w:p w14:paraId="56D41AF7" w14:textId="1E3CE28D" w:rsidR="0021303D" w:rsidRDefault="0021303D" w:rsidP="00C775DE">
                      <w:pPr>
                        <w:spacing w:after="0"/>
                        <w:jc w:val="center"/>
                        <w:rPr>
                          <w:rFonts w:ascii="Arial Narrow" w:hAnsi="Arial Narrow"/>
                          <w:b/>
                          <w:sz w:val="28"/>
                          <w:szCs w:val="28"/>
                        </w:rPr>
                      </w:pPr>
                      <w:r w:rsidRPr="009450E0">
                        <w:rPr>
                          <w:rFonts w:ascii="Arial Narrow" w:hAnsi="Arial Narrow"/>
                          <w:b/>
                          <w:sz w:val="28"/>
                          <w:szCs w:val="28"/>
                        </w:rPr>
                        <w:t xml:space="preserve">Lot n°1 : </w:t>
                      </w:r>
                      <w:r>
                        <w:rPr>
                          <w:rFonts w:ascii="Arial Narrow" w:hAnsi="Arial Narrow"/>
                          <w:b/>
                          <w:sz w:val="28"/>
                          <w:szCs w:val="28"/>
                        </w:rPr>
                        <w:t>Propreté</w:t>
                      </w:r>
                      <w:r w:rsidRPr="009450E0">
                        <w:rPr>
                          <w:rFonts w:ascii="Arial Narrow" w:hAnsi="Arial Narrow"/>
                          <w:b/>
                          <w:sz w:val="28"/>
                          <w:szCs w:val="28"/>
                        </w:rPr>
                        <w:t xml:space="preserve"> du domaine public</w:t>
                      </w:r>
                    </w:p>
                    <w:p w14:paraId="20CBF272" w14:textId="77777777" w:rsidR="0021303D" w:rsidRPr="00C775DE" w:rsidRDefault="0021303D" w:rsidP="00C775DE">
                      <w:pPr>
                        <w:spacing w:after="0"/>
                        <w:jc w:val="center"/>
                        <w:rPr>
                          <w:rFonts w:ascii="Arial Narrow" w:hAnsi="Arial Narrow"/>
                          <w:b/>
                          <w:sz w:val="28"/>
                          <w:szCs w:val="28"/>
                        </w:rPr>
                      </w:pPr>
                    </w:p>
                    <w:p w14:paraId="221B5916" w14:textId="77777777" w:rsidR="0021303D" w:rsidRPr="00552942" w:rsidRDefault="0021303D" w:rsidP="00C775DE">
                      <w:pPr>
                        <w:spacing w:after="0" w:line="240" w:lineRule="auto"/>
                        <w:jc w:val="center"/>
                        <w:rPr>
                          <w:rFonts w:eastAsia="Calibri" w:cs="Arial"/>
                          <w:color w:val="FF0000"/>
                        </w:rPr>
                      </w:pPr>
                      <w:r>
                        <w:rPr>
                          <w:rFonts w:eastAsia="Calibri" w:cs="Arial"/>
                          <w:b/>
                          <w:color w:val="FF0000"/>
                          <w:u w:val="single"/>
                        </w:rPr>
                        <w:t>Le marché public est</w:t>
                      </w:r>
                      <w:r w:rsidRPr="00552942">
                        <w:rPr>
                          <w:rFonts w:eastAsia="Calibri" w:cs="Arial"/>
                          <w:b/>
                          <w:color w:val="FF0000"/>
                          <w:u w:val="single"/>
                        </w:rPr>
                        <w:t xml:space="preserve"> réservé à des STRUCTURES D’INSERTION par l’activité économique</w:t>
                      </w:r>
                      <w:r w:rsidRPr="00552942">
                        <w:rPr>
                          <w:rFonts w:eastAsia="Calibri" w:cs="Arial"/>
                          <w:color w:val="FF0000"/>
                        </w:rPr>
                        <w:t xml:space="preserve"> conformément aux dispositions de l’article L.2113-13 </w:t>
                      </w:r>
                      <w:r>
                        <w:rPr>
                          <w:rFonts w:eastAsia="Calibri" w:cs="Arial"/>
                          <w:color w:val="FF0000"/>
                        </w:rPr>
                        <w:t>du Code de la Commande Publique</w:t>
                      </w:r>
                    </w:p>
                    <w:p w14:paraId="0E35754A" w14:textId="77777777" w:rsidR="0021303D" w:rsidRDefault="0021303D" w:rsidP="00C775DE">
                      <w:pPr>
                        <w:jc w:val="center"/>
                        <w:rPr>
                          <w:rFonts w:ascii="Arial Narrow" w:hAnsi="Arial Narrow"/>
                          <w:b/>
                          <w:sz w:val="36"/>
                          <w:szCs w:val="40"/>
                        </w:rPr>
                      </w:pPr>
                    </w:p>
                    <w:p w14:paraId="33E1589F" w14:textId="77777777" w:rsidR="0021303D" w:rsidRPr="008A41E4" w:rsidRDefault="0021303D" w:rsidP="00C775DE">
                      <w:pPr>
                        <w:jc w:val="center"/>
                        <w:rPr>
                          <w:rFonts w:ascii="Arial Narrow" w:hAnsi="Arial Narrow" w:cs="Times New Roman"/>
                          <w:b/>
                          <w:sz w:val="32"/>
                          <w:u w:val="single"/>
                        </w:rPr>
                      </w:pPr>
                    </w:p>
                    <w:p w14:paraId="6711A333" w14:textId="77777777" w:rsidR="0021303D" w:rsidRPr="00A05861" w:rsidRDefault="0021303D" w:rsidP="00C775DE">
                      <w:pPr>
                        <w:jc w:val="center"/>
                        <w:rPr>
                          <w:i/>
                          <w:sz w:val="32"/>
                          <w:szCs w:val="32"/>
                        </w:rPr>
                      </w:pPr>
                    </w:p>
                  </w:txbxContent>
                </v:textbox>
                <w10:anchorlock/>
              </v:roundrect>
            </w:pict>
          </mc:Fallback>
        </mc:AlternateContent>
      </w:r>
    </w:p>
    <w:p w14:paraId="2CAC33FC" w14:textId="08E47639" w:rsidR="00C15DC2" w:rsidRDefault="00C15DC2" w:rsidP="00C15DC2">
      <w:pPr>
        <w:suppressAutoHyphens/>
        <w:spacing w:after="0" w:line="240" w:lineRule="auto"/>
        <w:jc w:val="center"/>
        <w:rPr>
          <w:rFonts w:ascii="Arial Narrow" w:eastAsia="Times New Roman" w:hAnsi="Arial Narrow" w:cs="Arial"/>
          <w:lang w:eastAsia="ar-SA"/>
        </w:rPr>
      </w:pPr>
    </w:p>
    <w:p w14:paraId="424014C8" w14:textId="57E94105" w:rsidR="00C15DC2" w:rsidRDefault="00C15DC2" w:rsidP="00C775DE">
      <w:pPr>
        <w:jc w:val="center"/>
        <w:rPr>
          <w:color w:val="808080" w:themeColor="background1" w:themeShade="80"/>
        </w:rPr>
      </w:pPr>
      <w:r w:rsidRPr="005C1E92">
        <w:rPr>
          <w:rFonts w:eastAsia="Times New Roman" w:cs="Arial"/>
          <w:noProof/>
          <w:sz w:val="24"/>
          <w:szCs w:val="24"/>
          <w:lang w:eastAsia="fr-FR"/>
        </w:rPr>
        <mc:AlternateContent>
          <mc:Choice Requires="wps">
            <w:drawing>
              <wp:inline distT="0" distB="0" distL="0" distR="0" wp14:anchorId="179172C5" wp14:editId="2F9879BD">
                <wp:extent cx="5722620" cy="1314450"/>
                <wp:effectExtent l="0" t="0" r="11430" b="19050"/>
                <wp:docPr id="13" name="Rectangle à coins arrondis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22620" cy="131445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28847137" w14:textId="77777777" w:rsidR="0021303D" w:rsidRPr="00A46AB1" w:rsidRDefault="0021303D" w:rsidP="00C15DC2">
                            <w:pPr>
                              <w:jc w:val="center"/>
                              <w:rPr>
                                <w:rFonts w:ascii="Arial Narrow" w:hAnsi="Arial Narrow" w:cs="Times New Roman"/>
                                <w:b/>
                                <w:sz w:val="36"/>
                              </w:rPr>
                            </w:pPr>
                            <w:r w:rsidRPr="00A46AB1">
                              <w:rPr>
                                <w:rFonts w:ascii="Arial Narrow" w:hAnsi="Arial Narrow" w:cs="Times New Roman"/>
                                <w:b/>
                                <w:sz w:val="36"/>
                              </w:rPr>
                              <w:t>Date et heure limites de remise des offres :</w:t>
                            </w:r>
                          </w:p>
                          <w:p w14:paraId="7BF802E0" w14:textId="5F45D39A" w:rsidR="0021303D" w:rsidRPr="005C1E92" w:rsidRDefault="0021303D" w:rsidP="00C15DC2">
                            <w:pPr>
                              <w:jc w:val="center"/>
                              <w:rPr>
                                <w:rFonts w:ascii="Arial Narrow" w:hAnsi="Arial Narrow" w:cs="Times New Roman"/>
                                <w:color w:val="FF0000"/>
                                <w:sz w:val="32"/>
                                <w:szCs w:val="32"/>
                                <w:u w:val="single"/>
                              </w:rPr>
                            </w:pPr>
                            <w:r>
                              <w:rPr>
                                <w:rFonts w:ascii="Arial Narrow" w:hAnsi="Arial Narrow" w:cs="Times New Roman"/>
                                <w:color w:val="FF0000"/>
                                <w:sz w:val="32"/>
                                <w:szCs w:val="32"/>
                                <w:u w:val="single"/>
                              </w:rPr>
                              <w:t xml:space="preserve">Le </w:t>
                            </w:r>
                            <w:r w:rsidR="003E52EA">
                              <w:rPr>
                                <w:rFonts w:ascii="Arial Narrow" w:hAnsi="Arial Narrow" w:cs="Times New Roman"/>
                                <w:color w:val="FF0000"/>
                                <w:sz w:val="32"/>
                                <w:szCs w:val="32"/>
                                <w:u w:val="single"/>
                              </w:rPr>
                              <w:t>lundi 18</w:t>
                            </w:r>
                            <w:r>
                              <w:rPr>
                                <w:rFonts w:ascii="Arial Narrow" w:hAnsi="Arial Narrow" w:cs="Times New Roman"/>
                                <w:color w:val="FF0000"/>
                                <w:sz w:val="32"/>
                                <w:szCs w:val="32"/>
                                <w:u w:val="single"/>
                              </w:rPr>
                              <w:t xml:space="preserve"> </w:t>
                            </w:r>
                            <w:r w:rsidR="003E52EA">
                              <w:rPr>
                                <w:rFonts w:ascii="Arial Narrow" w:hAnsi="Arial Narrow" w:cs="Times New Roman"/>
                                <w:color w:val="FF0000"/>
                                <w:sz w:val="32"/>
                                <w:szCs w:val="32"/>
                                <w:u w:val="single"/>
                              </w:rPr>
                              <w:t>novembre</w:t>
                            </w:r>
                            <w:r>
                              <w:rPr>
                                <w:rFonts w:ascii="Arial Narrow" w:hAnsi="Arial Narrow" w:cs="Times New Roman"/>
                                <w:color w:val="FF0000"/>
                                <w:sz w:val="32"/>
                                <w:szCs w:val="32"/>
                                <w:u w:val="single"/>
                              </w:rPr>
                              <w:t xml:space="preserve"> 2024</w:t>
                            </w:r>
                            <w:r w:rsidR="003E52EA">
                              <w:rPr>
                                <w:rFonts w:ascii="Arial Narrow" w:hAnsi="Arial Narrow" w:cs="Times New Roman"/>
                                <w:color w:val="FF0000"/>
                                <w:sz w:val="32"/>
                                <w:szCs w:val="32"/>
                                <w:u w:val="single"/>
                              </w:rPr>
                              <w:t xml:space="preserve"> à 10</w:t>
                            </w:r>
                            <w:r w:rsidRPr="009450E0">
                              <w:rPr>
                                <w:rFonts w:ascii="Arial Narrow" w:hAnsi="Arial Narrow" w:cs="Times New Roman"/>
                                <w:color w:val="FF0000"/>
                                <w:sz w:val="32"/>
                                <w:szCs w:val="32"/>
                                <w:u w:val="single"/>
                              </w:rPr>
                              <w:t xml:space="preserve"> heures</w:t>
                            </w:r>
                          </w:p>
                          <w:p w14:paraId="7493388B" w14:textId="075838DE" w:rsidR="0021303D" w:rsidRPr="005D2732" w:rsidRDefault="0021303D" w:rsidP="00C15DC2">
                            <w:pPr>
                              <w:jc w:val="center"/>
                              <w:rPr>
                                <w:rFonts w:ascii="Arial Narrow" w:hAnsi="Arial Narrow" w:cs="Times New Roman"/>
                                <w:u w:val="single"/>
                              </w:rPr>
                            </w:pPr>
                            <w:r w:rsidRPr="00FE4C5B">
                              <w:rPr>
                                <w:rFonts w:ascii="Arial Narrow" w:hAnsi="Arial Narrow" w:cs="Times New Roman"/>
                                <w:u w:val="single"/>
                              </w:rPr>
                              <w:t xml:space="preserve">Remise obligatoire des offres sur : </w:t>
                            </w:r>
                            <w:hyperlink r:id="rId9" w:history="1">
                              <w:r w:rsidRPr="00FE4C5B">
                                <w:rPr>
                                  <w:rStyle w:val="Lienhypertexte"/>
                                  <w:rFonts w:ascii="Arial Narrow" w:hAnsi="Arial Narrow" w:cs="Times New Roman"/>
                                </w:rPr>
                                <w:t>https://marchespublics596280.fr</w:t>
                              </w:r>
                            </w:hyperlink>
                            <w:r w:rsidRPr="00FE4C5B">
                              <w:rPr>
                                <w:rFonts w:ascii="Arial Narrow" w:hAnsi="Arial Narrow" w:cs="Times New Roman"/>
                                <w:u w:val="single"/>
                              </w:rPr>
                              <w:t xml:space="preserve">. </w:t>
                            </w:r>
                            <w:r w:rsidRPr="005D2732">
                              <w:rPr>
                                <w:rFonts w:ascii="Arial Narrow" w:hAnsi="Arial Narrow"/>
                              </w:rPr>
                              <w:t>(Un tutoriel est mis à disposition des candidats dans le DCE).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179172C5" id="Rectangle à coins arrondis 13" o:spid="_x0000_s1027" style="width:450.6pt;height:103.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" fillcolor="window" strokecolor="windowText" strokeweight="1pt">
                <v:stroke joinstyle="miter"/>
                <v:path arrowok="t"/>
                <v:textbox>
                  <w:txbxContent>
                    <w:p w14:paraId="28847137" w14:textId="77777777" w:rsidR="0021303D" w:rsidRPr="00A46AB1" w:rsidRDefault="0021303D" w:rsidP="00C15DC2">
                      <w:pPr>
                        <w:jc w:val="center"/>
                        <w:rPr>
                          <w:rFonts w:ascii="Arial Narrow" w:hAnsi="Arial Narrow" w:cs="Times New Roman"/>
                          <w:b/>
                          <w:sz w:val="36"/>
                        </w:rPr>
                      </w:pPr>
                      <w:r w:rsidRPr="00A46AB1">
                        <w:rPr>
                          <w:rFonts w:ascii="Arial Narrow" w:hAnsi="Arial Narrow" w:cs="Times New Roman"/>
                          <w:b/>
                          <w:sz w:val="36"/>
                        </w:rPr>
                        <w:t>Date et heure limites de remise des offres :</w:t>
                      </w:r>
                    </w:p>
                    <w:p w14:paraId="7BF802E0" w14:textId="5F45D39A" w:rsidR="0021303D" w:rsidRPr="005C1E92" w:rsidRDefault="0021303D" w:rsidP="00C15DC2">
                      <w:pPr>
                        <w:jc w:val="center"/>
                        <w:rPr>
                          <w:rFonts w:ascii="Arial Narrow" w:hAnsi="Arial Narrow" w:cs="Times New Roman"/>
                          <w:color w:val="FF0000"/>
                          <w:sz w:val="32"/>
                          <w:szCs w:val="32"/>
                          <w:u w:val="single"/>
                        </w:rPr>
                      </w:pPr>
                      <w:r>
                        <w:rPr>
                          <w:rFonts w:ascii="Arial Narrow" w:hAnsi="Arial Narrow" w:cs="Times New Roman"/>
                          <w:color w:val="FF0000"/>
                          <w:sz w:val="32"/>
                          <w:szCs w:val="32"/>
                          <w:u w:val="single"/>
                        </w:rPr>
                        <w:t xml:space="preserve">Le </w:t>
                      </w:r>
                      <w:r w:rsidR="003E52EA">
                        <w:rPr>
                          <w:rFonts w:ascii="Arial Narrow" w:hAnsi="Arial Narrow" w:cs="Times New Roman"/>
                          <w:color w:val="FF0000"/>
                          <w:sz w:val="32"/>
                          <w:szCs w:val="32"/>
                          <w:u w:val="single"/>
                        </w:rPr>
                        <w:t>lundi 18</w:t>
                      </w:r>
                      <w:r>
                        <w:rPr>
                          <w:rFonts w:ascii="Arial Narrow" w:hAnsi="Arial Narrow" w:cs="Times New Roman"/>
                          <w:color w:val="FF0000"/>
                          <w:sz w:val="32"/>
                          <w:szCs w:val="32"/>
                          <w:u w:val="single"/>
                        </w:rPr>
                        <w:t xml:space="preserve"> </w:t>
                      </w:r>
                      <w:r w:rsidR="003E52EA">
                        <w:rPr>
                          <w:rFonts w:ascii="Arial Narrow" w:hAnsi="Arial Narrow" w:cs="Times New Roman"/>
                          <w:color w:val="FF0000"/>
                          <w:sz w:val="32"/>
                          <w:szCs w:val="32"/>
                          <w:u w:val="single"/>
                        </w:rPr>
                        <w:t>novembre</w:t>
                      </w:r>
                      <w:r>
                        <w:rPr>
                          <w:rFonts w:ascii="Arial Narrow" w:hAnsi="Arial Narrow" w:cs="Times New Roman"/>
                          <w:color w:val="FF0000"/>
                          <w:sz w:val="32"/>
                          <w:szCs w:val="32"/>
                          <w:u w:val="single"/>
                        </w:rPr>
                        <w:t xml:space="preserve"> 2024</w:t>
                      </w:r>
                      <w:r w:rsidR="003E52EA">
                        <w:rPr>
                          <w:rFonts w:ascii="Arial Narrow" w:hAnsi="Arial Narrow" w:cs="Times New Roman"/>
                          <w:color w:val="FF0000"/>
                          <w:sz w:val="32"/>
                          <w:szCs w:val="32"/>
                          <w:u w:val="single"/>
                        </w:rPr>
                        <w:t xml:space="preserve"> à 10</w:t>
                      </w:r>
                      <w:r w:rsidRPr="009450E0">
                        <w:rPr>
                          <w:rFonts w:ascii="Arial Narrow" w:hAnsi="Arial Narrow" w:cs="Times New Roman"/>
                          <w:color w:val="FF0000"/>
                          <w:sz w:val="32"/>
                          <w:szCs w:val="32"/>
                          <w:u w:val="single"/>
                        </w:rPr>
                        <w:t xml:space="preserve"> heures</w:t>
                      </w:r>
                    </w:p>
                    <w:p w14:paraId="7493388B" w14:textId="075838DE" w:rsidR="0021303D" w:rsidRPr="005D2732" w:rsidRDefault="0021303D" w:rsidP="00C15DC2">
                      <w:pPr>
                        <w:jc w:val="center"/>
                        <w:rPr>
                          <w:rFonts w:ascii="Arial Narrow" w:hAnsi="Arial Narrow" w:cs="Times New Roman"/>
                          <w:u w:val="single"/>
                        </w:rPr>
                      </w:pPr>
                      <w:r w:rsidRPr="00FE4C5B">
                        <w:rPr>
                          <w:rFonts w:ascii="Arial Narrow" w:hAnsi="Arial Narrow" w:cs="Times New Roman"/>
                          <w:u w:val="single"/>
                        </w:rPr>
                        <w:t xml:space="preserve">Remise obligatoire des offres sur : </w:t>
                      </w:r>
                      <w:hyperlink r:id="rId10" w:history="1">
                        <w:r w:rsidRPr="00FE4C5B">
                          <w:rPr>
                            <w:rStyle w:val="Lienhypertexte"/>
                            <w:rFonts w:ascii="Arial Narrow" w:hAnsi="Arial Narrow" w:cs="Times New Roman"/>
                          </w:rPr>
                          <w:t>https://marchespublics596280.fr</w:t>
                        </w:r>
                      </w:hyperlink>
                      <w:r w:rsidRPr="00FE4C5B">
                        <w:rPr>
                          <w:rFonts w:ascii="Arial Narrow" w:hAnsi="Arial Narrow" w:cs="Times New Roman"/>
                          <w:u w:val="single"/>
                        </w:rPr>
                        <w:t xml:space="preserve">. </w:t>
                      </w:r>
                      <w:r w:rsidRPr="005D2732">
                        <w:rPr>
                          <w:rFonts w:ascii="Arial Narrow" w:hAnsi="Arial Narrow"/>
                        </w:rPr>
                        <w:t>(Un tutoriel est mis à disposition des candidats dans le DCE).</w:t>
                      </w:r>
                    </w:p>
                  </w:txbxContent>
                </v:textbox>
                <w10:anchorlock/>
              </v:roundrect>
            </w:pict>
          </mc:Fallback>
        </mc:AlternateContent>
      </w:r>
    </w:p>
    <w:tbl>
      <w:tblPr>
        <w:tblW w:w="0" w:type="auto"/>
        <w:tblLayout w:type="fixed"/>
        <w:tblLook w:val="0000" w:firstRow="0" w:lastRow="0" w:firstColumn="0" w:lastColumn="0" w:noHBand="0" w:noVBand="0"/>
      </w:tblPr>
      <w:tblGrid>
        <w:gridCol w:w="3262"/>
        <w:gridCol w:w="6024"/>
      </w:tblGrid>
      <w:tr w:rsidR="00C15DC2" w:rsidRPr="005C1E92" w14:paraId="653CCE19" w14:textId="77777777" w:rsidTr="00926420">
        <w:tc>
          <w:tcPr>
            <w:tcW w:w="3262" w:type="dxa"/>
            <w:shd w:val="clear" w:color="auto" w:fill="auto"/>
            <w:vAlign w:val="center"/>
          </w:tcPr>
          <w:p w14:paraId="2F6A21D0" w14:textId="77777777" w:rsidR="00C15DC2" w:rsidRPr="005C1E92" w:rsidRDefault="00C15DC2" w:rsidP="00926420">
            <w:pPr>
              <w:suppressAutoHyphens/>
              <w:spacing w:after="0" w:line="240" w:lineRule="auto"/>
              <w:jc w:val="left"/>
              <w:rPr>
                <w:rFonts w:ascii="Arial Narrow" w:eastAsia="Times New Roman" w:hAnsi="Arial Narrow" w:cs="Arial"/>
                <w:b/>
                <w:sz w:val="20"/>
                <w:szCs w:val="24"/>
                <w:lang w:eastAsia="ar-SA"/>
              </w:rPr>
            </w:pPr>
            <w:r w:rsidRPr="005C1E92">
              <w:rPr>
                <w:rFonts w:eastAsia="Times New Roman" w:cs="Arial"/>
                <w:caps/>
                <w:sz w:val="20"/>
                <w:szCs w:val="24"/>
                <w:lang w:eastAsia="ar-SA"/>
              </w:rPr>
              <w:t>Identification de la collectivite</w:t>
            </w:r>
          </w:p>
        </w:tc>
        <w:tc>
          <w:tcPr>
            <w:tcW w:w="6024" w:type="dxa"/>
            <w:shd w:val="clear" w:color="auto" w:fill="auto"/>
            <w:vAlign w:val="center"/>
          </w:tcPr>
          <w:p w14:paraId="159FE449" w14:textId="77777777" w:rsidR="00C15DC2" w:rsidRPr="005C1E92" w:rsidRDefault="00C15DC2" w:rsidP="00926420">
            <w:pPr>
              <w:suppressAutoHyphens/>
              <w:spacing w:after="0" w:line="240" w:lineRule="auto"/>
              <w:rPr>
                <w:rFonts w:ascii="Arial Narrow" w:eastAsia="Times New Roman" w:hAnsi="Arial Narrow" w:cs="Arial"/>
                <w:b/>
                <w:sz w:val="20"/>
                <w:szCs w:val="24"/>
                <w:lang w:eastAsia="ar-SA"/>
              </w:rPr>
            </w:pPr>
            <w:r w:rsidRPr="005C1E92">
              <w:rPr>
                <w:rFonts w:ascii="Arial Narrow" w:eastAsia="Times New Roman" w:hAnsi="Arial Narrow" w:cs="Arial"/>
                <w:b/>
                <w:sz w:val="20"/>
                <w:szCs w:val="24"/>
                <w:lang w:eastAsia="ar-SA"/>
              </w:rPr>
              <w:t>Ville de Loos, Madame le Maire</w:t>
            </w:r>
          </w:p>
          <w:p w14:paraId="32056F14" w14:textId="77777777" w:rsidR="00C15DC2" w:rsidRPr="005C1E92" w:rsidRDefault="00C15DC2" w:rsidP="00926420">
            <w:pPr>
              <w:suppressAutoHyphens/>
              <w:spacing w:after="0" w:line="240" w:lineRule="auto"/>
              <w:rPr>
                <w:rFonts w:ascii="Arial Narrow" w:eastAsia="Times New Roman" w:hAnsi="Arial Narrow" w:cs="Arial"/>
                <w:b/>
                <w:sz w:val="20"/>
                <w:szCs w:val="24"/>
                <w:lang w:eastAsia="ar-SA"/>
              </w:rPr>
            </w:pPr>
            <w:r w:rsidRPr="005C1E92">
              <w:rPr>
                <w:rFonts w:ascii="Arial Narrow" w:eastAsia="Times New Roman" w:hAnsi="Arial Narrow" w:cs="Arial"/>
                <w:b/>
                <w:sz w:val="20"/>
                <w:szCs w:val="24"/>
                <w:lang w:eastAsia="ar-SA"/>
              </w:rPr>
              <w:t>Hôtel de Ville - BP 109</w:t>
            </w:r>
          </w:p>
          <w:p w14:paraId="158332B4" w14:textId="77777777" w:rsidR="00C15DC2" w:rsidRPr="005C1E92" w:rsidRDefault="00C15DC2" w:rsidP="00926420">
            <w:pPr>
              <w:suppressAutoHyphens/>
              <w:spacing w:after="0" w:line="240" w:lineRule="auto"/>
              <w:rPr>
                <w:rFonts w:eastAsia="Times New Roman" w:cs="Arial"/>
                <w:sz w:val="24"/>
                <w:szCs w:val="24"/>
                <w:lang w:eastAsia="ar-SA"/>
              </w:rPr>
            </w:pPr>
            <w:r w:rsidRPr="005C1E92">
              <w:rPr>
                <w:rFonts w:ascii="Arial Narrow" w:eastAsia="Times New Roman" w:hAnsi="Arial Narrow" w:cs="Arial"/>
                <w:b/>
                <w:sz w:val="20"/>
                <w:szCs w:val="24"/>
                <w:lang w:eastAsia="ar-SA"/>
              </w:rPr>
              <w:t>59373 LOOS Cedex</w:t>
            </w:r>
          </w:p>
        </w:tc>
      </w:tr>
    </w:tbl>
    <w:p w14:paraId="68BB8373" w14:textId="77777777" w:rsidR="00C15DC2" w:rsidRPr="005C1E92" w:rsidRDefault="00C15DC2" w:rsidP="00C15DC2">
      <w:pPr>
        <w:suppressAutoHyphens/>
        <w:spacing w:after="0" w:line="100" w:lineRule="atLeast"/>
        <w:rPr>
          <w:rFonts w:eastAsia="Times New Roman" w:cs="Arial"/>
          <w:sz w:val="24"/>
          <w:szCs w:val="24"/>
          <w:lang w:eastAsia="ar-SA"/>
        </w:rPr>
      </w:pPr>
    </w:p>
    <w:tbl>
      <w:tblPr>
        <w:tblW w:w="0" w:type="auto"/>
        <w:tblLayout w:type="fixed"/>
        <w:tblLook w:val="0000" w:firstRow="0" w:lastRow="0" w:firstColumn="0" w:lastColumn="0" w:noHBand="0" w:noVBand="0"/>
      </w:tblPr>
      <w:tblGrid>
        <w:gridCol w:w="3260"/>
        <w:gridCol w:w="6026"/>
      </w:tblGrid>
      <w:tr w:rsidR="00C15DC2" w:rsidRPr="005C1E92" w14:paraId="54B09DD7" w14:textId="77777777" w:rsidTr="00926420">
        <w:tc>
          <w:tcPr>
            <w:tcW w:w="3260" w:type="dxa"/>
            <w:shd w:val="clear" w:color="auto" w:fill="auto"/>
            <w:vAlign w:val="center"/>
          </w:tcPr>
          <w:p w14:paraId="7CAEC1F8" w14:textId="77777777" w:rsidR="00C15DC2" w:rsidRPr="005C1E92" w:rsidRDefault="00C15DC2" w:rsidP="00926420">
            <w:pPr>
              <w:suppressAutoHyphens/>
              <w:spacing w:after="0" w:line="240" w:lineRule="auto"/>
              <w:rPr>
                <w:rFonts w:ascii="Arial Narrow" w:eastAsia="Times New Roman" w:hAnsi="Arial Narrow" w:cs="Arial"/>
                <w:b/>
                <w:sz w:val="20"/>
                <w:szCs w:val="24"/>
                <w:lang w:eastAsia="ar-SA"/>
              </w:rPr>
            </w:pPr>
            <w:r w:rsidRPr="005C1E92">
              <w:rPr>
                <w:rFonts w:eastAsia="Times New Roman" w:cs="Arial"/>
                <w:caps/>
                <w:sz w:val="20"/>
                <w:szCs w:val="24"/>
                <w:lang w:eastAsia="ar-SA"/>
              </w:rPr>
              <w:t>ordonnateur</w:t>
            </w:r>
          </w:p>
        </w:tc>
        <w:tc>
          <w:tcPr>
            <w:tcW w:w="6026" w:type="dxa"/>
            <w:shd w:val="clear" w:color="auto" w:fill="auto"/>
            <w:vAlign w:val="center"/>
          </w:tcPr>
          <w:p w14:paraId="57543636" w14:textId="77777777" w:rsidR="00C15DC2" w:rsidRPr="005C1E92" w:rsidRDefault="00C15DC2" w:rsidP="00926420">
            <w:pPr>
              <w:suppressAutoHyphens/>
              <w:spacing w:after="0" w:line="240" w:lineRule="auto"/>
              <w:rPr>
                <w:rFonts w:eastAsia="Times New Roman" w:cs="Arial"/>
                <w:sz w:val="24"/>
                <w:szCs w:val="24"/>
                <w:lang w:eastAsia="ar-SA"/>
              </w:rPr>
            </w:pPr>
            <w:r w:rsidRPr="005C1E92">
              <w:rPr>
                <w:rFonts w:ascii="Arial Narrow" w:eastAsia="Times New Roman" w:hAnsi="Arial Narrow" w:cs="Arial"/>
                <w:b/>
                <w:sz w:val="20"/>
                <w:szCs w:val="24"/>
                <w:lang w:eastAsia="ar-SA"/>
              </w:rPr>
              <w:t>Madame le Maire de LOOS</w:t>
            </w:r>
          </w:p>
        </w:tc>
      </w:tr>
    </w:tbl>
    <w:p w14:paraId="16A43459" w14:textId="77777777" w:rsidR="00C15DC2" w:rsidRPr="005C1E92" w:rsidRDefault="00C15DC2" w:rsidP="00C15DC2">
      <w:pPr>
        <w:suppressAutoHyphens/>
        <w:spacing w:after="0" w:line="240" w:lineRule="auto"/>
        <w:rPr>
          <w:rFonts w:eastAsia="Times New Roman" w:cs="Arial"/>
          <w:sz w:val="24"/>
          <w:szCs w:val="24"/>
          <w:lang w:eastAsia="ar-SA"/>
        </w:rPr>
      </w:pPr>
    </w:p>
    <w:tbl>
      <w:tblPr>
        <w:tblW w:w="0" w:type="auto"/>
        <w:tblLayout w:type="fixed"/>
        <w:tblLook w:val="0000" w:firstRow="0" w:lastRow="0" w:firstColumn="0" w:lastColumn="0" w:noHBand="0" w:noVBand="0"/>
      </w:tblPr>
      <w:tblGrid>
        <w:gridCol w:w="3255"/>
        <w:gridCol w:w="6031"/>
      </w:tblGrid>
      <w:tr w:rsidR="00C15DC2" w:rsidRPr="005C1E92" w14:paraId="7A7BEE22" w14:textId="77777777" w:rsidTr="00926420">
        <w:tc>
          <w:tcPr>
            <w:tcW w:w="3255" w:type="dxa"/>
            <w:shd w:val="clear" w:color="auto" w:fill="auto"/>
            <w:vAlign w:val="center"/>
          </w:tcPr>
          <w:p w14:paraId="3478FBBF" w14:textId="77777777" w:rsidR="00C15DC2" w:rsidRPr="005C1E92" w:rsidRDefault="00C15DC2" w:rsidP="00926420">
            <w:pPr>
              <w:suppressAutoHyphens/>
              <w:spacing w:after="0" w:line="240" w:lineRule="auto"/>
              <w:jc w:val="left"/>
              <w:rPr>
                <w:rFonts w:ascii="Arial Narrow" w:eastAsia="Times New Roman" w:hAnsi="Arial Narrow" w:cs="Arial"/>
                <w:b/>
                <w:sz w:val="20"/>
                <w:szCs w:val="24"/>
                <w:lang w:eastAsia="ar-SA"/>
              </w:rPr>
            </w:pPr>
            <w:r w:rsidRPr="005C1E92">
              <w:rPr>
                <w:rFonts w:eastAsia="Times New Roman" w:cs="Arial"/>
                <w:caps/>
                <w:sz w:val="20"/>
                <w:szCs w:val="24"/>
                <w:lang w:eastAsia="ar-SA"/>
              </w:rPr>
              <w:t>COMPTABLE PUBLIC ASSIGNATAIRE DES PAIEMENTS</w:t>
            </w:r>
          </w:p>
        </w:tc>
        <w:tc>
          <w:tcPr>
            <w:tcW w:w="6031" w:type="dxa"/>
            <w:shd w:val="clear" w:color="auto" w:fill="auto"/>
            <w:vAlign w:val="center"/>
          </w:tcPr>
          <w:p w14:paraId="6095972A" w14:textId="77777777" w:rsidR="0042512F" w:rsidRPr="00C90022" w:rsidRDefault="0042512F" w:rsidP="0042512F">
            <w:pPr>
              <w:tabs>
                <w:tab w:val="left" w:pos="720"/>
              </w:tabs>
              <w:suppressAutoHyphens/>
              <w:spacing w:after="0" w:line="240" w:lineRule="auto"/>
              <w:rPr>
                <w:rFonts w:ascii="Arial Narrow" w:eastAsia="Times New Roman" w:hAnsi="Arial Narrow" w:cs="Arial"/>
                <w:b/>
                <w:sz w:val="24"/>
                <w:szCs w:val="24"/>
                <w:lang w:eastAsia="ar-SA"/>
              </w:rPr>
            </w:pPr>
            <w:r>
              <w:rPr>
                <w:rFonts w:ascii="Arial Narrow" w:eastAsia="Times New Roman" w:hAnsi="Arial Narrow" w:cs="Arial"/>
                <w:b/>
                <w:sz w:val="20"/>
                <w:szCs w:val="24"/>
                <w:lang w:eastAsia="ar-SA"/>
              </w:rPr>
              <w:t>Service de gestion comptable d’Armentières</w:t>
            </w:r>
          </w:p>
          <w:p w14:paraId="65D50377" w14:textId="77777777" w:rsidR="0042512F" w:rsidRPr="00C90022" w:rsidRDefault="0042512F" w:rsidP="0042512F">
            <w:pPr>
              <w:tabs>
                <w:tab w:val="left" w:pos="426"/>
                <w:tab w:val="left" w:pos="851"/>
              </w:tabs>
              <w:suppressAutoHyphens/>
              <w:spacing w:after="0" w:line="100" w:lineRule="atLeast"/>
              <w:ind w:left="1134" w:hanging="1134"/>
              <w:rPr>
                <w:rFonts w:ascii="Arial Narrow" w:eastAsia="Times New Roman" w:hAnsi="Arial Narrow" w:cs="Arial"/>
                <w:b/>
                <w:kern w:val="1"/>
                <w:sz w:val="20"/>
                <w:szCs w:val="24"/>
                <w:lang w:eastAsia="ar-SA"/>
              </w:rPr>
            </w:pPr>
            <w:r>
              <w:rPr>
                <w:rFonts w:ascii="Arial Narrow" w:eastAsia="Times New Roman" w:hAnsi="Arial Narrow" w:cs="Arial"/>
                <w:b/>
                <w:kern w:val="1"/>
                <w:sz w:val="20"/>
                <w:szCs w:val="24"/>
                <w:lang w:eastAsia="ar-SA"/>
              </w:rPr>
              <w:t>22 rue Sadi Carnot</w:t>
            </w:r>
          </w:p>
          <w:p w14:paraId="37F2EAEF" w14:textId="77777777" w:rsidR="0042512F" w:rsidRPr="00C90022" w:rsidRDefault="0042512F" w:rsidP="0042512F">
            <w:pPr>
              <w:tabs>
                <w:tab w:val="left" w:pos="426"/>
                <w:tab w:val="left" w:pos="851"/>
              </w:tabs>
              <w:suppressAutoHyphens/>
              <w:spacing w:after="0" w:line="100" w:lineRule="atLeast"/>
              <w:ind w:left="1134" w:hanging="1134"/>
              <w:rPr>
                <w:rFonts w:ascii="Arial Narrow" w:eastAsia="Times New Roman" w:hAnsi="Arial Narrow" w:cs="Arial"/>
                <w:b/>
                <w:kern w:val="1"/>
                <w:sz w:val="20"/>
                <w:szCs w:val="20"/>
                <w:lang w:eastAsia="ar-SA"/>
              </w:rPr>
            </w:pPr>
            <w:r>
              <w:rPr>
                <w:rFonts w:ascii="Arial Narrow" w:eastAsia="Times New Roman" w:hAnsi="Arial Narrow" w:cs="Arial"/>
                <w:b/>
                <w:kern w:val="1"/>
                <w:sz w:val="20"/>
                <w:szCs w:val="24"/>
                <w:lang w:eastAsia="ar-SA"/>
              </w:rPr>
              <w:t>BP 90009</w:t>
            </w:r>
          </w:p>
          <w:p w14:paraId="7D2BB294" w14:textId="77777777" w:rsidR="0042512F" w:rsidRPr="00C90022" w:rsidRDefault="0042512F" w:rsidP="0042512F">
            <w:pPr>
              <w:suppressAutoHyphens/>
              <w:spacing w:after="0" w:line="240" w:lineRule="auto"/>
              <w:rPr>
                <w:rFonts w:eastAsia="Times New Roman" w:cs="Arial"/>
                <w:sz w:val="24"/>
                <w:szCs w:val="24"/>
                <w:lang w:eastAsia="ar-SA"/>
              </w:rPr>
            </w:pPr>
            <w:r>
              <w:rPr>
                <w:rFonts w:ascii="Arial Narrow" w:eastAsia="Times New Roman" w:hAnsi="Arial Narrow" w:cs="Arial"/>
                <w:b/>
                <w:sz w:val="20"/>
                <w:szCs w:val="24"/>
                <w:lang w:eastAsia="ar-SA"/>
              </w:rPr>
              <w:t>59427 Armentières Cédex</w:t>
            </w:r>
          </w:p>
          <w:p w14:paraId="0BF2BE51" w14:textId="0D7BC733" w:rsidR="00C15DC2" w:rsidRPr="005C1E92" w:rsidRDefault="00C15DC2" w:rsidP="00926420">
            <w:pPr>
              <w:suppressAutoHyphens/>
              <w:spacing w:after="0" w:line="240" w:lineRule="auto"/>
              <w:rPr>
                <w:rFonts w:eastAsia="Times New Roman" w:cs="Arial"/>
                <w:sz w:val="24"/>
                <w:szCs w:val="24"/>
                <w:lang w:eastAsia="ar-SA"/>
              </w:rPr>
            </w:pPr>
          </w:p>
        </w:tc>
      </w:tr>
    </w:tbl>
    <w:sdt>
      <w:sdtPr>
        <w:rPr>
          <w:rFonts w:ascii="Arial" w:eastAsiaTheme="minorHAnsi" w:hAnsi="Arial" w:cstheme="minorBidi"/>
          <w:color w:val="auto"/>
          <w:sz w:val="22"/>
          <w:szCs w:val="22"/>
          <w:lang w:eastAsia="en-US"/>
        </w:rPr>
        <w:id w:val="-96711743"/>
        <w:docPartObj>
          <w:docPartGallery w:val="Table of Contents"/>
          <w:docPartUnique/>
        </w:docPartObj>
      </w:sdtPr>
      <w:sdtEndPr>
        <w:rPr>
          <w:b/>
          <w:bCs/>
        </w:rPr>
      </w:sdtEndPr>
      <w:sdtContent>
        <w:p w14:paraId="59C7AC19" w14:textId="77777777" w:rsidR="00FB5F08" w:rsidRDefault="00FB5F08">
          <w:pPr>
            <w:pStyle w:val="En-ttedetabledesmatires"/>
          </w:pPr>
        </w:p>
        <w:p w14:paraId="6F01AFDA" w14:textId="218AA4BA" w:rsidR="006F1605" w:rsidRPr="006F1605" w:rsidRDefault="00FB5F08">
          <w:pPr>
            <w:pStyle w:val="TM1"/>
            <w:tabs>
              <w:tab w:val="right" w:leader="dot" w:pos="9062"/>
            </w:tabs>
            <w:rPr>
              <w:rFonts w:asciiTheme="minorHAnsi" w:eastAsiaTheme="minorEastAsia" w:hAnsiTheme="minorHAnsi"/>
              <w:noProof/>
              <w:sz w:val="20"/>
              <w:szCs w:val="20"/>
              <w:lang w:eastAsia="fr-FR"/>
            </w:rPr>
          </w:pPr>
          <w:r w:rsidRPr="00867BBF">
            <w:rPr>
              <w:rFonts w:cs="Arial"/>
            </w:rPr>
            <w:fldChar w:fldCharType="begin"/>
          </w:r>
          <w:r w:rsidRPr="00867BBF">
            <w:rPr>
              <w:rFonts w:cs="Arial"/>
            </w:rPr>
            <w:instrText xml:space="preserve"> TOC \o "1-3" \h \z \u </w:instrText>
          </w:r>
          <w:r w:rsidRPr="00867BBF">
            <w:rPr>
              <w:rFonts w:cs="Arial"/>
            </w:rPr>
            <w:fldChar w:fldCharType="separate"/>
          </w:r>
          <w:hyperlink w:anchor="_Toc180060712" w:history="1">
            <w:r w:rsidR="006F1605" w:rsidRPr="006F1605">
              <w:rPr>
                <w:rStyle w:val="Lienhypertexte"/>
                <w:rFonts w:eastAsia="Times New Roman"/>
                <w:noProof/>
                <w:sz w:val="20"/>
                <w:szCs w:val="20"/>
                <w:lang w:eastAsia="ar-SA"/>
              </w:rPr>
              <w:t>ARTICLE 1 : IDENTIFICATION DE LA COLLECTIVITE</w:t>
            </w:r>
            <w:r w:rsidR="006F1605" w:rsidRPr="006F1605">
              <w:rPr>
                <w:noProof/>
                <w:webHidden/>
                <w:sz w:val="20"/>
                <w:szCs w:val="20"/>
              </w:rPr>
              <w:tab/>
            </w:r>
            <w:r w:rsidR="006F1605" w:rsidRPr="006F1605">
              <w:rPr>
                <w:noProof/>
                <w:webHidden/>
                <w:sz w:val="20"/>
                <w:szCs w:val="20"/>
              </w:rPr>
              <w:fldChar w:fldCharType="begin"/>
            </w:r>
            <w:r w:rsidR="006F1605" w:rsidRPr="006F1605">
              <w:rPr>
                <w:noProof/>
                <w:webHidden/>
                <w:sz w:val="20"/>
                <w:szCs w:val="20"/>
              </w:rPr>
              <w:instrText xml:space="preserve"> PAGEREF _Toc180060712 \h </w:instrText>
            </w:r>
            <w:r w:rsidR="006F1605" w:rsidRPr="006F1605">
              <w:rPr>
                <w:noProof/>
                <w:webHidden/>
                <w:sz w:val="20"/>
                <w:szCs w:val="20"/>
              </w:rPr>
            </w:r>
            <w:r w:rsidR="006F1605" w:rsidRPr="006F1605">
              <w:rPr>
                <w:noProof/>
                <w:webHidden/>
                <w:sz w:val="20"/>
                <w:szCs w:val="20"/>
              </w:rPr>
              <w:fldChar w:fldCharType="separate"/>
            </w:r>
            <w:r w:rsidR="006F1605" w:rsidRPr="006F1605">
              <w:rPr>
                <w:noProof/>
                <w:webHidden/>
                <w:sz w:val="20"/>
                <w:szCs w:val="20"/>
              </w:rPr>
              <w:t>3</w:t>
            </w:r>
            <w:r w:rsidR="006F1605" w:rsidRPr="006F1605">
              <w:rPr>
                <w:noProof/>
                <w:webHidden/>
                <w:sz w:val="20"/>
                <w:szCs w:val="20"/>
              </w:rPr>
              <w:fldChar w:fldCharType="end"/>
            </w:r>
          </w:hyperlink>
        </w:p>
        <w:p w14:paraId="2EC4376E" w14:textId="18002166" w:rsidR="006F1605" w:rsidRPr="006F1605" w:rsidRDefault="006F1605">
          <w:pPr>
            <w:pStyle w:val="TM1"/>
            <w:tabs>
              <w:tab w:val="right" w:leader="dot" w:pos="9062"/>
            </w:tabs>
            <w:rPr>
              <w:rFonts w:asciiTheme="minorHAnsi" w:eastAsiaTheme="minorEastAsia" w:hAnsiTheme="minorHAnsi"/>
              <w:noProof/>
              <w:sz w:val="20"/>
              <w:szCs w:val="20"/>
              <w:lang w:eastAsia="fr-FR"/>
            </w:rPr>
          </w:pPr>
          <w:hyperlink w:anchor="_Toc180060713" w:history="1">
            <w:r w:rsidRPr="006F1605">
              <w:rPr>
                <w:rStyle w:val="Lienhypertexte"/>
                <w:rFonts w:eastAsia="Times New Roman"/>
                <w:noProof/>
                <w:sz w:val="20"/>
                <w:szCs w:val="20"/>
                <w:lang w:eastAsia="ar-SA"/>
              </w:rPr>
              <w:t>ARTICLE 2 : CONTRACTANT(S)</w:t>
            </w:r>
            <w:r w:rsidRPr="006F1605">
              <w:rPr>
                <w:noProof/>
                <w:webHidden/>
                <w:sz w:val="20"/>
                <w:szCs w:val="20"/>
              </w:rPr>
              <w:tab/>
            </w:r>
            <w:r w:rsidRPr="006F1605">
              <w:rPr>
                <w:noProof/>
                <w:webHidden/>
                <w:sz w:val="20"/>
                <w:szCs w:val="20"/>
              </w:rPr>
              <w:fldChar w:fldCharType="begin"/>
            </w:r>
            <w:r w:rsidRPr="006F1605">
              <w:rPr>
                <w:noProof/>
                <w:webHidden/>
                <w:sz w:val="20"/>
                <w:szCs w:val="20"/>
              </w:rPr>
              <w:instrText xml:space="preserve"> PAGEREF _Toc180060713 \h </w:instrText>
            </w:r>
            <w:r w:rsidRPr="006F1605">
              <w:rPr>
                <w:noProof/>
                <w:webHidden/>
                <w:sz w:val="20"/>
                <w:szCs w:val="20"/>
              </w:rPr>
            </w:r>
            <w:r w:rsidRPr="006F1605">
              <w:rPr>
                <w:noProof/>
                <w:webHidden/>
                <w:sz w:val="20"/>
                <w:szCs w:val="20"/>
              </w:rPr>
              <w:fldChar w:fldCharType="separate"/>
            </w:r>
            <w:r w:rsidRPr="006F1605">
              <w:rPr>
                <w:noProof/>
                <w:webHidden/>
                <w:sz w:val="20"/>
                <w:szCs w:val="20"/>
              </w:rPr>
              <w:t>3</w:t>
            </w:r>
            <w:r w:rsidRPr="006F1605">
              <w:rPr>
                <w:noProof/>
                <w:webHidden/>
                <w:sz w:val="20"/>
                <w:szCs w:val="20"/>
              </w:rPr>
              <w:fldChar w:fldCharType="end"/>
            </w:r>
          </w:hyperlink>
        </w:p>
        <w:p w14:paraId="388F4CE8" w14:textId="74B62031" w:rsidR="006F1605" w:rsidRPr="006F1605" w:rsidRDefault="006F1605">
          <w:pPr>
            <w:pStyle w:val="TM2"/>
            <w:tabs>
              <w:tab w:val="right" w:leader="dot" w:pos="9062"/>
            </w:tabs>
            <w:rPr>
              <w:rFonts w:asciiTheme="minorHAnsi" w:eastAsiaTheme="minorEastAsia" w:hAnsiTheme="minorHAnsi"/>
              <w:noProof/>
              <w:sz w:val="20"/>
              <w:szCs w:val="20"/>
              <w:lang w:eastAsia="fr-FR"/>
            </w:rPr>
          </w:pPr>
          <w:hyperlink w:anchor="_Toc180060714" w:history="1">
            <w:r w:rsidRPr="006F1605">
              <w:rPr>
                <w:rStyle w:val="Lienhypertexte"/>
                <w:noProof/>
                <w:sz w:val="20"/>
                <w:szCs w:val="20"/>
                <w:lang w:eastAsia="ar-SA"/>
              </w:rPr>
              <w:t>2.1 Désignation des cocontractants</w:t>
            </w:r>
            <w:r w:rsidRPr="006F1605">
              <w:rPr>
                <w:noProof/>
                <w:webHidden/>
                <w:sz w:val="20"/>
                <w:szCs w:val="20"/>
              </w:rPr>
              <w:tab/>
            </w:r>
            <w:r w:rsidRPr="006F1605">
              <w:rPr>
                <w:noProof/>
                <w:webHidden/>
                <w:sz w:val="20"/>
                <w:szCs w:val="20"/>
              </w:rPr>
              <w:fldChar w:fldCharType="begin"/>
            </w:r>
            <w:r w:rsidRPr="006F1605">
              <w:rPr>
                <w:noProof/>
                <w:webHidden/>
                <w:sz w:val="20"/>
                <w:szCs w:val="20"/>
              </w:rPr>
              <w:instrText xml:space="preserve"> PAGEREF _Toc180060714 \h </w:instrText>
            </w:r>
            <w:r w:rsidRPr="006F1605">
              <w:rPr>
                <w:noProof/>
                <w:webHidden/>
                <w:sz w:val="20"/>
                <w:szCs w:val="20"/>
              </w:rPr>
            </w:r>
            <w:r w:rsidRPr="006F1605">
              <w:rPr>
                <w:noProof/>
                <w:webHidden/>
                <w:sz w:val="20"/>
                <w:szCs w:val="20"/>
              </w:rPr>
              <w:fldChar w:fldCharType="separate"/>
            </w:r>
            <w:r w:rsidRPr="006F1605">
              <w:rPr>
                <w:noProof/>
                <w:webHidden/>
                <w:sz w:val="20"/>
                <w:szCs w:val="20"/>
              </w:rPr>
              <w:t>3</w:t>
            </w:r>
            <w:r w:rsidRPr="006F1605">
              <w:rPr>
                <w:noProof/>
                <w:webHidden/>
                <w:sz w:val="20"/>
                <w:szCs w:val="20"/>
              </w:rPr>
              <w:fldChar w:fldCharType="end"/>
            </w:r>
          </w:hyperlink>
        </w:p>
        <w:p w14:paraId="6C8620DE" w14:textId="096300E6" w:rsidR="006F1605" w:rsidRPr="006F1605" w:rsidRDefault="006F1605">
          <w:pPr>
            <w:pStyle w:val="TM2"/>
            <w:tabs>
              <w:tab w:val="right" w:leader="dot" w:pos="9062"/>
            </w:tabs>
            <w:rPr>
              <w:rFonts w:asciiTheme="minorHAnsi" w:eastAsiaTheme="minorEastAsia" w:hAnsiTheme="minorHAnsi"/>
              <w:noProof/>
              <w:sz w:val="20"/>
              <w:szCs w:val="20"/>
              <w:lang w:eastAsia="fr-FR"/>
            </w:rPr>
          </w:pPr>
          <w:hyperlink w:anchor="_Toc180060715" w:history="1">
            <w:r w:rsidRPr="006F1605">
              <w:rPr>
                <w:rStyle w:val="Lienhypertexte"/>
                <w:rFonts w:eastAsia="Times New Roman"/>
                <w:noProof/>
                <w:sz w:val="20"/>
                <w:szCs w:val="20"/>
                <w:lang w:eastAsia="ar-SA"/>
              </w:rPr>
              <w:t>2.2 Pièces constitutives du marché public</w:t>
            </w:r>
            <w:r w:rsidRPr="006F1605">
              <w:rPr>
                <w:noProof/>
                <w:webHidden/>
                <w:sz w:val="20"/>
                <w:szCs w:val="20"/>
              </w:rPr>
              <w:tab/>
            </w:r>
            <w:r w:rsidRPr="006F1605">
              <w:rPr>
                <w:noProof/>
                <w:webHidden/>
                <w:sz w:val="20"/>
                <w:szCs w:val="20"/>
              </w:rPr>
              <w:fldChar w:fldCharType="begin"/>
            </w:r>
            <w:r w:rsidRPr="006F1605">
              <w:rPr>
                <w:noProof/>
                <w:webHidden/>
                <w:sz w:val="20"/>
                <w:szCs w:val="20"/>
              </w:rPr>
              <w:instrText xml:space="preserve"> PAGEREF _Toc180060715 \h </w:instrText>
            </w:r>
            <w:r w:rsidRPr="006F1605">
              <w:rPr>
                <w:noProof/>
                <w:webHidden/>
                <w:sz w:val="20"/>
                <w:szCs w:val="20"/>
              </w:rPr>
            </w:r>
            <w:r w:rsidRPr="006F1605">
              <w:rPr>
                <w:noProof/>
                <w:webHidden/>
                <w:sz w:val="20"/>
                <w:szCs w:val="20"/>
              </w:rPr>
              <w:fldChar w:fldCharType="separate"/>
            </w:r>
            <w:r w:rsidRPr="006F1605">
              <w:rPr>
                <w:noProof/>
                <w:webHidden/>
                <w:sz w:val="20"/>
                <w:szCs w:val="20"/>
              </w:rPr>
              <w:t>4</w:t>
            </w:r>
            <w:r w:rsidRPr="006F1605">
              <w:rPr>
                <w:noProof/>
                <w:webHidden/>
                <w:sz w:val="20"/>
                <w:szCs w:val="20"/>
              </w:rPr>
              <w:fldChar w:fldCharType="end"/>
            </w:r>
          </w:hyperlink>
        </w:p>
        <w:p w14:paraId="70A7D484" w14:textId="70C4B10D" w:rsidR="006F1605" w:rsidRPr="006F1605" w:rsidRDefault="006F1605">
          <w:pPr>
            <w:pStyle w:val="TM1"/>
            <w:tabs>
              <w:tab w:val="right" w:leader="dot" w:pos="9062"/>
            </w:tabs>
            <w:rPr>
              <w:rFonts w:asciiTheme="minorHAnsi" w:eastAsiaTheme="minorEastAsia" w:hAnsiTheme="minorHAnsi"/>
              <w:noProof/>
              <w:sz w:val="20"/>
              <w:szCs w:val="20"/>
              <w:lang w:eastAsia="fr-FR"/>
            </w:rPr>
          </w:pPr>
          <w:hyperlink w:anchor="_Toc180060716" w:history="1">
            <w:r w:rsidRPr="006F1605">
              <w:rPr>
                <w:rStyle w:val="Lienhypertexte"/>
                <w:rFonts w:eastAsia="Times New Roman"/>
                <w:noProof/>
                <w:sz w:val="20"/>
                <w:szCs w:val="20"/>
                <w:lang w:eastAsia="ar-SA"/>
              </w:rPr>
              <w:t>ARTICLE 3 : PROCEDURE DE PASSATION</w:t>
            </w:r>
            <w:r w:rsidRPr="006F1605">
              <w:rPr>
                <w:noProof/>
                <w:webHidden/>
                <w:sz w:val="20"/>
                <w:szCs w:val="20"/>
              </w:rPr>
              <w:tab/>
            </w:r>
            <w:r w:rsidRPr="006F1605">
              <w:rPr>
                <w:noProof/>
                <w:webHidden/>
                <w:sz w:val="20"/>
                <w:szCs w:val="20"/>
              </w:rPr>
              <w:fldChar w:fldCharType="begin"/>
            </w:r>
            <w:r w:rsidRPr="006F1605">
              <w:rPr>
                <w:noProof/>
                <w:webHidden/>
                <w:sz w:val="20"/>
                <w:szCs w:val="20"/>
              </w:rPr>
              <w:instrText xml:space="preserve"> PAGEREF _Toc180060716 \h </w:instrText>
            </w:r>
            <w:r w:rsidRPr="006F1605">
              <w:rPr>
                <w:noProof/>
                <w:webHidden/>
                <w:sz w:val="20"/>
                <w:szCs w:val="20"/>
              </w:rPr>
            </w:r>
            <w:r w:rsidRPr="006F1605">
              <w:rPr>
                <w:noProof/>
                <w:webHidden/>
                <w:sz w:val="20"/>
                <w:szCs w:val="20"/>
              </w:rPr>
              <w:fldChar w:fldCharType="separate"/>
            </w:r>
            <w:r w:rsidRPr="006F1605">
              <w:rPr>
                <w:noProof/>
                <w:webHidden/>
                <w:sz w:val="20"/>
                <w:szCs w:val="20"/>
              </w:rPr>
              <w:t>4</w:t>
            </w:r>
            <w:r w:rsidRPr="006F1605">
              <w:rPr>
                <w:noProof/>
                <w:webHidden/>
                <w:sz w:val="20"/>
                <w:szCs w:val="20"/>
              </w:rPr>
              <w:fldChar w:fldCharType="end"/>
            </w:r>
          </w:hyperlink>
        </w:p>
        <w:p w14:paraId="7190AD22" w14:textId="28FB0044" w:rsidR="006F1605" w:rsidRPr="006F1605" w:rsidRDefault="006F1605">
          <w:pPr>
            <w:pStyle w:val="TM1"/>
            <w:tabs>
              <w:tab w:val="right" w:leader="dot" w:pos="9062"/>
            </w:tabs>
            <w:rPr>
              <w:rFonts w:asciiTheme="minorHAnsi" w:eastAsiaTheme="minorEastAsia" w:hAnsiTheme="minorHAnsi"/>
              <w:noProof/>
              <w:sz w:val="20"/>
              <w:szCs w:val="20"/>
              <w:lang w:eastAsia="fr-FR"/>
            </w:rPr>
          </w:pPr>
          <w:hyperlink w:anchor="_Toc180060717" w:history="1">
            <w:r w:rsidRPr="006F1605">
              <w:rPr>
                <w:rStyle w:val="Lienhypertexte"/>
                <w:rFonts w:eastAsia="Times New Roman"/>
                <w:noProof/>
                <w:sz w:val="20"/>
                <w:szCs w:val="20"/>
                <w:lang w:eastAsia="ar-SA"/>
              </w:rPr>
              <w:t>ARTICLE 4 : OBJET ET CONSISTANCE DU MARCHE</w:t>
            </w:r>
            <w:r w:rsidRPr="006F1605">
              <w:rPr>
                <w:noProof/>
                <w:webHidden/>
                <w:sz w:val="20"/>
                <w:szCs w:val="20"/>
              </w:rPr>
              <w:tab/>
            </w:r>
            <w:r w:rsidRPr="006F1605">
              <w:rPr>
                <w:noProof/>
                <w:webHidden/>
                <w:sz w:val="20"/>
                <w:szCs w:val="20"/>
              </w:rPr>
              <w:fldChar w:fldCharType="begin"/>
            </w:r>
            <w:r w:rsidRPr="006F1605">
              <w:rPr>
                <w:noProof/>
                <w:webHidden/>
                <w:sz w:val="20"/>
                <w:szCs w:val="20"/>
              </w:rPr>
              <w:instrText xml:space="preserve"> PAGEREF _Toc180060717 \h </w:instrText>
            </w:r>
            <w:r w:rsidRPr="006F1605">
              <w:rPr>
                <w:noProof/>
                <w:webHidden/>
                <w:sz w:val="20"/>
                <w:szCs w:val="20"/>
              </w:rPr>
            </w:r>
            <w:r w:rsidRPr="006F1605">
              <w:rPr>
                <w:noProof/>
                <w:webHidden/>
                <w:sz w:val="20"/>
                <w:szCs w:val="20"/>
              </w:rPr>
              <w:fldChar w:fldCharType="separate"/>
            </w:r>
            <w:r w:rsidRPr="006F1605">
              <w:rPr>
                <w:noProof/>
                <w:webHidden/>
                <w:sz w:val="20"/>
                <w:szCs w:val="20"/>
              </w:rPr>
              <w:t>5</w:t>
            </w:r>
            <w:r w:rsidRPr="006F1605">
              <w:rPr>
                <w:noProof/>
                <w:webHidden/>
                <w:sz w:val="20"/>
                <w:szCs w:val="20"/>
              </w:rPr>
              <w:fldChar w:fldCharType="end"/>
            </w:r>
          </w:hyperlink>
        </w:p>
        <w:p w14:paraId="564EE1D1" w14:textId="35BA2435" w:rsidR="006F1605" w:rsidRPr="006F1605" w:rsidRDefault="006F1605">
          <w:pPr>
            <w:pStyle w:val="TM1"/>
            <w:tabs>
              <w:tab w:val="right" w:leader="dot" w:pos="9062"/>
            </w:tabs>
            <w:rPr>
              <w:rFonts w:asciiTheme="minorHAnsi" w:eastAsiaTheme="minorEastAsia" w:hAnsiTheme="minorHAnsi"/>
              <w:noProof/>
              <w:sz w:val="20"/>
              <w:szCs w:val="20"/>
              <w:lang w:eastAsia="fr-FR"/>
            </w:rPr>
          </w:pPr>
          <w:hyperlink w:anchor="_Toc180060718" w:history="1">
            <w:r w:rsidRPr="006F1605">
              <w:rPr>
                <w:rStyle w:val="Lienhypertexte"/>
                <w:noProof/>
                <w:sz w:val="20"/>
                <w:szCs w:val="20"/>
              </w:rPr>
              <w:t>ARTICLE 5 : DUREE DU MARCHE ET FORME DE LA NOTIFICATION</w:t>
            </w:r>
            <w:r w:rsidRPr="006F1605">
              <w:rPr>
                <w:noProof/>
                <w:webHidden/>
                <w:sz w:val="20"/>
                <w:szCs w:val="20"/>
              </w:rPr>
              <w:tab/>
            </w:r>
            <w:r w:rsidRPr="006F1605">
              <w:rPr>
                <w:noProof/>
                <w:webHidden/>
                <w:sz w:val="20"/>
                <w:szCs w:val="20"/>
              </w:rPr>
              <w:fldChar w:fldCharType="begin"/>
            </w:r>
            <w:r w:rsidRPr="006F1605">
              <w:rPr>
                <w:noProof/>
                <w:webHidden/>
                <w:sz w:val="20"/>
                <w:szCs w:val="20"/>
              </w:rPr>
              <w:instrText xml:space="preserve"> PAGEREF _Toc180060718 \h </w:instrText>
            </w:r>
            <w:r w:rsidRPr="006F1605">
              <w:rPr>
                <w:noProof/>
                <w:webHidden/>
                <w:sz w:val="20"/>
                <w:szCs w:val="20"/>
              </w:rPr>
            </w:r>
            <w:r w:rsidRPr="006F1605">
              <w:rPr>
                <w:noProof/>
                <w:webHidden/>
                <w:sz w:val="20"/>
                <w:szCs w:val="20"/>
              </w:rPr>
              <w:fldChar w:fldCharType="separate"/>
            </w:r>
            <w:r w:rsidRPr="006F1605">
              <w:rPr>
                <w:noProof/>
                <w:webHidden/>
                <w:sz w:val="20"/>
                <w:szCs w:val="20"/>
              </w:rPr>
              <w:t>5</w:t>
            </w:r>
            <w:r w:rsidRPr="006F1605">
              <w:rPr>
                <w:noProof/>
                <w:webHidden/>
                <w:sz w:val="20"/>
                <w:szCs w:val="20"/>
              </w:rPr>
              <w:fldChar w:fldCharType="end"/>
            </w:r>
          </w:hyperlink>
        </w:p>
        <w:p w14:paraId="2B3A017E" w14:textId="0AF1FBEC" w:rsidR="006F1605" w:rsidRPr="006F1605" w:rsidRDefault="006F1605">
          <w:pPr>
            <w:pStyle w:val="TM2"/>
            <w:tabs>
              <w:tab w:val="right" w:leader="dot" w:pos="9062"/>
            </w:tabs>
            <w:rPr>
              <w:rFonts w:asciiTheme="minorHAnsi" w:eastAsiaTheme="minorEastAsia" w:hAnsiTheme="minorHAnsi"/>
              <w:noProof/>
              <w:sz w:val="20"/>
              <w:szCs w:val="20"/>
              <w:lang w:eastAsia="fr-FR"/>
            </w:rPr>
          </w:pPr>
          <w:hyperlink w:anchor="_Toc180060719" w:history="1">
            <w:r w:rsidRPr="006F1605">
              <w:rPr>
                <w:rStyle w:val="Lienhypertexte"/>
                <w:noProof/>
                <w:sz w:val="20"/>
                <w:szCs w:val="20"/>
              </w:rPr>
              <w:t>5.1 Durée du marché</w:t>
            </w:r>
            <w:r w:rsidRPr="006F1605">
              <w:rPr>
                <w:noProof/>
                <w:webHidden/>
                <w:sz w:val="20"/>
                <w:szCs w:val="20"/>
              </w:rPr>
              <w:tab/>
            </w:r>
            <w:r w:rsidRPr="006F1605">
              <w:rPr>
                <w:noProof/>
                <w:webHidden/>
                <w:sz w:val="20"/>
                <w:szCs w:val="20"/>
              </w:rPr>
              <w:fldChar w:fldCharType="begin"/>
            </w:r>
            <w:r w:rsidRPr="006F1605">
              <w:rPr>
                <w:noProof/>
                <w:webHidden/>
                <w:sz w:val="20"/>
                <w:szCs w:val="20"/>
              </w:rPr>
              <w:instrText xml:space="preserve"> PAGEREF _Toc180060719 \h </w:instrText>
            </w:r>
            <w:r w:rsidRPr="006F1605">
              <w:rPr>
                <w:noProof/>
                <w:webHidden/>
                <w:sz w:val="20"/>
                <w:szCs w:val="20"/>
              </w:rPr>
            </w:r>
            <w:r w:rsidRPr="006F1605">
              <w:rPr>
                <w:noProof/>
                <w:webHidden/>
                <w:sz w:val="20"/>
                <w:szCs w:val="20"/>
              </w:rPr>
              <w:fldChar w:fldCharType="separate"/>
            </w:r>
            <w:r w:rsidRPr="006F1605">
              <w:rPr>
                <w:noProof/>
                <w:webHidden/>
                <w:sz w:val="20"/>
                <w:szCs w:val="20"/>
              </w:rPr>
              <w:t>5</w:t>
            </w:r>
            <w:r w:rsidRPr="006F1605">
              <w:rPr>
                <w:noProof/>
                <w:webHidden/>
                <w:sz w:val="20"/>
                <w:szCs w:val="20"/>
              </w:rPr>
              <w:fldChar w:fldCharType="end"/>
            </w:r>
          </w:hyperlink>
        </w:p>
        <w:p w14:paraId="6B580E32" w14:textId="71E063EE" w:rsidR="006F1605" w:rsidRPr="006F1605" w:rsidRDefault="006F1605">
          <w:pPr>
            <w:pStyle w:val="TM2"/>
            <w:tabs>
              <w:tab w:val="right" w:leader="dot" w:pos="9062"/>
            </w:tabs>
            <w:rPr>
              <w:rFonts w:asciiTheme="minorHAnsi" w:eastAsiaTheme="minorEastAsia" w:hAnsiTheme="minorHAnsi"/>
              <w:noProof/>
              <w:sz w:val="20"/>
              <w:szCs w:val="20"/>
              <w:lang w:eastAsia="fr-FR"/>
            </w:rPr>
          </w:pPr>
          <w:hyperlink w:anchor="_Toc180060720" w:history="1">
            <w:r w:rsidRPr="006F1605">
              <w:rPr>
                <w:rStyle w:val="Lienhypertexte"/>
                <w:rFonts w:eastAsia="Calibri"/>
                <w:noProof/>
                <w:sz w:val="20"/>
                <w:szCs w:val="20"/>
              </w:rPr>
              <w:t>5.2 Forme de la notification</w:t>
            </w:r>
            <w:r w:rsidRPr="006F1605">
              <w:rPr>
                <w:noProof/>
                <w:webHidden/>
                <w:sz w:val="20"/>
                <w:szCs w:val="20"/>
              </w:rPr>
              <w:tab/>
            </w:r>
            <w:r w:rsidRPr="006F1605">
              <w:rPr>
                <w:noProof/>
                <w:webHidden/>
                <w:sz w:val="20"/>
                <w:szCs w:val="20"/>
              </w:rPr>
              <w:fldChar w:fldCharType="begin"/>
            </w:r>
            <w:r w:rsidRPr="006F1605">
              <w:rPr>
                <w:noProof/>
                <w:webHidden/>
                <w:sz w:val="20"/>
                <w:szCs w:val="20"/>
              </w:rPr>
              <w:instrText xml:space="preserve"> PAGEREF _Toc180060720 \h </w:instrText>
            </w:r>
            <w:r w:rsidRPr="006F1605">
              <w:rPr>
                <w:noProof/>
                <w:webHidden/>
                <w:sz w:val="20"/>
                <w:szCs w:val="20"/>
              </w:rPr>
            </w:r>
            <w:r w:rsidRPr="006F1605">
              <w:rPr>
                <w:noProof/>
                <w:webHidden/>
                <w:sz w:val="20"/>
                <w:szCs w:val="20"/>
              </w:rPr>
              <w:fldChar w:fldCharType="separate"/>
            </w:r>
            <w:r w:rsidRPr="006F1605">
              <w:rPr>
                <w:noProof/>
                <w:webHidden/>
                <w:sz w:val="20"/>
                <w:szCs w:val="20"/>
              </w:rPr>
              <w:t>5</w:t>
            </w:r>
            <w:r w:rsidRPr="006F1605">
              <w:rPr>
                <w:noProof/>
                <w:webHidden/>
                <w:sz w:val="20"/>
                <w:szCs w:val="20"/>
              </w:rPr>
              <w:fldChar w:fldCharType="end"/>
            </w:r>
          </w:hyperlink>
        </w:p>
        <w:p w14:paraId="2C2582AF" w14:textId="5E1182A2" w:rsidR="006F1605" w:rsidRPr="006F1605" w:rsidRDefault="006F1605">
          <w:pPr>
            <w:pStyle w:val="TM1"/>
            <w:tabs>
              <w:tab w:val="right" w:leader="dot" w:pos="9062"/>
            </w:tabs>
            <w:rPr>
              <w:rFonts w:asciiTheme="minorHAnsi" w:eastAsiaTheme="minorEastAsia" w:hAnsiTheme="minorHAnsi"/>
              <w:noProof/>
              <w:sz w:val="20"/>
              <w:szCs w:val="20"/>
              <w:lang w:eastAsia="fr-FR"/>
            </w:rPr>
          </w:pPr>
          <w:hyperlink w:anchor="_Toc180060721" w:history="1">
            <w:r w:rsidRPr="006F1605">
              <w:rPr>
                <w:rStyle w:val="Lienhypertexte"/>
                <w:rFonts w:eastAsia="Times New Roman"/>
                <w:noProof/>
                <w:sz w:val="20"/>
                <w:szCs w:val="20"/>
                <w:lang w:eastAsia="ar-SA"/>
              </w:rPr>
              <w:t>ARTICLE 6 : MONTANT DU MARCHE</w:t>
            </w:r>
            <w:r w:rsidRPr="006F1605">
              <w:rPr>
                <w:noProof/>
                <w:webHidden/>
                <w:sz w:val="20"/>
                <w:szCs w:val="20"/>
              </w:rPr>
              <w:tab/>
            </w:r>
            <w:r w:rsidRPr="006F1605">
              <w:rPr>
                <w:noProof/>
                <w:webHidden/>
                <w:sz w:val="20"/>
                <w:szCs w:val="20"/>
              </w:rPr>
              <w:fldChar w:fldCharType="begin"/>
            </w:r>
            <w:r w:rsidRPr="006F1605">
              <w:rPr>
                <w:noProof/>
                <w:webHidden/>
                <w:sz w:val="20"/>
                <w:szCs w:val="20"/>
              </w:rPr>
              <w:instrText xml:space="preserve"> PAGEREF _Toc180060721 \h </w:instrText>
            </w:r>
            <w:r w:rsidRPr="006F1605">
              <w:rPr>
                <w:noProof/>
                <w:webHidden/>
                <w:sz w:val="20"/>
                <w:szCs w:val="20"/>
              </w:rPr>
            </w:r>
            <w:r w:rsidRPr="006F1605">
              <w:rPr>
                <w:noProof/>
                <w:webHidden/>
                <w:sz w:val="20"/>
                <w:szCs w:val="20"/>
              </w:rPr>
              <w:fldChar w:fldCharType="separate"/>
            </w:r>
            <w:r w:rsidRPr="006F1605">
              <w:rPr>
                <w:noProof/>
                <w:webHidden/>
                <w:sz w:val="20"/>
                <w:szCs w:val="20"/>
              </w:rPr>
              <w:t>5</w:t>
            </w:r>
            <w:r w:rsidRPr="006F1605">
              <w:rPr>
                <w:noProof/>
                <w:webHidden/>
                <w:sz w:val="20"/>
                <w:szCs w:val="20"/>
              </w:rPr>
              <w:fldChar w:fldCharType="end"/>
            </w:r>
          </w:hyperlink>
        </w:p>
        <w:p w14:paraId="36134A6B" w14:textId="31BD9470" w:rsidR="006F1605" w:rsidRPr="006F1605" w:rsidRDefault="006F1605">
          <w:pPr>
            <w:pStyle w:val="TM2"/>
            <w:tabs>
              <w:tab w:val="right" w:leader="dot" w:pos="9062"/>
            </w:tabs>
            <w:rPr>
              <w:rFonts w:asciiTheme="minorHAnsi" w:eastAsiaTheme="minorEastAsia" w:hAnsiTheme="minorHAnsi"/>
              <w:noProof/>
              <w:sz w:val="20"/>
              <w:szCs w:val="20"/>
              <w:lang w:eastAsia="fr-FR"/>
            </w:rPr>
          </w:pPr>
          <w:hyperlink w:anchor="_Toc180060722" w:history="1">
            <w:r w:rsidRPr="006F1605">
              <w:rPr>
                <w:rStyle w:val="Lienhypertexte"/>
                <w:noProof/>
                <w:sz w:val="20"/>
                <w:szCs w:val="20"/>
                <w:lang w:eastAsia="ar-SA"/>
              </w:rPr>
              <w:t>6.1 Décomposition du montant du marché</w:t>
            </w:r>
            <w:r w:rsidRPr="006F1605">
              <w:rPr>
                <w:noProof/>
                <w:webHidden/>
                <w:sz w:val="20"/>
                <w:szCs w:val="20"/>
              </w:rPr>
              <w:tab/>
            </w:r>
            <w:r w:rsidRPr="006F1605">
              <w:rPr>
                <w:noProof/>
                <w:webHidden/>
                <w:sz w:val="20"/>
                <w:szCs w:val="20"/>
              </w:rPr>
              <w:fldChar w:fldCharType="begin"/>
            </w:r>
            <w:r w:rsidRPr="006F1605">
              <w:rPr>
                <w:noProof/>
                <w:webHidden/>
                <w:sz w:val="20"/>
                <w:szCs w:val="20"/>
              </w:rPr>
              <w:instrText xml:space="preserve"> PAGEREF _Toc180060722 \h </w:instrText>
            </w:r>
            <w:r w:rsidRPr="006F1605">
              <w:rPr>
                <w:noProof/>
                <w:webHidden/>
                <w:sz w:val="20"/>
                <w:szCs w:val="20"/>
              </w:rPr>
            </w:r>
            <w:r w:rsidRPr="006F1605">
              <w:rPr>
                <w:noProof/>
                <w:webHidden/>
                <w:sz w:val="20"/>
                <w:szCs w:val="20"/>
              </w:rPr>
              <w:fldChar w:fldCharType="separate"/>
            </w:r>
            <w:r w:rsidRPr="006F1605">
              <w:rPr>
                <w:noProof/>
                <w:webHidden/>
                <w:sz w:val="20"/>
                <w:szCs w:val="20"/>
              </w:rPr>
              <w:t>5</w:t>
            </w:r>
            <w:r w:rsidRPr="006F1605">
              <w:rPr>
                <w:noProof/>
                <w:webHidden/>
                <w:sz w:val="20"/>
                <w:szCs w:val="20"/>
              </w:rPr>
              <w:fldChar w:fldCharType="end"/>
            </w:r>
          </w:hyperlink>
        </w:p>
        <w:p w14:paraId="1D1AB25B" w14:textId="5D5EDA05" w:rsidR="006F1605" w:rsidRPr="006F1605" w:rsidRDefault="006F1605">
          <w:pPr>
            <w:pStyle w:val="TM1"/>
            <w:tabs>
              <w:tab w:val="right" w:leader="dot" w:pos="9062"/>
            </w:tabs>
            <w:rPr>
              <w:rFonts w:asciiTheme="minorHAnsi" w:eastAsiaTheme="minorEastAsia" w:hAnsiTheme="minorHAnsi"/>
              <w:noProof/>
              <w:sz w:val="20"/>
              <w:szCs w:val="20"/>
              <w:lang w:eastAsia="fr-FR"/>
            </w:rPr>
          </w:pPr>
          <w:hyperlink w:anchor="_Toc180060723" w:history="1">
            <w:r w:rsidRPr="006F1605">
              <w:rPr>
                <w:rStyle w:val="Lienhypertexte"/>
                <w:rFonts w:eastAsia="Times New Roman"/>
                <w:noProof/>
                <w:sz w:val="20"/>
                <w:szCs w:val="20"/>
                <w:lang w:eastAsia="ar-SA"/>
              </w:rPr>
              <w:t>ARTICLE 7 : MODALITES ET DELAIS D’EXECUTION DU MARCHE</w:t>
            </w:r>
            <w:r w:rsidRPr="006F1605">
              <w:rPr>
                <w:noProof/>
                <w:webHidden/>
                <w:sz w:val="20"/>
                <w:szCs w:val="20"/>
              </w:rPr>
              <w:tab/>
            </w:r>
            <w:r w:rsidRPr="006F1605">
              <w:rPr>
                <w:noProof/>
                <w:webHidden/>
                <w:sz w:val="20"/>
                <w:szCs w:val="20"/>
              </w:rPr>
              <w:fldChar w:fldCharType="begin"/>
            </w:r>
            <w:r w:rsidRPr="006F1605">
              <w:rPr>
                <w:noProof/>
                <w:webHidden/>
                <w:sz w:val="20"/>
                <w:szCs w:val="20"/>
              </w:rPr>
              <w:instrText xml:space="preserve"> PAGEREF _Toc180060723 \h </w:instrText>
            </w:r>
            <w:r w:rsidRPr="006F1605">
              <w:rPr>
                <w:noProof/>
                <w:webHidden/>
                <w:sz w:val="20"/>
                <w:szCs w:val="20"/>
              </w:rPr>
            </w:r>
            <w:r w:rsidRPr="006F1605">
              <w:rPr>
                <w:noProof/>
                <w:webHidden/>
                <w:sz w:val="20"/>
                <w:szCs w:val="20"/>
              </w:rPr>
              <w:fldChar w:fldCharType="separate"/>
            </w:r>
            <w:r w:rsidRPr="006F1605">
              <w:rPr>
                <w:noProof/>
                <w:webHidden/>
                <w:sz w:val="20"/>
                <w:szCs w:val="20"/>
              </w:rPr>
              <w:t>6</w:t>
            </w:r>
            <w:r w:rsidRPr="006F1605">
              <w:rPr>
                <w:noProof/>
                <w:webHidden/>
                <w:sz w:val="20"/>
                <w:szCs w:val="20"/>
              </w:rPr>
              <w:fldChar w:fldCharType="end"/>
            </w:r>
          </w:hyperlink>
        </w:p>
        <w:p w14:paraId="24390B7A" w14:textId="19F7D1E5" w:rsidR="006F1605" w:rsidRPr="006F1605" w:rsidRDefault="006F1605">
          <w:pPr>
            <w:pStyle w:val="TM2"/>
            <w:tabs>
              <w:tab w:val="right" w:leader="dot" w:pos="9062"/>
            </w:tabs>
            <w:rPr>
              <w:rFonts w:asciiTheme="minorHAnsi" w:eastAsiaTheme="minorEastAsia" w:hAnsiTheme="minorHAnsi"/>
              <w:noProof/>
              <w:sz w:val="20"/>
              <w:szCs w:val="20"/>
              <w:lang w:eastAsia="fr-FR"/>
            </w:rPr>
          </w:pPr>
          <w:hyperlink w:anchor="_Toc180060724" w:history="1">
            <w:r w:rsidRPr="006F1605">
              <w:rPr>
                <w:rStyle w:val="Lienhypertexte"/>
                <w:rFonts w:eastAsia="Calibri"/>
                <w:noProof/>
                <w:sz w:val="20"/>
                <w:szCs w:val="20"/>
              </w:rPr>
              <w:t>7.1 – Modalités d’exécution du marché</w:t>
            </w:r>
            <w:r w:rsidRPr="006F1605">
              <w:rPr>
                <w:noProof/>
                <w:webHidden/>
                <w:sz w:val="20"/>
                <w:szCs w:val="20"/>
              </w:rPr>
              <w:tab/>
            </w:r>
            <w:r w:rsidRPr="006F1605">
              <w:rPr>
                <w:noProof/>
                <w:webHidden/>
                <w:sz w:val="20"/>
                <w:szCs w:val="20"/>
              </w:rPr>
              <w:fldChar w:fldCharType="begin"/>
            </w:r>
            <w:r w:rsidRPr="006F1605">
              <w:rPr>
                <w:noProof/>
                <w:webHidden/>
                <w:sz w:val="20"/>
                <w:szCs w:val="20"/>
              </w:rPr>
              <w:instrText xml:space="preserve"> PAGEREF _Toc180060724 \h </w:instrText>
            </w:r>
            <w:r w:rsidRPr="006F1605">
              <w:rPr>
                <w:noProof/>
                <w:webHidden/>
                <w:sz w:val="20"/>
                <w:szCs w:val="20"/>
              </w:rPr>
            </w:r>
            <w:r w:rsidRPr="006F1605">
              <w:rPr>
                <w:noProof/>
                <w:webHidden/>
                <w:sz w:val="20"/>
                <w:szCs w:val="20"/>
              </w:rPr>
              <w:fldChar w:fldCharType="separate"/>
            </w:r>
            <w:r w:rsidRPr="006F1605">
              <w:rPr>
                <w:noProof/>
                <w:webHidden/>
                <w:sz w:val="20"/>
                <w:szCs w:val="20"/>
              </w:rPr>
              <w:t>6</w:t>
            </w:r>
            <w:r w:rsidRPr="006F1605">
              <w:rPr>
                <w:noProof/>
                <w:webHidden/>
                <w:sz w:val="20"/>
                <w:szCs w:val="20"/>
              </w:rPr>
              <w:fldChar w:fldCharType="end"/>
            </w:r>
          </w:hyperlink>
        </w:p>
        <w:p w14:paraId="3B7A068F" w14:textId="6D257484" w:rsidR="006F1605" w:rsidRPr="006F1605" w:rsidRDefault="006F1605">
          <w:pPr>
            <w:pStyle w:val="TM2"/>
            <w:tabs>
              <w:tab w:val="right" w:leader="dot" w:pos="9062"/>
            </w:tabs>
            <w:rPr>
              <w:rFonts w:asciiTheme="minorHAnsi" w:eastAsiaTheme="minorEastAsia" w:hAnsiTheme="minorHAnsi"/>
              <w:noProof/>
              <w:sz w:val="20"/>
              <w:szCs w:val="20"/>
              <w:lang w:eastAsia="fr-FR"/>
            </w:rPr>
          </w:pPr>
          <w:hyperlink w:anchor="_Toc180060725" w:history="1">
            <w:r w:rsidRPr="006F1605">
              <w:rPr>
                <w:rStyle w:val="Lienhypertexte"/>
                <w:rFonts w:eastAsia="Calibri"/>
                <w:noProof/>
                <w:sz w:val="20"/>
                <w:szCs w:val="20"/>
              </w:rPr>
              <w:t>7.2 – Délais d’exécution</w:t>
            </w:r>
            <w:r w:rsidRPr="006F1605">
              <w:rPr>
                <w:noProof/>
                <w:webHidden/>
                <w:sz w:val="20"/>
                <w:szCs w:val="20"/>
              </w:rPr>
              <w:tab/>
            </w:r>
            <w:r w:rsidRPr="006F1605">
              <w:rPr>
                <w:noProof/>
                <w:webHidden/>
                <w:sz w:val="20"/>
                <w:szCs w:val="20"/>
              </w:rPr>
              <w:fldChar w:fldCharType="begin"/>
            </w:r>
            <w:r w:rsidRPr="006F1605">
              <w:rPr>
                <w:noProof/>
                <w:webHidden/>
                <w:sz w:val="20"/>
                <w:szCs w:val="20"/>
              </w:rPr>
              <w:instrText xml:space="preserve"> PAGEREF _Toc180060725 \h </w:instrText>
            </w:r>
            <w:r w:rsidRPr="006F1605">
              <w:rPr>
                <w:noProof/>
                <w:webHidden/>
                <w:sz w:val="20"/>
                <w:szCs w:val="20"/>
              </w:rPr>
            </w:r>
            <w:r w:rsidRPr="006F1605">
              <w:rPr>
                <w:noProof/>
                <w:webHidden/>
                <w:sz w:val="20"/>
                <w:szCs w:val="20"/>
              </w:rPr>
              <w:fldChar w:fldCharType="separate"/>
            </w:r>
            <w:r w:rsidRPr="006F1605">
              <w:rPr>
                <w:noProof/>
                <w:webHidden/>
                <w:sz w:val="20"/>
                <w:szCs w:val="20"/>
              </w:rPr>
              <w:t>6</w:t>
            </w:r>
            <w:r w:rsidRPr="006F1605">
              <w:rPr>
                <w:noProof/>
                <w:webHidden/>
                <w:sz w:val="20"/>
                <w:szCs w:val="20"/>
              </w:rPr>
              <w:fldChar w:fldCharType="end"/>
            </w:r>
          </w:hyperlink>
        </w:p>
        <w:p w14:paraId="535A817A" w14:textId="76A0A805" w:rsidR="006F1605" w:rsidRPr="006F1605" w:rsidRDefault="006F1605">
          <w:pPr>
            <w:pStyle w:val="TM2"/>
            <w:tabs>
              <w:tab w:val="right" w:leader="dot" w:pos="9062"/>
            </w:tabs>
            <w:rPr>
              <w:rFonts w:asciiTheme="minorHAnsi" w:eastAsiaTheme="minorEastAsia" w:hAnsiTheme="minorHAnsi"/>
              <w:noProof/>
              <w:sz w:val="20"/>
              <w:szCs w:val="20"/>
              <w:lang w:eastAsia="fr-FR"/>
            </w:rPr>
          </w:pPr>
          <w:hyperlink w:anchor="_Toc180060726" w:history="1">
            <w:r w:rsidRPr="006F1605">
              <w:rPr>
                <w:rStyle w:val="Lienhypertexte"/>
                <w:rFonts w:eastAsia="Calibri"/>
                <w:noProof/>
                <w:sz w:val="20"/>
                <w:szCs w:val="20"/>
              </w:rPr>
              <w:t>7.3 – Clause de réexamen</w:t>
            </w:r>
            <w:r w:rsidRPr="006F1605">
              <w:rPr>
                <w:noProof/>
                <w:webHidden/>
                <w:sz w:val="20"/>
                <w:szCs w:val="20"/>
              </w:rPr>
              <w:tab/>
            </w:r>
            <w:r w:rsidRPr="006F1605">
              <w:rPr>
                <w:noProof/>
                <w:webHidden/>
                <w:sz w:val="20"/>
                <w:szCs w:val="20"/>
              </w:rPr>
              <w:fldChar w:fldCharType="begin"/>
            </w:r>
            <w:r w:rsidRPr="006F1605">
              <w:rPr>
                <w:noProof/>
                <w:webHidden/>
                <w:sz w:val="20"/>
                <w:szCs w:val="20"/>
              </w:rPr>
              <w:instrText xml:space="preserve"> PAGEREF _Toc180060726 \h </w:instrText>
            </w:r>
            <w:r w:rsidRPr="006F1605">
              <w:rPr>
                <w:noProof/>
                <w:webHidden/>
                <w:sz w:val="20"/>
                <w:szCs w:val="20"/>
              </w:rPr>
            </w:r>
            <w:r w:rsidRPr="006F1605">
              <w:rPr>
                <w:noProof/>
                <w:webHidden/>
                <w:sz w:val="20"/>
                <w:szCs w:val="20"/>
              </w:rPr>
              <w:fldChar w:fldCharType="separate"/>
            </w:r>
            <w:r w:rsidRPr="006F1605">
              <w:rPr>
                <w:noProof/>
                <w:webHidden/>
                <w:sz w:val="20"/>
                <w:szCs w:val="20"/>
              </w:rPr>
              <w:t>7</w:t>
            </w:r>
            <w:r w:rsidRPr="006F1605">
              <w:rPr>
                <w:noProof/>
                <w:webHidden/>
                <w:sz w:val="20"/>
                <w:szCs w:val="20"/>
              </w:rPr>
              <w:fldChar w:fldCharType="end"/>
            </w:r>
          </w:hyperlink>
        </w:p>
        <w:p w14:paraId="522603E1" w14:textId="56BCE243" w:rsidR="006F1605" w:rsidRPr="006F1605" w:rsidRDefault="006F1605">
          <w:pPr>
            <w:pStyle w:val="TM1"/>
            <w:tabs>
              <w:tab w:val="right" w:leader="dot" w:pos="9062"/>
            </w:tabs>
            <w:rPr>
              <w:rFonts w:asciiTheme="minorHAnsi" w:eastAsiaTheme="minorEastAsia" w:hAnsiTheme="minorHAnsi"/>
              <w:noProof/>
              <w:sz w:val="20"/>
              <w:szCs w:val="20"/>
              <w:lang w:eastAsia="fr-FR"/>
            </w:rPr>
          </w:pPr>
          <w:hyperlink w:anchor="_Toc180060727" w:history="1">
            <w:r w:rsidRPr="006F1605">
              <w:rPr>
                <w:rStyle w:val="Lienhypertexte"/>
                <w:rFonts w:eastAsia="Times New Roman"/>
                <w:noProof/>
                <w:sz w:val="20"/>
                <w:szCs w:val="20"/>
                <w:lang w:eastAsia="fr-FR"/>
              </w:rPr>
              <w:t>ARTICLE 8 – DISPOSITIONS FINANCIERES</w:t>
            </w:r>
            <w:r w:rsidRPr="006F1605">
              <w:rPr>
                <w:noProof/>
                <w:webHidden/>
                <w:sz w:val="20"/>
                <w:szCs w:val="20"/>
              </w:rPr>
              <w:tab/>
            </w:r>
            <w:r w:rsidRPr="006F1605">
              <w:rPr>
                <w:noProof/>
                <w:webHidden/>
                <w:sz w:val="20"/>
                <w:szCs w:val="20"/>
              </w:rPr>
              <w:fldChar w:fldCharType="begin"/>
            </w:r>
            <w:r w:rsidRPr="006F1605">
              <w:rPr>
                <w:noProof/>
                <w:webHidden/>
                <w:sz w:val="20"/>
                <w:szCs w:val="20"/>
              </w:rPr>
              <w:instrText xml:space="preserve"> PAGEREF _Toc180060727 \h </w:instrText>
            </w:r>
            <w:r w:rsidRPr="006F1605">
              <w:rPr>
                <w:noProof/>
                <w:webHidden/>
                <w:sz w:val="20"/>
                <w:szCs w:val="20"/>
              </w:rPr>
            </w:r>
            <w:r w:rsidRPr="006F1605">
              <w:rPr>
                <w:noProof/>
                <w:webHidden/>
                <w:sz w:val="20"/>
                <w:szCs w:val="20"/>
              </w:rPr>
              <w:fldChar w:fldCharType="separate"/>
            </w:r>
            <w:r w:rsidRPr="006F1605">
              <w:rPr>
                <w:noProof/>
                <w:webHidden/>
                <w:sz w:val="20"/>
                <w:szCs w:val="20"/>
              </w:rPr>
              <w:t>7</w:t>
            </w:r>
            <w:r w:rsidRPr="006F1605">
              <w:rPr>
                <w:noProof/>
                <w:webHidden/>
                <w:sz w:val="20"/>
                <w:szCs w:val="20"/>
              </w:rPr>
              <w:fldChar w:fldCharType="end"/>
            </w:r>
          </w:hyperlink>
        </w:p>
        <w:p w14:paraId="176FB16C" w14:textId="3D90B5F7" w:rsidR="006F1605" w:rsidRPr="006F1605" w:rsidRDefault="006F1605">
          <w:pPr>
            <w:pStyle w:val="TM2"/>
            <w:tabs>
              <w:tab w:val="right" w:leader="dot" w:pos="9062"/>
            </w:tabs>
            <w:rPr>
              <w:rFonts w:asciiTheme="minorHAnsi" w:eastAsiaTheme="minorEastAsia" w:hAnsiTheme="minorHAnsi"/>
              <w:noProof/>
              <w:sz w:val="20"/>
              <w:szCs w:val="20"/>
              <w:lang w:eastAsia="fr-FR"/>
            </w:rPr>
          </w:pPr>
          <w:hyperlink w:anchor="_Toc180060728" w:history="1">
            <w:r w:rsidRPr="006F1605">
              <w:rPr>
                <w:rStyle w:val="Lienhypertexte"/>
                <w:rFonts w:eastAsia="Calibri"/>
                <w:noProof/>
                <w:sz w:val="20"/>
                <w:szCs w:val="20"/>
              </w:rPr>
              <w:t>8.1 – Caractère des prix</w:t>
            </w:r>
            <w:r w:rsidRPr="006F1605">
              <w:rPr>
                <w:noProof/>
                <w:webHidden/>
                <w:sz w:val="20"/>
                <w:szCs w:val="20"/>
              </w:rPr>
              <w:tab/>
            </w:r>
            <w:r w:rsidRPr="006F1605">
              <w:rPr>
                <w:noProof/>
                <w:webHidden/>
                <w:sz w:val="20"/>
                <w:szCs w:val="20"/>
              </w:rPr>
              <w:fldChar w:fldCharType="begin"/>
            </w:r>
            <w:r w:rsidRPr="006F1605">
              <w:rPr>
                <w:noProof/>
                <w:webHidden/>
                <w:sz w:val="20"/>
                <w:szCs w:val="20"/>
              </w:rPr>
              <w:instrText xml:space="preserve"> PAGEREF _Toc180060728 \h </w:instrText>
            </w:r>
            <w:r w:rsidRPr="006F1605">
              <w:rPr>
                <w:noProof/>
                <w:webHidden/>
                <w:sz w:val="20"/>
                <w:szCs w:val="20"/>
              </w:rPr>
            </w:r>
            <w:r w:rsidRPr="006F1605">
              <w:rPr>
                <w:noProof/>
                <w:webHidden/>
                <w:sz w:val="20"/>
                <w:szCs w:val="20"/>
              </w:rPr>
              <w:fldChar w:fldCharType="separate"/>
            </w:r>
            <w:r w:rsidRPr="006F1605">
              <w:rPr>
                <w:noProof/>
                <w:webHidden/>
                <w:sz w:val="20"/>
                <w:szCs w:val="20"/>
              </w:rPr>
              <w:t>7</w:t>
            </w:r>
            <w:r w:rsidRPr="006F1605">
              <w:rPr>
                <w:noProof/>
                <w:webHidden/>
                <w:sz w:val="20"/>
                <w:szCs w:val="20"/>
              </w:rPr>
              <w:fldChar w:fldCharType="end"/>
            </w:r>
          </w:hyperlink>
        </w:p>
        <w:p w14:paraId="32F6382E" w14:textId="63BC81D8" w:rsidR="006F1605" w:rsidRPr="006F1605" w:rsidRDefault="006F1605">
          <w:pPr>
            <w:pStyle w:val="TM2"/>
            <w:tabs>
              <w:tab w:val="right" w:leader="dot" w:pos="9062"/>
            </w:tabs>
            <w:rPr>
              <w:rFonts w:asciiTheme="minorHAnsi" w:eastAsiaTheme="minorEastAsia" w:hAnsiTheme="minorHAnsi"/>
              <w:noProof/>
              <w:sz w:val="20"/>
              <w:szCs w:val="20"/>
              <w:lang w:eastAsia="fr-FR"/>
            </w:rPr>
          </w:pPr>
          <w:hyperlink w:anchor="_Toc180060729" w:history="1">
            <w:r w:rsidRPr="006F1605">
              <w:rPr>
                <w:rStyle w:val="Lienhypertexte"/>
                <w:rFonts w:eastAsia="Calibri"/>
                <w:noProof/>
                <w:sz w:val="20"/>
                <w:szCs w:val="20"/>
              </w:rPr>
              <w:t>8.2 – Contenu des prix</w:t>
            </w:r>
            <w:r w:rsidRPr="006F1605">
              <w:rPr>
                <w:noProof/>
                <w:webHidden/>
                <w:sz w:val="20"/>
                <w:szCs w:val="20"/>
              </w:rPr>
              <w:tab/>
            </w:r>
            <w:r w:rsidRPr="006F1605">
              <w:rPr>
                <w:noProof/>
                <w:webHidden/>
                <w:sz w:val="20"/>
                <w:szCs w:val="20"/>
              </w:rPr>
              <w:fldChar w:fldCharType="begin"/>
            </w:r>
            <w:r w:rsidRPr="006F1605">
              <w:rPr>
                <w:noProof/>
                <w:webHidden/>
                <w:sz w:val="20"/>
                <w:szCs w:val="20"/>
              </w:rPr>
              <w:instrText xml:space="preserve"> PAGEREF _Toc180060729 \h </w:instrText>
            </w:r>
            <w:r w:rsidRPr="006F1605">
              <w:rPr>
                <w:noProof/>
                <w:webHidden/>
                <w:sz w:val="20"/>
                <w:szCs w:val="20"/>
              </w:rPr>
            </w:r>
            <w:r w:rsidRPr="006F1605">
              <w:rPr>
                <w:noProof/>
                <w:webHidden/>
                <w:sz w:val="20"/>
                <w:szCs w:val="20"/>
              </w:rPr>
              <w:fldChar w:fldCharType="separate"/>
            </w:r>
            <w:r w:rsidRPr="006F1605">
              <w:rPr>
                <w:noProof/>
                <w:webHidden/>
                <w:sz w:val="20"/>
                <w:szCs w:val="20"/>
              </w:rPr>
              <w:t>7</w:t>
            </w:r>
            <w:r w:rsidRPr="006F1605">
              <w:rPr>
                <w:noProof/>
                <w:webHidden/>
                <w:sz w:val="20"/>
                <w:szCs w:val="20"/>
              </w:rPr>
              <w:fldChar w:fldCharType="end"/>
            </w:r>
          </w:hyperlink>
        </w:p>
        <w:p w14:paraId="2AD5FC2D" w14:textId="71FB876C" w:rsidR="006F1605" w:rsidRPr="006F1605" w:rsidRDefault="006F1605">
          <w:pPr>
            <w:pStyle w:val="TM2"/>
            <w:tabs>
              <w:tab w:val="right" w:leader="dot" w:pos="9062"/>
            </w:tabs>
            <w:rPr>
              <w:rFonts w:asciiTheme="minorHAnsi" w:eastAsiaTheme="minorEastAsia" w:hAnsiTheme="minorHAnsi"/>
              <w:noProof/>
              <w:sz w:val="20"/>
              <w:szCs w:val="20"/>
              <w:lang w:eastAsia="fr-FR"/>
            </w:rPr>
          </w:pPr>
          <w:hyperlink w:anchor="_Toc180060730" w:history="1">
            <w:r w:rsidRPr="006F1605">
              <w:rPr>
                <w:rStyle w:val="Lienhypertexte"/>
                <w:rFonts w:eastAsia="Calibri"/>
                <w:noProof/>
                <w:sz w:val="20"/>
                <w:szCs w:val="20"/>
              </w:rPr>
              <w:t>8.3 – Modalités de variation des prix</w:t>
            </w:r>
            <w:r w:rsidRPr="006F1605">
              <w:rPr>
                <w:noProof/>
                <w:webHidden/>
                <w:sz w:val="20"/>
                <w:szCs w:val="20"/>
              </w:rPr>
              <w:tab/>
            </w:r>
            <w:r w:rsidRPr="006F1605">
              <w:rPr>
                <w:noProof/>
                <w:webHidden/>
                <w:sz w:val="20"/>
                <w:szCs w:val="20"/>
              </w:rPr>
              <w:fldChar w:fldCharType="begin"/>
            </w:r>
            <w:r w:rsidRPr="006F1605">
              <w:rPr>
                <w:noProof/>
                <w:webHidden/>
                <w:sz w:val="20"/>
                <w:szCs w:val="20"/>
              </w:rPr>
              <w:instrText xml:space="preserve"> PAGEREF _Toc180060730 \h </w:instrText>
            </w:r>
            <w:r w:rsidRPr="006F1605">
              <w:rPr>
                <w:noProof/>
                <w:webHidden/>
                <w:sz w:val="20"/>
                <w:szCs w:val="20"/>
              </w:rPr>
            </w:r>
            <w:r w:rsidRPr="006F1605">
              <w:rPr>
                <w:noProof/>
                <w:webHidden/>
                <w:sz w:val="20"/>
                <w:szCs w:val="20"/>
              </w:rPr>
              <w:fldChar w:fldCharType="separate"/>
            </w:r>
            <w:r w:rsidRPr="006F1605">
              <w:rPr>
                <w:noProof/>
                <w:webHidden/>
                <w:sz w:val="20"/>
                <w:szCs w:val="20"/>
              </w:rPr>
              <w:t>7</w:t>
            </w:r>
            <w:r w:rsidRPr="006F1605">
              <w:rPr>
                <w:noProof/>
                <w:webHidden/>
                <w:sz w:val="20"/>
                <w:szCs w:val="20"/>
              </w:rPr>
              <w:fldChar w:fldCharType="end"/>
            </w:r>
          </w:hyperlink>
        </w:p>
        <w:p w14:paraId="6E381E6A" w14:textId="193325CB" w:rsidR="006F1605" w:rsidRPr="006F1605" w:rsidRDefault="006F1605">
          <w:pPr>
            <w:pStyle w:val="TM1"/>
            <w:tabs>
              <w:tab w:val="right" w:leader="dot" w:pos="9062"/>
            </w:tabs>
            <w:rPr>
              <w:rFonts w:asciiTheme="minorHAnsi" w:eastAsiaTheme="minorEastAsia" w:hAnsiTheme="minorHAnsi"/>
              <w:noProof/>
              <w:sz w:val="20"/>
              <w:szCs w:val="20"/>
              <w:lang w:eastAsia="fr-FR"/>
            </w:rPr>
          </w:pPr>
          <w:hyperlink w:anchor="_Toc180060731" w:history="1">
            <w:r w:rsidRPr="006F1605">
              <w:rPr>
                <w:rStyle w:val="Lienhypertexte"/>
                <w:rFonts w:eastAsia="Calibri" w:cs="Arial"/>
                <w:i/>
                <w:noProof/>
                <w:sz w:val="20"/>
                <w:szCs w:val="20"/>
              </w:rPr>
              <w:t>Clause de réexamen relative à l’indice</w:t>
            </w:r>
            <w:r w:rsidRPr="006F1605">
              <w:rPr>
                <w:noProof/>
                <w:webHidden/>
                <w:sz w:val="20"/>
                <w:szCs w:val="20"/>
              </w:rPr>
              <w:tab/>
            </w:r>
            <w:r w:rsidRPr="006F1605">
              <w:rPr>
                <w:noProof/>
                <w:webHidden/>
                <w:sz w:val="20"/>
                <w:szCs w:val="20"/>
              </w:rPr>
              <w:fldChar w:fldCharType="begin"/>
            </w:r>
            <w:r w:rsidRPr="006F1605">
              <w:rPr>
                <w:noProof/>
                <w:webHidden/>
                <w:sz w:val="20"/>
                <w:szCs w:val="20"/>
              </w:rPr>
              <w:instrText xml:space="preserve"> PAGEREF _Toc180060731 \h </w:instrText>
            </w:r>
            <w:r w:rsidRPr="006F1605">
              <w:rPr>
                <w:noProof/>
                <w:webHidden/>
                <w:sz w:val="20"/>
                <w:szCs w:val="20"/>
              </w:rPr>
            </w:r>
            <w:r w:rsidRPr="006F1605">
              <w:rPr>
                <w:noProof/>
                <w:webHidden/>
                <w:sz w:val="20"/>
                <w:szCs w:val="20"/>
              </w:rPr>
              <w:fldChar w:fldCharType="separate"/>
            </w:r>
            <w:r w:rsidRPr="006F1605">
              <w:rPr>
                <w:noProof/>
                <w:webHidden/>
                <w:sz w:val="20"/>
                <w:szCs w:val="20"/>
              </w:rPr>
              <w:t>8</w:t>
            </w:r>
            <w:r w:rsidRPr="006F1605">
              <w:rPr>
                <w:noProof/>
                <w:webHidden/>
                <w:sz w:val="20"/>
                <w:szCs w:val="20"/>
              </w:rPr>
              <w:fldChar w:fldCharType="end"/>
            </w:r>
          </w:hyperlink>
        </w:p>
        <w:p w14:paraId="79F3C110" w14:textId="5ED818A6" w:rsidR="006F1605" w:rsidRPr="006F1605" w:rsidRDefault="006F1605">
          <w:pPr>
            <w:pStyle w:val="TM2"/>
            <w:tabs>
              <w:tab w:val="right" w:leader="dot" w:pos="9062"/>
            </w:tabs>
            <w:rPr>
              <w:rFonts w:asciiTheme="minorHAnsi" w:eastAsiaTheme="minorEastAsia" w:hAnsiTheme="minorHAnsi"/>
              <w:noProof/>
              <w:sz w:val="20"/>
              <w:szCs w:val="20"/>
              <w:lang w:eastAsia="fr-FR"/>
            </w:rPr>
          </w:pPr>
          <w:hyperlink w:anchor="_Toc180060732" w:history="1">
            <w:r w:rsidRPr="006F1605">
              <w:rPr>
                <w:rStyle w:val="Lienhypertexte"/>
                <w:rFonts w:eastAsia="Calibri"/>
                <w:noProof/>
                <w:sz w:val="20"/>
                <w:szCs w:val="20"/>
              </w:rPr>
              <w:t>8.4– Avances</w:t>
            </w:r>
            <w:r w:rsidRPr="006F1605">
              <w:rPr>
                <w:noProof/>
                <w:webHidden/>
                <w:sz w:val="20"/>
                <w:szCs w:val="20"/>
              </w:rPr>
              <w:tab/>
            </w:r>
            <w:r w:rsidRPr="006F1605">
              <w:rPr>
                <w:noProof/>
                <w:webHidden/>
                <w:sz w:val="20"/>
                <w:szCs w:val="20"/>
              </w:rPr>
              <w:fldChar w:fldCharType="begin"/>
            </w:r>
            <w:r w:rsidRPr="006F1605">
              <w:rPr>
                <w:noProof/>
                <w:webHidden/>
                <w:sz w:val="20"/>
                <w:szCs w:val="20"/>
              </w:rPr>
              <w:instrText xml:space="preserve"> PAGEREF _Toc180060732 \h </w:instrText>
            </w:r>
            <w:r w:rsidRPr="006F1605">
              <w:rPr>
                <w:noProof/>
                <w:webHidden/>
                <w:sz w:val="20"/>
                <w:szCs w:val="20"/>
              </w:rPr>
            </w:r>
            <w:r w:rsidRPr="006F1605">
              <w:rPr>
                <w:noProof/>
                <w:webHidden/>
                <w:sz w:val="20"/>
                <w:szCs w:val="20"/>
              </w:rPr>
              <w:fldChar w:fldCharType="separate"/>
            </w:r>
            <w:r w:rsidRPr="006F1605">
              <w:rPr>
                <w:noProof/>
                <w:webHidden/>
                <w:sz w:val="20"/>
                <w:szCs w:val="20"/>
              </w:rPr>
              <w:t>8</w:t>
            </w:r>
            <w:r w:rsidRPr="006F1605">
              <w:rPr>
                <w:noProof/>
                <w:webHidden/>
                <w:sz w:val="20"/>
                <w:szCs w:val="20"/>
              </w:rPr>
              <w:fldChar w:fldCharType="end"/>
            </w:r>
          </w:hyperlink>
        </w:p>
        <w:p w14:paraId="17428D0F" w14:textId="5F02E120" w:rsidR="006F1605" w:rsidRPr="006F1605" w:rsidRDefault="006F1605">
          <w:pPr>
            <w:pStyle w:val="TM1"/>
            <w:tabs>
              <w:tab w:val="right" w:leader="dot" w:pos="9062"/>
            </w:tabs>
            <w:rPr>
              <w:rFonts w:asciiTheme="minorHAnsi" w:eastAsiaTheme="minorEastAsia" w:hAnsiTheme="minorHAnsi"/>
              <w:noProof/>
              <w:sz w:val="20"/>
              <w:szCs w:val="20"/>
              <w:lang w:eastAsia="fr-FR"/>
            </w:rPr>
          </w:pPr>
          <w:hyperlink w:anchor="_Toc180060733" w:history="1">
            <w:r w:rsidRPr="006F1605">
              <w:rPr>
                <w:rStyle w:val="Lienhypertexte"/>
                <w:rFonts w:eastAsia="Times New Roman"/>
                <w:noProof/>
                <w:sz w:val="20"/>
                <w:szCs w:val="20"/>
                <w:lang w:eastAsia="fr-FR"/>
              </w:rPr>
              <w:t>ARTICLE 9 – MODALITES DE REGLEMENT ET DE TRANSMISSION DES FACTURES</w:t>
            </w:r>
            <w:r w:rsidRPr="006F1605">
              <w:rPr>
                <w:noProof/>
                <w:webHidden/>
                <w:sz w:val="20"/>
                <w:szCs w:val="20"/>
              </w:rPr>
              <w:tab/>
            </w:r>
            <w:r w:rsidRPr="006F1605">
              <w:rPr>
                <w:noProof/>
                <w:webHidden/>
                <w:sz w:val="20"/>
                <w:szCs w:val="20"/>
              </w:rPr>
              <w:fldChar w:fldCharType="begin"/>
            </w:r>
            <w:r w:rsidRPr="006F1605">
              <w:rPr>
                <w:noProof/>
                <w:webHidden/>
                <w:sz w:val="20"/>
                <w:szCs w:val="20"/>
              </w:rPr>
              <w:instrText xml:space="preserve"> PAGEREF _Toc180060733 \h </w:instrText>
            </w:r>
            <w:r w:rsidRPr="006F1605">
              <w:rPr>
                <w:noProof/>
                <w:webHidden/>
                <w:sz w:val="20"/>
                <w:szCs w:val="20"/>
              </w:rPr>
            </w:r>
            <w:r w:rsidRPr="006F1605">
              <w:rPr>
                <w:noProof/>
                <w:webHidden/>
                <w:sz w:val="20"/>
                <w:szCs w:val="20"/>
              </w:rPr>
              <w:fldChar w:fldCharType="separate"/>
            </w:r>
            <w:r w:rsidRPr="006F1605">
              <w:rPr>
                <w:noProof/>
                <w:webHidden/>
                <w:sz w:val="20"/>
                <w:szCs w:val="20"/>
              </w:rPr>
              <w:t>8</w:t>
            </w:r>
            <w:r w:rsidRPr="006F1605">
              <w:rPr>
                <w:noProof/>
                <w:webHidden/>
                <w:sz w:val="20"/>
                <w:szCs w:val="20"/>
              </w:rPr>
              <w:fldChar w:fldCharType="end"/>
            </w:r>
          </w:hyperlink>
        </w:p>
        <w:p w14:paraId="6F2A30DE" w14:textId="430EEBCF" w:rsidR="006F1605" w:rsidRPr="006F1605" w:rsidRDefault="006F1605">
          <w:pPr>
            <w:pStyle w:val="TM2"/>
            <w:tabs>
              <w:tab w:val="right" w:leader="dot" w:pos="9062"/>
            </w:tabs>
            <w:rPr>
              <w:rFonts w:asciiTheme="minorHAnsi" w:eastAsiaTheme="minorEastAsia" w:hAnsiTheme="minorHAnsi"/>
              <w:noProof/>
              <w:sz w:val="20"/>
              <w:szCs w:val="20"/>
              <w:lang w:eastAsia="fr-FR"/>
            </w:rPr>
          </w:pPr>
          <w:hyperlink w:anchor="_Toc180060734" w:history="1">
            <w:r w:rsidRPr="006F1605">
              <w:rPr>
                <w:rStyle w:val="Lienhypertexte"/>
                <w:rFonts w:eastAsia="Arial"/>
                <w:noProof/>
                <w:sz w:val="20"/>
                <w:szCs w:val="20"/>
              </w:rPr>
              <w:t>9.1 Modalités de règlement des factures</w:t>
            </w:r>
            <w:r w:rsidRPr="006F1605">
              <w:rPr>
                <w:noProof/>
                <w:webHidden/>
                <w:sz w:val="20"/>
                <w:szCs w:val="20"/>
              </w:rPr>
              <w:tab/>
            </w:r>
            <w:r w:rsidRPr="006F1605">
              <w:rPr>
                <w:noProof/>
                <w:webHidden/>
                <w:sz w:val="20"/>
                <w:szCs w:val="20"/>
              </w:rPr>
              <w:fldChar w:fldCharType="begin"/>
            </w:r>
            <w:r w:rsidRPr="006F1605">
              <w:rPr>
                <w:noProof/>
                <w:webHidden/>
                <w:sz w:val="20"/>
                <w:szCs w:val="20"/>
              </w:rPr>
              <w:instrText xml:space="preserve"> PAGEREF _Toc180060734 \h </w:instrText>
            </w:r>
            <w:r w:rsidRPr="006F1605">
              <w:rPr>
                <w:noProof/>
                <w:webHidden/>
                <w:sz w:val="20"/>
                <w:szCs w:val="20"/>
              </w:rPr>
            </w:r>
            <w:r w:rsidRPr="006F1605">
              <w:rPr>
                <w:noProof/>
                <w:webHidden/>
                <w:sz w:val="20"/>
                <w:szCs w:val="20"/>
              </w:rPr>
              <w:fldChar w:fldCharType="separate"/>
            </w:r>
            <w:r w:rsidRPr="006F1605">
              <w:rPr>
                <w:noProof/>
                <w:webHidden/>
                <w:sz w:val="20"/>
                <w:szCs w:val="20"/>
              </w:rPr>
              <w:t>8</w:t>
            </w:r>
            <w:r w:rsidRPr="006F1605">
              <w:rPr>
                <w:noProof/>
                <w:webHidden/>
                <w:sz w:val="20"/>
                <w:szCs w:val="20"/>
              </w:rPr>
              <w:fldChar w:fldCharType="end"/>
            </w:r>
          </w:hyperlink>
        </w:p>
        <w:p w14:paraId="40A1AC3C" w14:textId="2951764C" w:rsidR="006F1605" w:rsidRPr="006F1605" w:rsidRDefault="006F1605">
          <w:pPr>
            <w:pStyle w:val="TM2"/>
            <w:tabs>
              <w:tab w:val="right" w:leader="dot" w:pos="9062"/>
            </w:tabs>
            <w:rPr>
              <w:rFonts w:asciiTheme="minorHAnsi" w:eastAsiaTheme="minorEastAsia" w:hAnsiTheme="minorHAnsi"/>
              <w:noProof/>
              <w:sz w:val="20"/>
              <w:szCs w:val="20"/>
              <w:lang w:eastAsia="fr-FR"/>
            </w:rPr>
          </w:pPr>
          <w:hyperlink w:anchor="_Toc180060735" w:history="1">
            <w:r w:rsidRPr="006F1605">
              <w:rPr>
                <w:rStyle w:val="Lienhypertexte"/>
                <w:rFonts w:eastAsia="Arial" w:cs="Arial"/>
                <w:noProof/>
                <w:sz w:val="20"/>
                <w:szCs w:val="20"/>
              </w:rPr>
              <w:t>9.2 Transmission des factures</w:t>
            </w:r>
            <w:r w:rsidRPr="006F1605">
              <w:rPr>
                <w:noProof/>
                <w:webHidden/>
                <w:sz w:val="20"/>
                <w:szCs w:val="20"/>
              </w:rPr>
              <w:tab/>
            </w:r>
            <w:r w:rsidRPr="006F1605">
              <w:rPr>
                <w:noProof/>
                <w:webHidden/>
                <w:sz w:val="20"/>
                <w:szCs w:val="20"/>
              </w:rPr>
              <w:fldChar w:fldCharType="begin"/>
            </w:r>
            <w:r w:rsidRPr="006F1605">
              <w:rPr>
                <w:noProof/>
                <w:webHidden/>
                <w:sz w:val="20"/>
                <w:szCs w:val="20"/>
              </w:rPr>
              <w:instrText xml:space="preserve"> PAGEREF _Toc180060735 \h </w:instrText>
            </w:r>
            <w:r w:rsidRPr="006F1605">
              <w:rPr>
                <w:noProof/>
                <w:webHidden/>
                <w:sz w:val="20"/>
                <w:szCs w:val="20"/>
              </w:rPr>
            </w:r>
            <w:r w:rsidRPr="006F1605">
              <w:rPr>
                <w:noProof/>
                <w:webHidden/>
                <w:sz w:val="20"/>
                <w:szCs w:val="20"/>
              </w:rPr>
              <w:fldChar w:fldCharType="separate"/>
            </w:r>
            <w:r w:rsidRPr="006F1605">
              <w:rPr>
                <w:noProof/>
                <w:webHidden/>
                <w:sz w:val="20"/>
                <w:szCs w:val="20"/>
              </w:rPr>
              <w:t>8</w:t>
            </w:r>
            <w:r w:rsidRPr="006F1605">
              <w:rPr>
                <w:noProof/>
                <w:webHidden/>
                <w:sz w:val="20"/>
                <w:szCs w:val="20"/>
              </w:rPr>
              <w:fldChar w:fldCharType="end"/>
            </w:r>
          </w:hyperlink>
        </w:p>
        <w:p w14:paraId="15594FBE" w14:textId="56636986" w:rsidR="006F1605" w:rsidRPr="006F1605" w:rsidRDefault="006F1605">
          <w:pPr>
            <w:pStyle w:val="TM1"/>
            <w:tabs>
              <w:tab w:val="right" w:leader="dot" w:pos="9062"/>
            </w:tabs>
            <w:rPr>
              <w:rFonts w:asciiTheme="minorHAnsi" w:eastAsiaTheme="minorEastAsia" w:hAnsiTheme="minorHAnsi"/>
              <w:noProof/>
              <w:sz w:val="20"/>
              <w:szCs w:val="20"/>
              <w:lang w:eastAsia="fr-FR"/>
            </w:rPr>
          </w:pPr>
          <w:hyperlink w:anchor="_Toc180060736" w:history="1">
            <w:r w:rsidRPr="006F1605">
              <w:rPr>
                <w:rStyle w:val="Lienhypertexte"/>
                <w:rFonts w:eastAsia="Times New Roman"/>
                <w:noProof/>
                <w:sz w:val="20"/>
                <w:szCs w:val="20"/>
                <w:lang w:eastAsia="fr-FR"/>
              </w:rPr>
              <w:t>ARTICLE 10 – PAIEMENT</w:t>
            </w:r>
            <w:r w:rsidRPr="006F1605">
              <w:rPr>
                <w:noProof/>
                <w:webHidden/>
                <w:sz w:val="20"/>
                <w:szCs w:val="20"/>
              </w:rPr>
              <w:tab/>
            </w:r>
            <w:r w:rsidRPr="006F1605">
              <w:rPr>
                <w:noProof/>
                <w:webHidden/>
                <w:sz w:val="20"/>
                <w:szCs w:val="20"/>
              </w:rPr>
              <w:fldChar w:fldCharType="begin"/>
            </w:r>
            <w:r w:rsidRPr="006F1605">
              <w:rPr>
                <w:noProof/>
                <w:webHidden/>
                <w:sz w:val="20"/>
                <w:szCs w:val="20"/>
              </w:rPr>
              <w:instrText xml:space="preserve"> PAGEREF _Toc180060736 \h </w:instrText>
            </w:r>
            <w:r w:rsidRPr="006F1605">
              <w:rPr>
                <w:noProof/>
                <w:webHidden/>
                <w:sz w:val="20"/>
                <w:szCs w:val="20"/>
              </w:rPr>
            </w:r>
            <w:r w:rsidRPr="006F1605">
              <w:rPr>
                <w:noProof/>
                <w:webHidden/>
                <w:sz w:val="20"/>
                <w:szCs w:val="20"/>
              </w:rPr>
              <w:fldChar w:fldCharType="separate"/>
            </w:r>
            <w:r w:rsidRPr="006F1605">
              <w:rPr>
                <w:noProof/>
                <w:webHidden/>
                <w:sz w:val="20"/>
                <w:szCs w:val="20"/>
              </w:rPr>
              <w:t>9</w:t>
            </w:r>
            <w:r w:rsidRPr="006F1605">
              <w:rPr>
                <w:noProof/>
                <w:webHidden/>
                <w:sz w:val="20"/>
                <w:szCs w:val="20"/>
              </w:rPr>
              <w:fldChar w:fldCharType="end"/>
            </w:r>
          </w:hyperlink>
        </w:p>
        <w:p w14:paraId="1E54EC9D" w14:textId="3C0CDDB3" w:rsidR="006F1605" w:rsidRPr="006F1605" w:rsidRDefault="006F1605">
          <w:pPr>
            <w:pStyle w:val="TM1"/>
            <w:tabs>
              <w:tab w:val="right" w:leader="dot" w:pos="9062"/>
            </w:tabs>
            <w:rPr>
              <w:rFonts w:asciiTheme="minorHAnsi" w:eastAsiaTheme="minorEastAsia" w:hAnsiTheme="minorHAnsi"/>
              <w:noProof/>
              <w:sz w:val="20"/>
              <w:szCs w:val="20"/>
              <w:lang w:eastAsia="fr-FR"/>
            </w:rPr>
          </w:pPr>
          <w:hyperlink w:anchor="_Toc180060737" w:history="1">
            <w:r w:rsidRPr="006F1605">
              <w:rPr>
                <w:rStyle w:val="Lienhypertexte"/>
                <w:rFonts w:eastAsia="Times New Roman"/>
                <w:noProof/>
                <w:sz w:val="20"/>
                <w:szCs w:val="20"/>
                <w:lang w:eastAsia="fr-FR"/>
              </w:rPr>
              <w:t>ARTICLE 11 – PENALITES</w:t>
            </w:r>
            <w:r w:rsidRPr="006F1605">
              <w:rPr>
                <w:noProof/>
                <w:webHidden/>
                <w:sz w:val="20"/>
                <w:szCs w:val="20"/>
              </w:rPr>
              <w:tab/>
            </w:r>
            <w:r w:rsidRPr="006F1605">
              <w:rPr>
                <w:noProof/>
                <w:webHidden/>
                <w:sz w:val="20"/>
                <w:szCs w:val="20"/>
              </w:rPr>
              <w:fldChar w:fldCharType="begin"/>
            </w:r>
            <w:r w:rsidRPr="006F1605">
              <w:rPr>
                <w:noProof/>
                <w:webHidden/>
                <w:sz w:val="20"/>
                <w:szCs w:val="20"/>
              </w:rPr>
              <w:instrText xml:space="preserve"> PAGEREF _Toc180060737 \h </w:instrText>
            </w:r>
            <w:r w:rsidRPr="006F1605">
              <w:rPr>
                <w:noProof/>
                <w:webHidden/>
                <w:sz w:val="20"/>
                <w:szCs w:val="20"/>
              </w:rPr>
            </w:r>
            <w:r w:rsidRPr="006F1605">
              <w:rPr>
                <w:noProof/>
                <w:webHidden/>
                <w:sz w:val="20"/>
                <w:szCs w:val="20"/>
              </w:rPr>
              <w:fldChar w:fldCharType="separate"/>
            </w:r>
            <w:r w:rsidRPr="006F1605">
              <w:rPr>
                <w:noProof/>
                <w:webHidden/>
                <w:sz w:val="20"/>
                <w:szCs w:val="20"/>
              </w:rPr>
              <w:t>9</w:t>
            </w:r>
            <w:r w:rsidRPr="006F1605">
              <w:rPr>
                <w:noProof/>
                <w:webHidden/>
                <w:sz w:val="20"/>
                <w:szCs w:val="20"/>
              </w:rPr>
              <w:fldChar w:fldCharType="end"/>
            </w:r>
          </w:hyperlink>
        </w:p>
        <w:p w14:paraId="3B060C8A" w14:textId="63B73D4A" w:rsidR="006F1605" w:rsidRPr="006F1605" w:rsidRDefault="006F1605">
          <w:pPr>
            <w:pStyle w:val="TM1"/>
            <w:tabs>
              <w:tab w:val="right" w:leader="dot" w:pos="9062"/>
            </w:tabs>
            <w:rPr>
              <w:rFonts w:asciiTheme="minorHAnsi" w:eastAsiaTheme="minorEastAsia" w:hAnsiTheme="minorHAnsi"/>
              <w:noProof/>
              <w:sz w:val="20"/>
              <w:szCs w:val="20"/>
              <w:lang w:eastAsia="fr-FR"/>
            </w:rPr>
          </w:pPr>
          <w:hyperlink w:anchor="_Toc180060738" w:history="1">
            <w:r w:rsidRPr="006F1605">
              <w:rPr>
                <w:rStyle w:val="Lienhypertexte"/>
                <w:rFonts w:eastAsia="Times New Roman"/>
                <w:noProof/>
                <w:sz w:val="20"/>
                <w:szCs w:val="20"/>
                <w:lang w:eastAsia="fr-FR"/>
              </w:rPr>
              <w:t>ARTICLE 12 – ASSURANCES</w:t>
            </w:r>
            <w:r w:rsidRPr="006F1605">
              <w:rPr>
                <w:noProof/>
                <w:webHidden/>
                <w:sz w:val="20"/>
                <w:szCs w:val="20"/>
              </w:rPr>
              <w:tab/>
            </w:r>
            <w:r w:rsidRPr="006F1605">
              <w:rPr>
                <w:noProof/>
                <w:webHidden/>
                <w:sz w:val="20"/>
                <w:szCs w:val="20"/>
              </w:rPr>
              <w:fldChar w:fldCharType="begin"/>
            </w:r>
            <w:r w:rsidRPr="006F1605">
              <w:rPr>
                <w:noProof/>
                <w:webHidden/>
                <w:sz w:val="20"/>
                <w:szCs w:val="20"/>
              </w:rPr>
              <w:instrText xml:space="preserve"> PAGEREF _Toc180060738 \h </w:instrText>
            </w:r>
            <w:r w:rsidRPr="006F1605">
              <w:rPr>
                <w:noProof/>
                <w:webHidden/>
                <w:sz w:val="20"/>
                <w:szCs w:val="20"/>
              </w:rPr>
            </w:r>
            <w:r w:rsidRPr="006F1605">
              <w:rPr>
                <w:noProof/>
                <w:webHidden/>
                <w:sz w:val="20"/>
                <w:szCs w:val="20"/>
              </w:rPr>
              <w:fldChar w:fldCharType="separate"/>
            </w:r>
            <w:r w:rsidRPr="006F1605">
              <w:rPr>
                <w:noProof/>
                <w:webHidden/>
                <w:sz w:val="20"/>
                <w:szCs w:val="20"/>
              </w:rPr>
              <w:t>9</w:t>
            </w:r>
            <w:r w:rsidRPr="006F1605">
              <w:rPr>
                <w:noProof/>
                <w:webHidden/>
                <w:sz w:val="20"/>
                <w:szCs w:val="20"/>
              </w:rPr>
              <w:fldChar w:fldCharType="end"/>
            </w:r>
          </w:hyperlink>
        </w:p>
        <w:p w14:paraId="721BEB3D" w14:textId="6BC72FB8" w:rsidR="006F1605" w:rsidRPr="006F1605" w:rsidRDefault="006F1605">
          <w:pPr>
            <w:pStyle w:val="TM1"/>
            <w:tabs>
              <w:tab w:val="right" w:leader="dot" w:pos="9062"/>
            </w:tabs>
            <w:rPr>
              <w:rFonts w:asciiTheme="minorHAnsi" w:eastAsiaTheme="minorEastAsia" w:hAnsiTheme="minorHAnsi"/>
              <w:noProof/>
              <w:sz w:val="20"/>
              <w:szCs w:val="20"/>
              <w:lang w:eastAsia="fr-FR"/>
            </w:rPr>
          </w:pPr>
          <w:hyperlink w:anchor="_Toc180060739" w:history="1">
            <w:r w:rsidRPr="006F1605">
              <w:rPr>
                <w:rStyle w:val="Lienhypertexte"/>
                <w:rFonts w:eastAsia="Times New Roman"/>
                <w:noProof/>
                <w:sz w:val="20"/>
                <w:szCs w:val="20"/>
                <w:lang w:eastAsia="fr-FR"/>
              </w:rPr>
              <w:t>ARTICLE 13 – CONFIDENTIALITE – PROTECTION DES DONNEES PERSONNELLES – MESURES DE SECURITE</w:t>
            </w:r>
            <w:r w:rsidRPr="006F1605">
              <w:rPr>
                <w:noProof/>
                <w:webHidden/>
                <w:sz w:val="20"/>
                <w:szCs w:val="20"/>
              </w:rPr>
              <w:tab/>
            </w:r>
            <w:r w:rsidRPr="006F1605">
              <w:rPr>
                <w:noProof/>
                <w:webHidden/>
                <w:sz w:val="20"/>
                <w:szCs w:val="20"/>
              </w:rPr>
              <w:fldChar w:fldCharType="begin"/>
            </w:r>
            <w:r w:rsidRPr="006F1605">
              <w:rPr>
                <w:noProof/>
                <w:webHidden/>
                <w:sz w:val="20"/>
                <w:szCs w:val="20"/>
              </w:rPr>
              <w:instrText xml:space="preserve"> PAGEREF _Toc180060739 \h </w:instrText>
            </w:r>
            <w:r w:rsidRPr="006F1605">
              <w:rPr>
                <w:noProof/>
                <w:webHidden/>
                <w:sz w:val="20"/>
                <w:szCs w:val="20"/>
              </w:rPr>
            </w:r>
            <w:r w:rsidRPr="006F1605">
              <w:rPr>
                <w:noProof/>
                <w:webHidden/>
                <w:sz w:val="20"/>
                <w:szCs w:val="20"/>
              </w:rPr>
              <w:fldChar w:fldCharType="separate"/>
            </w:r>
            <w:r w:rsidRPr="006F1605">
              <w:rPr>
                <w:noProof/>
                <w:webHidden/>
                <w:sz w:val="20"/>
                <w:szCs w:val="20"/>
              </w:rPr>
              <w:t>10</w:t>
            </w:r>
            <w:r w:rsidRPr="006F1605">
              <w:rPr>
                <w:noProof/>
                <w:webHidden/>
                <w:sz w:val="20"/>
                <w:szCs w:val="20"/>
              </w:rPr>
              <w:fldChar w:fldCharType="end"/>
            </w:r>
          </w:hyperlink>
        </w:p>
        <w:p w14:paraId="341C6C96" w14:textId="768A93F5" w:rsidR="006F1605" w:rsidRPr="006F1605" w:rsidRDefault="006F1605">
          <w:pPr>
            <w:pStyle w:val="TM1"/>
            <w:tabs>
              <w:tab w:val="right" w:leader="dot" w:pos="9062"/>
            </w:tabs>
            <w:rPr>
              <w:rFonts w:asciiTheme="minorHAnsi" w:eastAsiaTheme="minorEastAsia" w:hAnsiTheme="minorHAnsi"/>
              <w:noProof/>
              <w:sz w:val="20"/>
              <w:szCs w:val="20"/>
              <w:lang w:eastAsia="fr-FR"/>
            </w:rPr>
          </w:pPr>
          <w:hyperlink w:anchor="_Toc180060740" w:history="1">
            <w:r w:rsidRPr="006F1605">
              <w:rPr>
                <w:rStyle w:val="Lienhypertexte"/>
                <w:rFonts w:eastAsia="Times New Roman"/>
                <w:noProof/>
                <w:sz w:val="20"/>
                <w:szCs w:val="20"/>
                <w:lang w:eastAsia="fr-FR"/>
              </w:rPr>
              <w:t>ARTICLE 14 – RESILIATION DU MARCHE</w:t>
            </w:r>
            <w:r w:rsidRPr="006F1605">
              <w:rPr>
                <w:noProof/>
                <w:webHidden/>
                <w:sz w:val="20"/>
                <w:szCs w:val="20"/>
              </w:rPr>
              <w:tab/>
            </w:r>
            <w:r w:rsidRPr="006F1605">
              <w:rPr>
                <w:noProof/>
                <w:webHidden/>
                <w:sz w:val="20"/>
                <w:szCs w:val="20"/>
              </w:rPr>
              <w:fldChar w:fldCharType="begin"/>
            </w:r>
            <w:r w:rsidRPr="006F1605">
              <w:rPr>
                <w:noProof/>
                <w:webHidden/>
                <w:sz w:val="20"/>
                <w:szCs w:val="20"/>
              </w:rPr>
              <w:instrText xml:space="preserve"> PAGEREF _Toc180060740 \h </w:instrText>
            </w:r>
            <w:r w:rsidRPr="006F1605">
              <w:rPr>
                <w:noProof/>
                <w:webHidden/>
                <w:sz w:val="20"/>
                <w:szCs w:val="20"/>
              </w:rPr>
            </w:r>
            <w:r w:rsidRPr="006F1605">
              <w:rPr>
                <w:noProof/>
                <w:webHidden/>
                <w:sz w:val="20"/>
                <w:szCs w:val="20"/>
              </w:rPr>
              <w:fldChar w:fldCharType="separate"/>
            </w:r>
            <w:r w:rsidRPr="006F1605">
              <w:rPr>
                <w:noProof/>
                <w:webHidden/>
                <w:sz w:val="20"/>
                <w:szCs w:val="20"/>
              </w:rPr>
              <w:t>12</w:t>
            </w:r>
            <w:r w:rsidRPr="006F1605">
              <w:rPr>
                <w:noProof/>
                <w:webHidden/>
                <w:sz w:val="20"/>
                <w:szCs w:val="20"/>
              </w:rPr>
              <w:fldChar w:fldCharType="end"/>
            </w:r>
          </w:hyperlink>
        </w:p>
        <w:p w14:paraId="417E7FD9" w14:textId="3B886D90" w:rsidR="006F1605" w:rsidRPr="006F1605" w:rsidRDefault="006F1605">
          <w:pPr>
            <w:pStyle w:val="TM1"/>
            <w:tabs>
              <w:tab w:val="right" w:leader="dot" w:pos="9062"/>
            </w:tabs>
            <w:rPr>
              <w:rFonts w:asciiTheme="minorHAnsi" w:eastAsiaTheme="minorEastAsia" w:hAnsiTheme="minorHAnsi"/>
              <w:noProof/>
              <w:sz w:val="20"/>
              <w:szCs w:val="20"/>
              <w:lang w:eastAsia="fr-FR"/>
            </w:rPr>
          </w:pPr>
          <w:hyperlink w:anchor="_Toc180060741" w:history="1">
            <w:r w:rsidRPr="006F1605">
              <w:rPr>
                <w:rStyle w:val="Lienhypertexte"/>
                <w:rFonts w:eastAsia="Times New Roman"/>
                <w:noProof/>
                <w:sz w:val="20"/>
                <w:szCs w:val="20"/>
                <w:lang w:eastAsia="fr-FR"/>
              </w:rPr>
              <w:t>ARTICLE 15 – TRIBUNAL COMPETENT</w:t>
            </w:r>
            <w:r w:rsidRPr="006F1605">
              <w:rPr>
                <w:noProof/>
                <w:webHidden/>
                <w:sz w:val="20"/>
                <w:szCs w:val="20"/>
              </w:rPr>
              <w:tab/>
            </w:r>
            <w:r w:rsidRPr="006F1605">
              <w:rPr>
                <w:noProof/>
                <w:webHidden/>
                <w:sz w:val="20"/>
                <w:szCs w:val="20"/>
              </w:rPr>
              <w:fldChar w:fldCharType="begin"/>
            </w:r>
            <w:r w:rsidRPr="006F1605">
              <w:rPr>
                <w:noProof/>
                <w:webHidden/>
                <w:sz w:val="20"/>
                <w:szCs w:val="20"/>
              </w:rPr>
              <w:instrText xml:space="preserve"> PAGEREF _Toc180060741 \h </w:instrText>
            </w:r>
            <w:r w:rsidRPr="006F1605">
              <w:rPr>
                <w:noProof/>
                <w:webHidden/>
                <w:sz w:val="20"/>
                <w:szCs w:val="20"/>
              </w:rPr>
            </w:r>
            <w:r w:rsidRPr="006F1605">
              <w:rPr>
                <w:noProof/>
                <w:webHidden/>
                <w:sz w:val="20"/>
                <w:szCs w:val="20"/>
              </w:rPr>
              <w:fldChar w:fldCharType="separate"/>
            </w:r>
            <w:r w:rsidRPr="006F1605">
              <w:rPr>
                <w:noProof/>
                <w:webHidden/>
                <w:sz w:val="20"/>
                <w:szCs w:val="20"/>
              </w:rPr>
              <w:t>13</w:t>
            </w:r>
            <w:r w:rsidRPr="006F1605">
              <w:rPr>
                <w:noProof/>
                <w:webHidden/>
                <w:sz w:val="20"/>
                <w:szCs w:val="20"/>
              </w:rPr>
              <w:fldChar w:fldCharType="end"/>
            </w:r>
          </w:hyperlink>
        </w:p>
        <w:p w14:paraId="2CFB7B01" w14:textId="744AF7D6" w:rsidR="006F1605" w:rsidRPr="006F1605" w:rsidRDefault="006F1605">
          <w:pPr>
            <w:pStyle w:val="TM1"/>
            <w:tabs>
              <w:tab w:val="right" w:leader="dot" w:pos="9062"/>
            </w:tabs>
            <w:rPr>
              <w:rFonts w:asciiTheme="minorHAnsi" w:eastAsiaTheme="minorEastAsia" w:hAnsiTheme="minorHAnsi"/>
              <w:noProof/>
              <w:sz w:val="20"/>
              <w:szCs w:val="20"/>
              <w:lang w:eastAsia="fr-FR"/>
            </w:rPr>
          </w:pPr>
          <w:hyperlink w:anchor="_Toc180060742" w:history="1">
            <w:r w:rsidRPr="006F1605">
              <w:rPr>
                <w:rStyle w:val="Lienhypertexte"/>
                <w:rFonts w:eastAsia="Times New Roman"/>
                <w:noProof/>
                <w:sz w:val="20"/>
                <w:szCs w:val="20"/>
                <w:lang w:eastAsia="fr-FR"/>
              </w:rPr>
              <w:t>ARTICLE 16 – DEROGATIONS AU CCAG</w:t>
            </w:r>
            <w:r w:rsidRPr="006F1605">
              <w:rPr>
                <w:noProof/>
                <w:webHidden/>
                <w:sz w:val="20"/>
                <w:szCs w:val="20"/>
              </w:rPr>
              <w:tab/>
            </w:r>
            <w:r w:rsidRPr="006F1605">
              <w:rPr>
                <w:noProof/>
                <w:webHidden/>
                <w:sz w:val="20"/>
                <w:szCs w:val="20"/>
              </w:rPr>
              <w:fldChar w:fldCharType="begin"/>
            </w:r>
            <w:r w:rsidRPr="006F1605">
              <w:rPr>
                <w:noProof/>
                <w:webHidden/>
                <w:sz w:val="20"/>
                <w:szCs w:val="20"/>
              </w:rPr>
              <w:instrText xml:space="preserve"> PAGEREF _Toc180060742 \h </w:instrText>
            </w:r>
            <w:r w:rsidRPr="006F1605">
              <w:rPr>
                <w:noProof/>
                <w:webHidden/>
                <w:sz w:val="20"/>
                <w:szCs w:val="20"/>
              </w:rPr>
            </w:r>
            <w:r w:rsidRPr="006F1605">
              <w:rPr>
                <w:noProof/>
                <w:webHidden/>
                <w:sz w:val="20"/>
                <w:szCs w:val="20"/>
              </w:rPr>
              <w:fldChar w:fldCharType="separate"/>
            </w:r>
            <w:r w:rsidRPr="006F1605">
              <w:rPr>
                <w:noProof/>
                <w:webHidden/>
                <w:sz w:val="20"/>
                <w:szCs w:val="20"/>
              </w:rPr>
              <w:t>13</w:t>
            </w:r>
            <w:r w:rsidRPr="006F1605">
              <w:rPr>
                <w:noProof/>
                <w:webHidden/>
                <w:sz w:val="20"/>
                <w:szCs w:val="20"/>
              </w:rPr>
              <w:fldChar w:fldCharType="end"/>
            </w:r>
          </w:hyperlink>
        </w:p>
        <w:p w14:paraId="46AAA0AB" w14:textId="42C3A4A3" w:rsidR="006F1605" w:rsidRPr="006F1605" w:rsidRDefault="006F1605">
          <w:pPr>
            <w:pStyle w:val="TM1"/>
            <w:tabs>
              <w:tab w:val="right" w:leader="dot" w:pos="9062"/>
            </w:tabs>
            <w:rPr>
              <w:rFonts w:asciiTheme="minorHAnsi" w:eastAsiaTheme="minorEastAsia" w:hAnsiTheme="minorHAnsi"/>
              <w:noProof/>
              <w:sz w:val="20"/>
              <w:szCs w:val="20"/>
              <w:lang w:eastAsia="fr-FR"/>
            </w:rPr>
          </w:pPr>
          <w:hyperlink w:anchor="_Toc180060743" w:history="1">
            <w:r w:rsidRPr="006F1605">
              <w:rPr>
                <w:rStyle w:val="Lienhypertexte"/>
                <w:rFonts w:ascii="Arial Narrow" w:eastAsia="Times New Roman" w:hAnsi="Arial Narrow" w:cs="Arial"/>
                <w:caps/>
                <w:noProof/>
                <w:sz w:val="20"/>
                <w:szCs w:val="20"/>
                <w:lang w:eastAsia="ar-SA"/>
              </w:rPr>
              <w:t>Article 17 : signature du marché</w:t>
            </w:r>
            <w:r w:rsidRPr="006F1605">
              <w:rPr>
                <w:noProof/>
                <w:webHidden/>
                <w:sz w:val="20"/>
                <w:szCs w:val="20"/>
              </w:rPr>
              <w:tab/>
            </w:r>
            <w:r w:rsidRPr="006F1605">
              <w:rPr>
                <w:noProof/>
                <w:webHidden/>
                <w:sz w:val="20"/>
                <w:szCs w:val="20"/>
              </w:rPr>
              <w:fldChar w:fldCharType="begin"/>
            </w:r>
            <w:r w:rsidRPr="006F1605">
              <w:rPr>
                <w:noProof/>
                <w:webHidden/>
                <w:sz w:val="20"/>
                <w:szCs w:val="20"/>
              </w:rPr>
              <w:instrText xml:space="preserve"> PAGEREF _Toc180060743 \h </w:instrText>
            </w:r>
            <w:r w:rsidRPr="006F1605">
              <w:rPr>
                <w:noProof/>
                <w:webHidden/>
                <w:sz w:val="20"/>
                <w:szCs w:val="20"/>
              </w:rPr>
            </w:r>
            <w:r w:rsidRPr="006F1605">
              <w:rPr>
                <w:noProof/>
                <w:webHidden/>
                <w:sz w:val="20"/>
                <w:szCs w:val="20"/>
              </w:rPr>
              <w:fldChar w:fldCharType="separate"/>
            </w:r>
            <w:r w:rsidRPr="006F1605">
              <w:rPr>
                <w:noProof/>
                <w:webHidden/>
                <w:sz w:val="20"/>
                <w:szCs w:val="20"/>
              </w:rPr>
              <w:t>14</w:t>
            </w:r>
            <w:r w:rsidRPr="006F1605">
              <w:rPr>
                <w:noProof/>
                <w:webHidden/>
                <w:sz w:val="20"/>
                <w:szCs w:val="20"/>
              </w:rPr>
              <w:fldChar w:fldCharType="end"/>
            </w:r>
          </w:hyperlink>
        </w:p>
        <w:p w14:paraId="1AE288A7" w14:textId="6C3A49FC" w:rsidR="006F1605" w:rsidRPr="006F1605" w:rsidRDefault="006F1605">
          <w:pPr>
            <w:pStyle w:val="TM2"/>
            <w:tabs>
              <w:tab w:val="right" w:leader="dot" w:pos="9062"/>
            </w:tabs>
            <w:rPr>
              <w:rFonts w:asciiTheme="minorHAnsi" w:eastAsiaTheme="minorEastAsia" w:hAnsiTheme="minorHAnsi"/>
              <w:noProof/>
              <w:sz w:val="20"/>
              <w:szCs w:val="20"/>
              <w:lang w:eastAsia="fr-FR"/>
            </w:rPr>
          </w:pPr>
          <w:hyperlink w:anchor="_Toc180060744" w:history="1">
            <w:r w:rsidRPr="006F1605">
              <w:rPr>
                <w:rStyle w:val="Lienhypertexte"/>
                <w:rFonts w:eastAsia="Times New Roman"/>
                <w:noProof/>
                <w:sz w:val="20"/>
                <w:szCs w:val="20"/>
                <w:lang w:eastAsia="ar-SA"/>
              </w:rPr>
              <w:t>17.1 – Signature du marché par le titulaire individuel (ou mandataire du groupement)</w:t>
            </w:r>
            <w:r w:rsidRPr="006F1605">
              <w:rPr>
                <w:noProof/>
                <w:webHidden/>
                <w:sz w:val="20"/>
                <w:szCs w:val="20"/>
              </w:rPr>
              <w:tab/>
            </w:r>
            <w:r w:rsidRPr="006F1605">
              <w:rPr>
                <w:noProof/>
                <w:webHidden/>
                <w:sz w:val="20"/>
                <w:szCs w:val="20"/>
              </w:rPr>
              <w:fldChar w:fldCharType="begin"/>
            </w:r>
            <w:r w:rsidRPr="006F1605">
              <w:rPr>
                <w:noProof/>
                <w:webHidden/>
                <w:sz w:val="20"/>
                <w:szCs w:val="20"/>
              </w:rPr>
              <w:instrText xml:space="preserve"> PAGEREF _Toc180060744 \h </w:instrText>
            </w:r>
            <w:r w:rsidRPr="006F1605">
              <w:rPr>
                <w:noProof/>
                <w:webHidden/>
                <w:sz w:val="20"/>
                <w:szCs w:val="20"/>
              </w:rPr>
            </w:r>
            <w:r w:rsidRPr="006F1605">
              <w:rPr>
                <w:noProof/>
                <w:webHidden/>
                <w:sz w:val="20"/>
                <w:szCs w:val="20"/>
              </w:rPr>
              <w:fldChar w:fldCharType="separate"/>
            </w:r>
            <w:r w:rsidRPr="006F1605">
              <w:rPr>
                <w:noProof/>
                <w:webHidden/>
                <w:sz w:val="20"/>
                <w:szCs w:val="20"/>
              </w:rPr>
              <w:t>14</w:t>
            </w:r>
            <w:r w:rsidRPr="006F1605">
              <w:rPr>
                <w:noProof/>
                <w:webHidden/>
                <w:sz w:val="20"/>
                <w:szCs w:val="20"/>
              </w:rPr>
              <w:fldChar w:fldCharType="end"/>
            </w:r>
          </w:hyperlink>
        </w:p>
        <w:p w14:paraId="7FA141E9" w14:textId="0FFC7308" w:rsidR="006F1605" w:rsidRPr="006F1605" w:rsidRDefault="006F1605">
          <w:pPr>
            <w:pStyle w:val="TM2"/>
            <w:tabs>
              <w:tab w:val="right" w:leader="dot" w:pos="9062"/>
            </w:tabs>
            <w:rPr>
              <w:rFonts w:asciiTheme="minorHAnsi" w:eastAsiaTheme="minorEastAsia" w:hAnsiTheme="minorHAnsi"/>
              <w:noProof/>
              <w:sz w:val="20"/>
              <w:szCs w:val="20"/>
              <w:lang w:eastAsia="fr-FR"/>
            </w:rPr>
          </w:pPr>
          <w:hyperlink w:anchor="_Toc180060745" w:history="1">
            <w:r w:rsidRPr="006F1605">
              <w:rPr>
                <w:rStyle w:val="Lienhypertexte"/>
                <w:rFonts w:eastAsia="Times New Roman"/>
                <w:noProof/>
                <w:sz w:val="20"/>
                <w:szCs w:val="20"/>
                <w:lang w:eastAsia="ar-SA"/>
              </w:rPr>
              <w:t>17.2 – Signature du marché par les cotraitants en cas de groupement</w:t>
            </w:r>
            <w:r w:rsidRPr="006F1605">
              <w:rPr>
                <w:noProof/>
                <w:webHidden/>
                <w:sz w:val="20"/>
                <w:szCs w:val="20"/>
              </w:rPr>
              <w:tab/>
            </w:r>
            <w:r w:rsidRPr="006F1605">
              <w:rPr>
                <w:noProof/>
                <w:webHidden/>
                <w:sz w:val="20"/>
                <w:szCs w:val="20"/>
              </w:rPr>
              <w:fldChar w:fldCharType="begin"/>
            </w:r>
            <w:r w:rsidRPr="006F1605">
              <w:rPr>
                <w:noProof/>
                <w:webHidden/>
                <w:sz w:val="20"/>
                <w:szCs w:val="20"/>
              </w:rPr>
              <w:instrText xml:space="preserve"> PAGEREF _Toc180060745 \h </w:instrText>
            </w:r>
            <w:r w:rsidRPr="006F1605">
              <w:rPr>
                <w:noProof/>
                <w:webHidden/>
                <w:sz w:val="20"/>
                <w:szCs w:val="20"/>
              </w:rPr>
            </w:r>
            <w:r w:rsidRPr="006F1605">
              <w:rPr>
                <w:noProof/>
                <w:webHidden/>
                <w:sz w:val="20"/>
                <w:szCs w:val="20"/>
              </w:rPr>
              <w:fldChar w:fldCharType="separate"/>
            </w:r>
            <w:r w:rsidRPr="006F1605">
              <w:rPr>
                <w:noProof/>
                <w:webHidden/>
                <w:sz w:val="20"/>
                <w:szCs w:val="20"/>
              </w:rPr>
              <w:t>14</w:t>
            </w:r>
            <w:r w:rsidRPr="006F1605">
              <w:rPr>
                <w:noProof/>
                <w:webHidden/>
                <w:sz w:val="20"/>
                <w:szCs w:val="20"/>
              </w:rPr>
              <w:fldChar w:fldCharType="end"/>
            </w:r>
          </w:hyperlink>
        </w:p>
        <w:p w14:paraId="686A8047" w14:textId="2500FFEE" w:rsidR="006F1605" w:rsidRDefault="006F1605">
          <w:pPr>
            <w:pStyle w:val="TM1"/>
            <w:tabs>
              <w:tab w:val="right" w:leader="dot" w:pos="9062"/>
            </w:tabs>
            <w:rPr>
              <w:rFonts w:asciiTheme="minorHAnsi" w:eastAsiaTheme="minorEastAsia" w:hAnsiTheme="minorHAnsi"/>
              <w:noProof/>
              <w:lang w:eastAsia="fr-FR"/>
            </w:rPr>
          </w:pPr>
          <w:hyperlink w:anchor="_Toc180060746" w:history="1">
            <w:r w:rsidRPr="006F1605">
              <w:rPr>
                <w:rStyle w:val="Lienhypertexte"/>
                <w:rFonts w:eastAsia="Times New Roman"/>
                <w:noProof/>
                <w:sz w:val="20"/>
                <w:szCs w:val="20"/>
                <w:lang w:eastAsia="ar-SA"/>
              </w:rPr>
              <w:t>ARTICLE 18 : DECISION DU POUVOIR ADJUDICATEUR</w:t>
            </w:r>
            <w:r w:rsidRPr="006F1605">
              <w:rPr>
                <w:noProof/>
                <w:webHidden/>
                <w:sz w:val="20"/>
                <w:szCs w:val="20"/>
              </w:rPr>
              <w:tab/>
            </w:r>
            <w:r w:rsidRPr="006F1605">
              <w:rPr>
                <w:noProof/>
                <w:webHidden/>
                <w:sz w:val="20"/>
                <w:szCs w:val="20"/>
              </w:rPr>
              <w:fldChar w:fldCharType="begin"/>
            </w:r>
            <w:r w:rsidRPr="006F1605">
              <w:rPr>
                <w:noProof/>
                <w:webHidden/>
                <w:sz w:val="20"/>
                <w:szCs w:val="20"/>
              </w:rPr>
              <w:instrText xml:space="preserve"> PAGEREF _Toc180060746 \h </w:instrText>
            </w:r>
            <w:r w:rsidRPr="006F1605">
              <w:rPr>
                <w:noProof/>
                <w:webHidden/>
                <w:sz w:val="20"/>
                <w:szCs w:val="20"/>
              </w:rPr>
            </w:r>
            <w:r w:rsidRPr="006F1605">
              <w:rPr>
                <w:noProof/>
                <w:webHidden/>
                <w:sz w:val="20"/>
                <w:szCs w:val="20"/>
              </w:rPr>
              <w:fldChar w:fldCharType="separate"/>
            </w:r>
            <w:r w:rsidRPr="006F1605">
              <w:rPr>
                <w:noProof/>
                <w:webHidden/>
                <w:sz w:val="20"/>
                <w:szCs w:val="20"/>
              </w:rPr>
              <w:t>15</w:t>
            </w:r>
            <w:r w:rsidRPr="006F1605">
              <w:rPr>
                <w:noProof/>
                <w:webHidden/>
                <w:sz w:val="20"/>
                <w:szCs w:val="20"/>
              </w:rPr>
              <w:fldChar w:fldCharType="end"/>
            </w:r>
          </w:hyperlink>
        </w:p>
        <w:p w14:paraId="760D95D7" w14:textId="4E3554C4" w:rsidR="00126C0E" w:rsidRPr="003B3885" w:rsidRDefault="00FB5F08" w:rsidP="003B3885">
          <w:r w:rsidRPr="00867BBF">
            <w:rPr>
              <w:rFonts w:cs="Arial"/>
              <w:b/>
              <w:bCs/>
            </w:rPr>
            <w:fldChar w:fldCharType="end"/>
          </w:r>
        </w:p>
      </w:sdtContent>
    </w:sdt>
    <w:p w14:paraId="3DBC48AD" w14:textId="288BCD96" w:rsidR="0078635F" w:rsidRDefault="0078635F" w:rsidP="00126C0E">
      <w:pPr>
        <w:pStyle w:val="Titre1"/>
        <w:rPr>
          <w:rFonts w:eastAsia="Times New Roman"/>
          <w:lang w:eastAsia="ar-SA"/>
        </w:rPr>
      </w:pPr>
      <w:bookmarkStart w:id="0" w:name="_GoBack"/>
      <w:bookmarkEnd w:id="0"/>
    </w:p>
    <w:p w14:paraId="5905E302" w14:textId="77777777" w:rsidR="00BA4230" w:rsidRDefault="00BA4230" w:rsidP="00BA4230">
      <w:pPr>
        <w:rPr>
          <w:lang w:eastAsia="ar-SA"/>
        </w:rPr>
      </w:pPr>
    </w:p>
    <w:p w14:paraId="023A4A07" w14:textId="24728931" w:rsidR="005C1E92" w:rsidRPr="005C1E92" w:rsidRDefault="00126C0E" w:rsidP="00126C0E">
      <w:pPr>
        <w:pStyle w:val="Titre1"/>
        <w:rPr>
          <w:rFonts w:eastAsia="Times New Roman"/>
          <w:lang w:eastAsia="ar-SA"/>
        </w:rPr>
      </w:pPr>
      <w:bookmarkStart w:id="1" w:name="_Toc180060712"/>
      <w:r>
        <w:rPr>
          <w:rFonts w:eastAsia="Times New Roman"/>
          <w:lang w:eastAsia="ar-SA"/>
        </w:rPr>
        <w:t>ARTICLE</w:t>
      </w:r>
      <w:r w:rsidR="005C1E92" w:rsidRPr="005C1E92">
        <w:rPr>
          <w:rFonts w:eastAsia="Times New Roman"/>
          <w:lang w:eastAsia="ar-SA"/>
        </w:rPr>
        <w:t xml:space="preserve"> 1 : IDENTIFICATION DE LA COLLECTIVITE</w:t>
      </w:r>
      <w:bookmarkEnd w:id="1"/>
    </w:p>
    <w:p w14:paraId="113697D5" w14:textId="77777777" w:rsidR="005C1E92" w:rsidRDefault="005C1E92" w:rsidP="005C1E92">
      <w:pPr>
        <w:pStyle w:val="Paragraphedeliste1"/>
        <w:ind w:left="0"/>
        <w:rPr>
          <w:rFonts w:ascii="Arial Narrow" w:hAnsi="Arial Narrow" w:cs="Arial"/>
          <w:b/>
          <w:kern w:val="0"/>
          <w:sz w:val="20"/>
          <w:szCs w:val="20"/>
        </w:rPr>
      </w:pPr>
    </w:p>
    <w:p w14:paraId="770E4984" w14:textId="3EC1B705" w:rsidR="00356E72" w:rsidRDefault="00A45ED2" w:rsidP="00356E72">
      <w:pPr>
        <w:rPr>
          <w:lang w:eastAsia="ar-SA"/>
        </w:rPr>
      </w:pPr>
      <w:r>
        <w:rPr>
          <w:lang w:eastAsia="ar-SA"/>
        </w:rPr>
        <w:t>La Ville de LOOS</w:t>
      </w:r>
      <w:r w:rsidR="00356E72" w:rsidRPr="00356E72">
        <w:rPr>
          <w:lang w:eastAsia="ar-SA"/>
        </w:rPr>
        <w:t>, représentée par son Maire, Madame Anne VOITURIEZ, ayant reçu délégation de pouvoir et de signature du Conseil municipal par délibération n°2020-05-23-06 en date du 23 mai 2020, pour prendre toute décision concernant la préparation, la passation, l’exécution et le règlement des marchés et accords-cadres concernant les fournitures et services sans limite de montant, des accords-cadres de travaux sans limite de montant, des opérations de travaux jusqu’à 500 000 euros HT […] dès lors que les crédits sont inscrits au budget.</w:t>
      </w:r>
    </w:p>
    <w:p w14:paraId="14AA49AD" w14:textId="18B51963" w:rsidR="00FB5F08" w:rsidRDefault="00126C0E" w:rsidP="00356E72">
      <w:pPr>
        <w:pStyle w:val="Titre1"/>
        <w:rPr>
          <w:rFonts w:eastAsia="Times New Roman"/>
          <w:lang w:eastAsia="ar-SA"/>
        </w:rPr>
      </w:pPr>
      <w:bookmarkStart w:id="2" w:name="_Toc180060713"/>
      <w:r>
        <w:rPr>
          <w:rFonts w:eastAsia="Times New Roman"/>
          <w:lang w:eastAsia="ar-SA"/>
        </w:rPr>
        <w:t>ARTICLE</w:t>
      </w:r>
      <w:r w:rsidR="00BA2529" w:rsidRPr="00BA2529">
        <w:rPr>
          <w:rFonts w:eastAsia="Times New Roman"/>
          <w:lang w:eastAsia="ar-SA"/>
        </w:rPr>
        <w:t xml:space="preserve"> 2 : CONTRACTANT(S)</w:t>
      </w:r>
      <w:bookmarkEnd w:id="2"/>
    </w:p>
    <w:p w14:paraId="769B9CB7" w14:textId="77777777" w:rsidR="00A55BF6" w:rsidRPr="00A55BF6" w:rsidRDefault="00A55BF6" w:rsidP="00A55BF6">
      <w:pPr>
        <w:rPr>
          <w:lang w:eastAsia="ar-SA"/>
        </w:rPr>
      </w:pPr>
    </w:p>
    <w:p w14:paraId="63D92A6B" w14:textId="77777777" w:rsidR="00FB5F08" w:rsidRPr="00FB5F08" w:rsidRDefault="00FB5F08" w:rsidP="00FB5F08">
      <w:pPr>
        <w:pStyle w:val="Titre2"/>
        <w:rPr>
          <w:lang w:eastAsia="ar-SA"/>
        </w:rPr>
      </w:pPr>
      <w:bookmarkStart w:id="3" w:name="_Toc180060714"/>
      <w:r>
        <w:rPr>
          <w:lang w:eastAsia="ar-SA"/>
        </w:rPr>
        <w:t>2.1 Désignation des cocontractants</w:t>
      </w:r>
      <w:bookmarkEnd w:id="3"/>
      <w:r>
        <w:rPr>
          <w:lang w:eastAsia="ar-SA"/>
        </w:rPr>
        <w:t xml:space="preserve"> </w:t>
      </w:r>
    </w:p>
    <w:p w14:paraId="1D3D2A08" w14:textId="77777777" w:rsidR="00BA2529" w:rsidRPr="00BA2529" w:rsidRDefault="00BA2529" w:rsidP="00BA2529">
      <w:pPr>
        <w:suppressAutoHyphens/>
        <w:spacing w:after="0" w:line="240" w:lineRule="auto"/>
        <w:rPr>
          <w:rFonts w:eastAsia="Times New Roman" w:cs="Arial"/>
          <w:lang w:eastAsia="ar-SA"/>
        </w:rPr>
      </w:pPr>
    </w:p>
    <w:p w14:paraId="4E82429B" w14:textId="77777777" w:rsidR="00BA2529" w:rsidRPr="00BA2529" w:rsidRDefault="00BA2529" w:rsidP="00BA2529">
      <w:pPr>
        <w:suppressAutoHyphens/>
        <w:spacing w:after="0" w:line="240" w:lineRule="auto"/>
        <w:rPr>
          <w:rFonts w:eastAsia="Times New Roman" w:cs="Arial"/>
          <w:lang w:eastAsia="ar-SA"/>
        </w:rPr>
      </w:pPr>
      <w:r w:rsidRPr="00BA2529">
        <w:rPr>
          <w:rFonts w:eastAsia="Times New Roman" w:cs="Arial"/>
          <w:lang w:eastAsia="ar-SA"/>
        </w:rPr>
        <w:t xml:space="preserve"> </w:t>
      </w:r>
      <w:r w:rsidRPr="00BA2529">
        <w:rPr>
          <w:rFonts w:eastAsia="Times New Roman" w:cs="Arial"/>
          <w:b/>
          <w:bCs/>
          <w:lang w:eastAsia="ar-SA"/>
        </w:rPr>
        <w:t>Le contractant unique</w:t>
      </w:r>
      <w:r>
        <w:rPr>
          <w:rFonts w:eastAsia="Times New Roman" w:cs="Arial"/>
          <w:b/>
          <w:bCs/>
          <w:lang w:eastAsia="ar-SA"/>
        </w:rPr>
        <w:t xml:space="preserve"> (ou le mandataire du groupement)</w:t>
      </w:r>
      <w:r w:rsidRPr="00BA2529">
        <w:rPr>
          <w:rFonts w:eastAsia="Times New Roman" w:cs="Arial"/>
          <w:b/>
          <w:bCs/>
          <w:lang w:eastAsia="ar-SA"/>
        </w:rPr>
        <w:t>, soussigné :</w:t>
      </w:r>
    </w:p>
    <w:tbl>
      <w:tblPr>
        <w:tblW w:w="0" w:type="auto"/>
        <w:tblInd w:w="524" w:type="dxa"/>
        <w:tblLayout w:type="fixed"/>
        <w:tblLook w:val="0000" w:firstRow="0" w:lastRow="0" w:firstColumn="0" w:lastColumn="0" w:noHBand="0" w:noVBand="0"/>
      </w:tblPr>
      <w:tblGrid>
        <w:gridCol w:w="9233"/>
      </w:tblGrid>
      <w:tr w:rsidR="00BA2529" w:rsidRPr="00BA2529" w14:paraId="6139618D"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76421C02"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 M./Mme                                                                        contractant personnellement</w:t>
            </w:r>
          </w:p>
        </w:tc>
      </w:tr>
      <w:tr w:rsidR="00BA2529" w:rsidRPr="00BA2529" w14:paraId="140007BA"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71603C8E"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 La société</w:t>
            </w:r>
          </w:p>
        </w:tc>
      </w:tr>
      <w:tr w:rsidR="00BA2529" w:rsidRPr="00BA2529" w14:paraId="73F35FD1"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60353306"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RCS :</w:t>
            </w:r>
          </w:p>
        </w:tc>
      </w:tr>
      <w:tr w:rsidR="00BA2529" w:rsidRPr="00BA2529" w14:paraId="260BEAB0"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5AAFD1AE"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Représentée par :                                                                             dûment habilité(e)</w:t>
            </w:r>
          </w:p>
        </w:tc>
      </w:tr>
      <w:tr w:rsidR="00BA2529" w:rsidRPr="00BA2529" w14:paraId="06E12DD0"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323719AF"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Adresse :</w:t>
            </w:r>
          </w:p>
        </w:tc>
      </w:tr>
      <w:tr w:rsidR="00BA2529" w:rsidRPr="00BA2529" w14:paraId="3457523B"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07A732DF" w14:textId="77777777" w:rsidR="00BA2529" w:rsidRPr="00BA2529" w:rsidRDefault="00BA2529" w:rsidP="00BA2529">
            <w:pPr>
              <w:suppressAutoHyphens/>
              <w:snapToGrid w:val="0"/>
              <w:spacing w:after="0" w:line="240" w:lineRule="auto"/>
              <w:jc w:val="left"/>
              <w:rPr>
                <w:rFonts w:eastAsia="Times New Roman" w:cs="Arial"/>
                <w:lang w:eastAsia="ar-SA"/>
              </w:rPr>
            </w:pPr>
          </w:p>
        </w:tc>
      </w:tr>
      <w:tr w:rsidR="00BA2529" w:rsidRPr="00BA2529" w14:paraId="64E585CD"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14FA6446"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Code NAF :                                                          N° SIRET :</w:t>
            </w:r>
          </w:p>
        </w:tc>
      </w:tr>
      <w:tr w:rsidR="00BA2529" w:rsidRPr="00BA2529" w14:paraId="5D8E25B7"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544B0866"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TVA intracommunautaire :</w:t>
            </w:r>
          </w:p>
        </w:tc>
      </w:tr>
      <w:tr w:rsidR="00BA2529" w:rsidRPr="00BA2529" w14:paraId="78B94087"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3149D691"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Adresse e-mail :</w:t>
            </w:r>
          </w:p>
        </w:tc>
      </w:tr>
    </w:tbl>
    <w:p w14:paraId="75ED82A9" w14:textId="77777777" w:rsidR="00BA2529" w:rsidRPr="00BA2529" w:rsidRDefault="00BA2529" w:rsidP="00BA2529">
      <w:pPr>
        <w:suppressAutoHyphens/>
        <w:spacing w:after="0" w:line="240" w:lineRule="auto"/>
        <w:rPr>
          <w:rFonts w:eastAsia="Times New Roman" w:cs="Arial"/>
          <w:lang w:eastAsia="ar-SA"/>
        </w:rPr>
      </w:pPr>
    </w:p>
    <w:p w14:paraId="33BA84E8" w14:textId="77777777" w:rsidR="00BA2529" w:rsidRPr="00BA2529" w:rsidRDefault="00BA2529" w:rsidP="00BA2529">
      <w:pPr>
        <w:suppressAutoHyphens/>
        <w:spacing w:after="0" w:line="240" w:lineRule="auto"/>
        <w:rPr>
          <w:rFonts w:eastAsia="Times New Roman" w:cs="Arial"/>
          <w:lang w:eastAsia="ar-SA"/>
        </w:rPr>
      </w:pPr>
      <w:r w:rsidRPr="00BA2529">
        <w:rPr>
          <w:rFonts w:eastAsia="Times New Roman" w:cs="Arial"/>
          <w:lang w:eastAsia="ar-SA"/>
        </w:rPr>
        <w:t xml:space="preserve"> </w:t>
      </w:r>
      <w:r w:rsidRPr="00BA2529">
        <w:rPr>
          <w:rFonts w:eastAsia="Times New Roman" w:cs="Arial"/>
          <w:b/>
          <w:bCs/>
          <w:lang w:eastAsia="ar-SA"/>
        </w:rPr>
        <w:t>Les cocontractants soussignés,</w:t>
      </w:r>
      <w:r w:rsidRPr="00BA2529">
        <w:rPr>
          <w:rFonts w:eastAsia="Times New Roman" w:cs="Arial"/>
          <w:lang w:eastAsia="ar-SA"/>
        </w:rPr>
        <w:t xml:space="preserve"> engageant ainsi les personnes physiques ou</w:t>
      </w:r>
      <w:r w:rsidRPr="00BA2529">
        <w:rPr>
          <w:rFonts w:eastAsia="Times New Roman" w:cs="Arial"/>
          <w:lang w:eastAsia="ar-SA"/>
        </w:rPr>
        <w:br/>
        <w:t xml:space="preserve">      morales ci-après, groupées :</w:t>
      </w:r>
    </w:p>
    <w:p w14:paraId="15898755" w14:textId="77777777" w:rsidR="00BA2529" w:rsidRPr="00BA2529" w:rsidRDefault="00BA2529" w:rsidP="00BA2529">
      <w:pPr>
        <w:suppressAutoHyphens/>
        <w:spacing w:after="0" w:line="240" w:lineRule="auto"/>
        <w:rPr>
          <w:rFonts w:eastAsia="Times New Roman" w:cs="Arial"/>
          <w:lang w:eastAsia="ar-SA"/>
        </w:rPr>
      </w:pPr>
      <w:r w:rsidRPr="00BA2529">
        <w:rPr>
          <w:rFonts w:eastAsia="Times New Roman" w:cs="Arial"/>
          <w:lang w:eastAsia="ar-SA"/>
        </w:rPr>
        <w:t xml:space="preserve">      </w:t>
      </w:r>
      <w:r w:rsidRPr="00BA2529">
        <w:rPr>
          <w:rFonts w:eastAsia="Times New Roman" w:cs="Arial"/>
          <w:u w:val="single"/>
          <w:lang w:eastAsia="ar-SA"/>
        </w:rPr>
        <w:t>1</w:t>
      </w:r>
      <w:r w:rsidRPr="00BA2529">
        <w:rPr>
          <w:rFonts w:eastAsia="Times New Roman" w:cs="Arial"/>
          <w:u w:val="single"/>
          <w:vertAlign w:val="superscript"/>
          <w:lang w:eastAsia="ar-SA"/>
        </w:rPr>
        <w:t>er</w:t>
      </w:r>
      <w:r w:rsidRPr="00BA2529">
        <w:rPr>
          <w:rFonts w:eastAsia="Times New Roman" w:cs="Arial"/>
          <w:u w:val="single"/>
          <w:lang w:eastAsia="ar-SA"/>
        </w:rPr>
        <w:t xml:space="preserve"> cotraitant</w:t>
      </w:r>
    </w:p>
    <w:tbl>
      <w:tblPr>
        <w:tblW w:w="0" w:type="auto"/>
        <w:tblInd w:w="524" w:type="dxa"/>
        <w:tblLayout w:type="fixed"/>
        <w:tblLook w:val="0000" w:firstRow="0" w:lastRow="0" w:firstColumn="0" w:lastColumn="0" w:noHBand="0" w:noVBand="0"/>
      </w:tblPr>
      <w:tblGrid>
        <w:gridCol w:w="9233"/>
      </w:tblGrid>
      <w:tr w:rsidR="00BA2529" w:rsidRPr="00BA2529" w14:paraId="683E99F5" w14:textId="77777777"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5819938E"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 M./Mme                                                                        contractant personnellement</w:t>
            </w:r>
          </w:p>
        </w:tc>
      </w:tr>
      <w:tr w:rsidR="00BA2529" w:rsidRPr="00BA2529" w14:paraId="1055EDE0" w14:textId="77777777"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44A53102"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 La société</w:t>
            </w:r>
          </w:p>
        </w:tc>
      </w:tr>
      <w:tr w:rsidR="00BA2529" w:rsidRPr="00BA2529" w14:paraId="6F6A6707" w14:textId="77777777"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4B935D2D"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RCS :</w:t>
            </w:r>
          </w:p>
        </w:tc>
      </w:tr>
      <w:tr w:rsidR="00BA2529" w:rsidRPr="00BA2529" w14:paraId="665F8F08" w14:textId="77777777"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5FFF7605"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Représentée par :                                                                             dûment habilité(e)</w:t>
            </w:r>
          </w:p>
        </w:tc>
      </w:tr>
      <w:tr w:rsidR="00BA2529" w:rsidRPr="00BA2529" w14:paraId="264995AB" w14:textId="77777777"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7AFF115A"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Adresse :</w:t>
            </w:r>
          </w:p>
        </w:tc>
      </w:tr>
      <w:tr w:rsidR="00BA2529" w:rsidRPr="00BA2529" w14:paraId="3A72F1DA" w14:textId="77777777"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6FFF9138" w14:textId="77777777" w:rsidR="00BA2529" w:rsidRPr="00BA2529" w:rsidRDefault="00BA2529" w:rsidP="00BA2529">
            <w:pPr>
              <w:suppressAutoHyphens/>
              <w:snapToGrid w:val="0"/>
              <w:spacing w:after="0" w:line="240" w:lineRule="auto"/>
              <w:jc w:val="left"/>
              <w:rPr>
                <w:rFonts w:eastAsia="Times New Roman" w:cs="Arial"/>
                <w:lang w:eastAsia="ar-SA"/>
              </w:rPr>
            </w:pPr>
          </w:p>
        </w:tc>
      </w:tr>
      <w:tr w:rsidR="00BA2529" w:rsidRPr="00BA2529" w14:paraId="4B3CB80B" w14:textId="77777777"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66B5103C"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Code NAF :                                                          N° SIRET :</w:t>
            </w:r>
          </w:p>
        </w:tc>
      </w:tr>
      <w:tr w:rsidR="00BA2529" w:rsidRPr="00BA2529" w14:paraId="481118E9" w14:textId="77777777"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736D6D90"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TVA intracommunautaire :</w:t>
            </w:r>
          </w:p>
        </w:tc>
      </w:tr>
      <w:tr w:rsidR="00BA2529" w:rsidRPr="00BA2529" w14:paraId="2DC3FD95"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52F57630"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 xml:space="preserve"> Adresse e-mail :</w:t>
            </w:r>
          </w:p>
        </w:tc>
      </w:tr>
    </w:tbl>
    <w:p w14:paraId="52E4176B" w14:textId="77777777" w:rsidR="00BA2529" w:rsidRPr="00BA2529" w:rsidRDefault="00BA2529" w:rsidP="00BA2529">
      <w:pPr>
        <w:suppressAutoHyphens/>
        <w:spacing w:after="0" w:line="240" w:lineRule="auto"/>
        <w:rPr>
          <w:rFonts w:eastAsia="Times New Roman" w:cs="Arial"/>
          <w:b/>
          <w:bCs/>
          <w:lang w:eastAsia="ar-SA"/>
        </w:rPr>
      </w:pPr>
    </w:p>
    <w:p w14:paraId="136338FE" w14:textId="77777777" w:rsidR="00BA2529" w:rsidRPr="00BA2529" w:rsidRDefault="00BA2529" w:rsidP="00BA2529">
      <w:pPr>
        <w:suppressAutoHyphens/>
        <w:spacing w:after="0" w:line="240" w:lineRule="auto"/>
        <w:rPr>
          <w:rFonts w:eastAsia="Times New Roman" w:cs="Arial"/>
          <w:lang w:eastAsia="ar-SA"/>
        </w:rPr>
      </w:pPr>
      <w:r w:rsidRPr="00BA2529">
        <w:rPr>
          <w:rFonts w:eastAsia="Times New Roman" w:cs="Arial"/>
          <w:b/>
          <w:bCs/>
          <w:lang w:eastAsia="ar-SA"/>
        </w:rPr>
        <w:lastRenderedPageBreak/>
        <w:t>En cas de groupement conjoint, le mandataire est :</w:t>
      </w:r>
    </w:p>
    <w:p w14:paraId="608E28EF" w14:textId="77777777" w:rsidR="00BA2529" w:rsidRDefault="00BA2529" w:rsidP="00BA2529">
      <w:pPr>
        <w:pStyle w:val="Paragraphedeliste"/>
        <w:numPr>
          <w:ilvl w:val="0"/>
          <w:numId w:val="2"/>
        </w:numPr>
        <w:suppressAutoHyphens/>
        <w:spacing w:after="0" w:line="240" w:lineRule="auto"/>
        <w:rPr>
          <w:rFonts w:eastAsia="Times New Roman" w:cs="Arial"/>
          <w:lang w:eastAsia="ar-SA"/>
        </w:rPr>
      </w:pPr>
      <w:r w:rsidRPr="00BA2529">
        <w:rPr>
          <w:rFonts w:eastAsia="Times New Roman" w:cs="Arial"/>
          <w:lang w:eastAsia="ar-SA"/>
        </w:rPr>
        <w:t>Conjoint</w:t>
      </w:r>
    </w:p>
    <w:p w14:paraId="48C54FA9" w14:textId="77777777" w:rsidR="00BA2529" w:rsidRPr="00BA2529" w:rsidRDefault="00BA2529" w:rsidP="00BA2529">
      <w:pPr>
        <w:pStyle w:val="Paragraphedeliste"/>
        <w:numPr>
          <w:ilvl w:val="0"/>
          <w:numId w:val="2"/>
        </w:numPr>
        <w:suppressAutoHyphens/>
        <w:spacing w:after="0" w:line="240" w:lineRule="auto"/>
        <w:rPr>
          <w:rFonts w:eastAsia="Times New Roman" w:cs="Arial"/>
          <w:lang w:eastAsia="ar-SA"/>
        </w:rPr>
      </w:pPr>
      <w:r w:rsidRPr="00BA2529">
        <w:rPr>
          <w:rFonts w:eastAsia="Times New Roman" w:cs="Arial"/>
          <w:lang w:eastAsia="ar-SA"/>
        </w:rPr>
        <w:t xml:space="preserve">Solidaire de chacun des membres du groupement pour </w:t>
      </w:r>
      <w:r>
        <w:rPr>
          <w:rFonts w:eastAsia="Times New Roman" w:cs="Arial"/>
          <w:lang w:eastAsia="ar-SA"/>
        </w:rPr>
        <w:t xml:space="preserve">ses obligations </w:t>
      </w:r>
      <w:r w:rsidRPr="00BA2529">
        <w:rPr>
          <w:rFonts w:eastAsia="Times New Roman" w:cs="Arial"/>
          <w:lang w:eastAsia="ar-SA"/>
        </w:rPr>
        <w:t>contractuelles à l’égard de la personne publique, pour l’exécution du marché.</w:t>
      </w:r>
    </w:p>
    <w:p w14:paraId="548DE361" w14:textId="77777777" w:rsidR="00BA2529" w:rsidRPr="00BA2529" w:rsidRDefault="00BA2529" w:rsidP="00BA2529">
      <w:pPr>
        <w:suppressAutoHyphens/>
        <w:spacing w:after="0" w:line="240" w:lineRule="auto"/>
        <w:rPr>
          <w:rFonts w:eastAsia="Times New Roman" w:cs="Arial"/>
          <w:b/>
          <w:bCs/>
          <w:lang w:eastAsia="ar-SA"/>
        </w:rPr>
      </w:pPr>
    </w:p>
    <w:p w14:paraId="6258EA09" w14:textId="77777777" w:rsidR="00C305B8" w:rsidRDefault="00C305B8" w:rsidP="00C305B8">
      <w:pPr>
        <w:pStyle w:val="Titre2"/>
        <w:rPr>
          <w:rFonts w:eastAsia="Times New Roman"/>
          <w:lang w:eastAsia="ar-SA"/>
        </w:rPr>
      </w:pPr>
      <w:bookmarkStart w:id="4" w:name="_Toc180060715"/>
      <w:r>
        <w:rPr>
          <w:rFonts w:eastAsia="Times New Roman"/>
          <w:lang w:eastAsia="ar-SA"/>
        </w:rPr>
        <w:t xml:space="preserve">2.2 </w:t>
      </w:r>
      <w:r w:rsidR="0017617E">
        <w:rPr>
          <w:rFonts w:eastAsia="Times New Roman"/>
          <w:lang w:eastAsia="ar-SA"/>
        </w:rPr>
        <w:t>Pièces constitutives du marché public</w:t>
      </w:r>
      <w:bookmarkEnd w:id="4"/>
    </w:p>
    <w:p w14:paraId="08174765" w14:textId="77777777" w:rsidR="00C305B8" w:rsidRDefault="00C305B8" w:rsidP="00BA2529">
      <w:pPr>
        <w:suppressAutoHyphens/>
        <w:spacing w:after="0" w:line="240" w:lineRule="auto"/>
        <w:rPr>
          <w:rFonts w:eastAsia="Times New Roman" w:cs="Arial"/>
          <w:b/>
          <w:bCs/>
          <w:lang w:eastAsia="ar-SA"/>
        </w:rPr>
      </w:pPr>
    </w:p>
    <w:p w14:paraId="001AA54B" w14:textId="77777777" w:rsidR="00BA2529" w:rsidRPr="00BA2529" w:rsidRDefault="00BA2529" w:rsidP="00BA2529">
      <w:pPr>
        <w:suppressAutoHyphens/>
        <w:spacing w:after="0" w:line="240" w:lineRule="auto"/>
        <w:rPr>
          <w:rFonts w:eastAsia="Times New Roman" w:cs="Arial"/>
          <w:b/>
          <w:bCs/>
          <w:lang w:eastAsia="ar-SA"/>
        </w:rPr>
      </w:pPr>
      <w:r w:rsidRPr="00BA2529">
        <w:rPr>
          <w:rFonts w:eastAsia="Times New Roman" w:cs="Arial"/>
          <w:b/>
          <w:bCs/>
          <w:lang w:eastAsia="ar-SA"/>
        </w:rPr>
        <w:t xml:space="preserve">Le contractant unique ou les contractants, </w:t>
      </w:r>
    </w:p>
    <w:p w14:paraId="1943D92F" w14:textId="77777777" w:rsidR="00C305B8" w:rsidRDefault="00C305B8" w:rsidP="00BA2529">
      <w:pPr>
        <w:suppressAutoHyphens/>
        <w:spacing w:after="0" w:line="240" w:lineRule="auto"/>
        <w:rPr>
          <w:rFonts w:eastAsia="Times New Roman" w:cs="Arial"/>
          <w:b/>
          <w:bCs/>
          <w:lang w:eastAsia="ar-SA"/>
        </w:rPr>
      </w:pPr>
    </w:p>
    <w:p w14:paraId="5AEF969F" w14:textId="77777777" w:rsidR="00BA2529" w:rsidRPr="00BA2529" w:rsidRDefault="00BA2529" w:rsidP="00BA2529">
      <w:pPr>
        <w:suppressAutoHyphens/>
        <w:spacing w:after="0" w:line="240" w:lineRule="auto"/>
        <w:rPr>
          <w:rFonts w:eastAsia="Times New Roman" w:cs="Arial"/>
          <w:color w:val="000000"/>
          <w:lang w:eastAsia="ar-SA"/>
        </w:rPr>
      </w:pPr>
      <w:r w:rsidRPr="00BA2529">
        <w:rPr>
          <w:rFonts w:eastAsia="Times New Roman" w:cs="Arial"/>
          <w:b/>
          <w:bCs/>
          <w:lang w:eastAsia="ar-SA"/>
        </w:rPr>
        <w:t>Après avoir pris connaissance des pièces constitutives du marché</w:t>
      </w:r>
      <w:r w:rsidRPr="00BA2529">
        <w:rPr>
          <w:rFonts w:eastAsia="Times New Roman" w:cs="Arial"/>
          <w:lang w:eastAsia="ar-SA"/>
        </w:rPr>
        <w:t>,</w:t>
      </w:r>
    </w:p>
    <w:p w14:paraId="347242F6" w14:textId="77777777" w:rsidR="00BA2529" w:rsidRPr="00BA2529" w:rsidRDefault="00BA2529" w:rsidP="00BA2529">
      <w:pPr>
        <w:suppressAutoHyphens/>
        <w:spacing w:before="120" w:after="0" w:line="240" w:lineRule="auto"/>
        <w:rPr>
          <w:rFonts w:eastAsia="Times New Roman" w:cs="Arial"/>
          <w:color w:val="000000"/>
          <w:lang w:eastAsia="ar-SA"/>
        </w:rPr>
      </w:pPr>
      <w:r w:rsidRPr="00BA2529">
        <w:rPr>
          <w:rFonts w:eastAsia="Times New Roman" w:cs="Arial"/>
          <w:color w:val="000000"/>
          <w:lang w:eastAsia="ar-SA"/>
        </w:rPr>
        <w:t xml:space="preserve">Par dérogation à l’article 4.1 du CCAG </w:t>
      </w:r>
      <w:r w:rsidR="00FC4339">
        <w:rPr>
          <w:rFonts w:eastAsia="Times New Roman" w:cs="Arial"/>
          <w:color w:val="000000"/>
          <w:lang w:eastAsia="ar-SA"/>
        </w:rPr>
        <w:t>FCS</w:t>
      </w:r>
      <w:r w:rsidRPr="00BA2529">
        <w:rPr>
          <w:rFonts w:eastAsia="Times New Roman" w:cs="Arial"/>
          <w:color w:val="000000"/>
          <w:lang w:eastAsia="ar-SA"/>
        </w:rPr>
        <w:t>, les pièces constitutives du marché sont les suivantes, par ordre de priorité :</w:t>
      </w:r>
    </w:p>
    <w:p w14:paraId="1E7FA452" w14:textId="77777777" w:rsidR="00BA2529" w:rsidRPr="003317DD" w:rsidRDefault="00E95BD7" w:rsidP="003317DD">
      <w:pPr>
        <w:numPr>
          <w:ilvl w:val="0"/>
          <w:numId w:val="1"/>
        </w:numPr>
        <w:tabs>
          <w:tab w:val="num" w:pos="840"/>
        </w:tabs>
        <w:suppressAutoHyphens/>
        <w:spacing w:after="0" w:line="240" w:lineRule="auto"/>
        <w:ind w:left="1423" w:hanging="357"/>
        <w:jc w:val="left"/>
        <w:rPr>
          <w:rFonts w:eastAsia="Times New Roman" w:cs="Arial"/>
          <w:color w:val="000000"/>
          <w:lang w:eastAsia="ar-SA"/>
        </w:rPr>
      </w:pPr>
      <w:r w:rsidRPr="003317DD">
        <w:rPr>
          <w:rFonts w:eastAsia="Times New Roman" w:cs="Arial"/>
          <w:color w:val="000000"/>
          <w:lang w:eastAsia="ar-SA"/>
        </w:rPr>
        <w:t xml:space="preserve">Le présent </w:t>
      </w:r>
      <w:r w:rsidR="00BA2529" w:rsidRPr="003317DD">
        <w:rPr>
          <w:rFonts w:eastAsia="Times New Roman" w:cs="Arial"/>
          <w:color w:val="000000"/>
          <w:lang w:eastAsia="ar-SA"/>
        </w:rPr>
        <w:t xml:space="preserve">Acte d’Engagement valant Cahier des Clauses </w:t>
      </w:r>
      <w:r w:rsidR="0017617E" w:rsidRPr="003317DD">
        <w:rPr>
          <w:rFonts w:eastAsia="Times New Roman" w:cs="Arial"/>
          <w:color w:val="000000"/>
          <w:lang w:eastAsia="ar-SA"/>
        </w:rPr>
        <w:t xml:space="preserve">Administratives </w:t>
      </w:r>
      <w:r w:rsidR="00BA2529" w:rsidRPr="003317DD">
        <w:rPr>
          <w:rFonts w:eastAsia="Times New Roman" w:cs="Arial"/>
          <w:color w:val="000000"/>
          <w:lang w:eastAsia="ar-SA"/>
        </w:rPr>
        <w:t>Particulière</w:t>
      </w:r>
      <w:r w:rsidR="00FC4339" w:rsidRPr="003317DD">
        <w:rPr>
          <w:rFonts w:eastAsia="Times New Roman" w:cs="Arial"/>
          <w:color w:val="000000"/>
          <w:lang w:eastAsia="ar-SA"/>
        </w:rPr>
        <w:t>s</w:t>
      </w:r>
      <w:r w:rsidR="00BA2529" w:rsidRPr="003317DD">
        <w:rPr>
          <w:rFonts w:eastAsia="Times New Roman" w:cs="Arial"/>
          <w:color w:val="000000"/>
          <w:lang w:eastAsia="ar-SA"/>
        </w:rPr>
        <w:t xml:space="preserve"> (AE</w:t>
      </w:r>
      <w:r w:rsidR="00FC4339" w:rsidRPr="003317DD">
        <w:rPr>
          <w:rFonts w:eastAsia="Times New Roman" w:cs="Arial"/>
          <w:color w:val="000000"/>
          <w:lang w:eastAsia="ar-SA"/>
        </w:rPr>
        <w:t xml:space="preserve"> valant C.C</w:t>
      </w:r>
      <w:r w:rsidR="00BA2529" w:rsidRPr="003317DD">
        <w:rPr>
          <w:rFonts w:eastAsia="Times New Roman" w:cs="Arial"/>
          <w:color w:val="000000"/>
          <w:lang w:eastAsia="ar-SA"/>
        </w:rPr>
        <w:t>.</w:t>
      </w:r>
      <w:r w:rsidR="0017617E" w:rsidRPr="003317DD">
        <w:rPr>
          <w:rFonts w:eastAsia="Times New Roman" w:cs="Arial"/>
          <w:color w:val="000000"/>
          <w:lang w:eastAsia="ar-SA"/>
        </w:rPr>
        <w:t>A.</w:t>
      </w:r>
      <w:r w:rsidR="00BA2529" w:rsidRPr="003317DD">
        <w:rPr>
          <w:rFonts w:eastAsia="Times New Roman" w:cs="Arial"/>
          <w:color w:val="000000"/>
          <w:lang w:eastAsia="ar-SA"/>
        </w:rPr>
        <w:t xml:space="preserve">P.), </w:t>
      </w:r>
    </w:p>
    <w:p w14:paraId="3626AB4B" w14:textId="0C717269" w:rsidR="00980C5E" w:rsidRPr="003317DD" w:rsidRDefault="00BA2529" w:rsidP="003317DD">
      <w:pPr>
        <w:numPr>
          <w:ilvl w:val="0"/>
          <w:numId w:val="1"/>
        </w:numPr>
        <w:tabs>
          <w:tab w:val="num" w:pos="840"/>
        </w:tabs>
        <w:suppressAutoHyphens/>
        <w:spacing w:after="0" w:line="240" w:lineRule="auto"/>
        <w:ind w:left="1423" w:hanging="357"/>
        <w:jc w:val="left"/>
        <w:rPr>
          <w:rFonts w:eastAsia="Times New Roman" w:cs="Arial"/>
          <w:color w:val="000000"/>
          <w:lang w:eastAsia="ar-SA"/>
        </w:rPr>
      </w:pPr>
      <w:r w:rsidRPr="003317DD">
        <w:rPr>
          <w:rFonts w:eastAsia="Times New Roman" w:cs="Arial"/>
          <w:lang w:eastAsia="ar-SA"/>
        </w:rPr>
        <w:t>Le Bordereau des Prix Unitaires</w:t>
      </w:r>
      <w:r w:rsidR="0051498B" w:rsidRPr="003317DD">
        <w:rPr>
          <w:rFonts w:eastAsia="Times New Roman" w:cs="Arial"/>
          <w:lang w:eastAsia="ar-SA"/>
        </w:rPr>
        <w:t xml:space="preserve"> (BPU)</w:t>
      </w:r>
      <w:r w:rsidR="006917F3" w:rsidRPr="003317DD">
        <w:rPr>
          <w:rFonts w:eastAsia="Times New Roman" w:cs="Arial"/>
          <w:lang w:eastAsia="ar-SA"/>
        </w:rPr>
        <w:t xml:space="preserve"> propre au lot n°1</w:t>
      </w:r>
      <w:r w:rsidR="00B04E95" w:rsidRPr="003317DD">
        <w:rPr>
          <w:rFonts w:eastAsia="Times New Roman" w:cs="Arial"/>
          <w:lang w:eastAsia="ar-SA"/>
        </w:rPr>
        <w:t xml:space="preserve">, </w:t>
      </w:r>
    </w:p>
    <w:p w14:paraId="048636C3" w14:textId="6AD1B73A" w:rsidR="00B04E95" w:rsidRPr="003317DD" w:rsidRDefault="00B04E95" w:rsidP="003317DD">
      <w:pPr>
        <w:numPr>
          <w:ilvl w:val="0"/>
          <w:numId w:val="1"/>
        </w:numPr>
        <w:tabs>
          <w:tab w:val="num" w:pos="840"/>
        </w:tabs>
        <w:suppressAutoHyphens/>
        <w:spacing w:after="0" w:line="240" w:lineRule="auto"/>
        <w:ind w:left="1423" w:hanging="357"/>
        <w:jc w:val="left"/>
        <w:rPr>
          <w:rFonts w:eastAsia="Times New Roman" w:cs="Arial"/>
          <w:color w:val="000000"/>
          <w:lang w:eastAsia="ar-SA"/>
        </w:rPr>
      </w:pPr>
      <w:r w:rsidRPr="003317DD">
        <w:rPr>
          <w:rFonts w:eastAsia="Times New Roman" w:cs="Arial"/>
          <w:lang w:eastAsia="ar-SA"/>
        </w:rPr>
        <w:t>Le Cahier des Clauses Techniques Particulières</w:t>
      </w:r>
      <w:r w:rsidR="00B37456" w:rsidRPr="003317DD">
        <w:rPr>
          <w:rFonts w:eastAsia="Times New Roman" w:cs="Arial"/>
          <w:lang w:eastAsia="ar-SA"/>
        </w:rPr>
        <w:t xml:space="preserve"> </w:t>
      </w:r>
      <w:r w:rsidR="00E77859" w:rsidRPr="003317DD">
        <w:rPr>
          <w:rFonts w:eastAsia="Times New Roman" w:cs="Arial"/>
          <w:lang w:eastAsia="ar-SA"/>
        </w:rPr>
        <w:t xml:space="preserve">propre au lot n°1 </w:t>
      </w:r>
      <w:r w:rsidR="00B37456" w:rsidRPr="003317DD">
        <w:rPr>
          <w:rFonts w:eastAsia="Times New Roman" w:cs="Arial"/>
          <w:lang w:eastAsia="ar-SA"/>
        </w:rPr>
        <w:t xml:space="preserve">et </w:t>
      </w:r>
      <w:r w:rsidR="00286AD8" w:rsidRPr="003317DD">
        <w:rPr>
          <w:rFonts w:eastAsia="Times New Roman" w:cs="Arial"/>
          <w:lang w:eastAsia="ar-SA"/>
        </w:rPr>
        <w:t>son annexe (plan des différents axes et secteurs)</w:t>
      </w:r>
    </w:p>
    <w:p w14:paraId="2BEF9A80" w14:textId="73184906" w:rsidR="00BA2529" w:rsidRPr="003317DD" w:rsidRDefault="00BA2529" w:rsidP="003317DD">
      <w:pPr>
        <w:numPr>
          <w:ilvl w:val="0"/>
          <w:numId w:val="1"/>
        </w:numPr>
        <w:tabs>
          <w:tab w:val="num" w:pos="840"/>
        </w:tabs>
        <w:suppressAutoHyphens/>
        <w:spacing w:after="0" w:line="240" w:lineRule="auto"/>
        <w:ind w:left="1423" w:hanging="357"/>
        <w:jc w:val="left"/>
        <w:rPr>
          <w:rFonts w:eastAsia="Times New Roman" w:cs="Arial"/>
          <w:color w:val="000000"/>
          <w:lang w:eastAsia="ar-SA"/>
        </w:rPr>
      </w:pPr>
      <w:r w:rsidRPr="003317DD">
        <w:rPr>
          <w:rFonts w:eastAsia="Times New Roman" w:cs="Arial"/>
          <w:color w:val="000000"/>
          <w:lang w:eastAsia="ar-SA"/>
        </w:rPr>
        <w:t xml:space="preserve">Le Cahier des Clauses Administratives Générales applicable aux marchés de </w:t>
      </w:r>
      <w:r w:rsidR="00FC4339" w:rsidRPr="003317DD">
        <w:rPr>
          <w:rFonts w:eastAsia="Times New Roman" w:cs="Arial"/>
          <w:color w:val="000000"/>
          <w:lang w:eastAsia="ar-SA"/>
        </w:rPr>
        <w:t>Fournitures Courantes et Services</w:t>
      </w:r>
      <w:r w:rsidRPr="003317DD">
        <w:rPr>
          <w:rFonts w:eastAsia="Times New Roman" w:cs="Arial"/>
          <w:color w:val="000000"/>
          <w:lang w:eastAsia="ar-SA"/>
        </w:rPr>
        <w:t xml:space="preserve"> (CCAG </w:t>
      </w:r>
      <w:r w:rsidR="00FC4339" w:rsidRPr="003317DD">
        <w:rPr>
          <w:rFonts w:eastAsia="Times New Roman" w:cs="Arial"/>
          <w:color w:val="000000"/>
          <w:lang w:eastAsia="ar-SA"/>
        </w:rPr>
        <w:t>FCS</w:t>
      </w:r>
      <w:r w:rsidR="004C5906">
        <w:rPr>
          <w:rFonts w:eastAsia="Times New Roman" w:cs="Arial"/>
          <w:color w:val="000000"/>
          <w:lang w:eastAsia="ar-SA"/>
        </w:rPr>
        <w:t xml:space="preserve"> 2021</w:t>
      </w:r>
      <w:r w:rsidRPr="003317DD">
        <w:rPr>
          <w:rFonts w:eastAsia="Times New Roman" w:cs="Arial"/>
          <w:color w:val="000000"/>
          <w:lang w:eastAsia="ar-SA"/>
        </w:rPr>
        <w:t>)</w:t>
      </w:r>
      <w:r w:rsidR="00261C82">
        <w:rPr>
          <w:rFonts w:eastAsia="Times New Roman" w:cs="Arial"/>
          <w:color w:val="000000"/>
          <w:lang w:eastAsia="ar-SA"/>
        </w:rPr>
        <w:t>*</w:t>
      </w:r>
      <w:r w:rsidRPr="003317DD">
        <w:rPr>
          <w:rFonts w:eastAsia="Times New Roman" w:cs="Arial"/>
          <w:color w:val="000000"/>
          <w:lang w:eastAsia="ar-SA"/>
        </w:rPr>
        <w:t>,</w:t>
      </w:r>
    </w:p>
    <w:p w14:paraId="35EAF782" w14:textId="50574936" w:rsidR="005C3F90" w:rsidRPr="003317DD" w:rsidRDefault="003A302C" w:rsidP="003317DD">
      <w:pPr>
        <w:pStyle w:val="Paragraphedeliste"/>
        <w:numPr>
          <w:ilvl w:val="0"/>
          <w:numId w:val="1"/>
        </w:numPr>
        <w:spacing w:after="0" w:line="240" w:lineRule="auto"/>
        <w:rPr>
          <w:rFonts w:eastAsia="Times New Roman" w:cs="Arial"/>
          <w:color w:val="000000"/>
          <w:lang w:eastAsia="ar-SA"/>
        </w:rPr>
      </w:pPr>
      <w:r>
        <w:rPr>
          <w:rFonts w:eastAsia="Times New Roman" w:cs="Arial"/>
          <w:color w:val="000000"/>
          <w:lang w:eastAsia="ar-SA"/>
        </w:rPr>
        <w:t xml:space="preserve">Les modifications </w:t>
      </w:r>
      <w:r w:rsidR="003317DD" w:rsidRPr="003317DD">
        <w:rPr>
          <w:rFonts w:eastAsia="Times New Roman" w:cs="Arial"/>
          <w:color w:val="000000"/>
          <w:lang w:eastAsia="ar-SA"/>
        </w:rPr>
        <w:t>(avenants) et les actes spéciaux de sous-traitance, et également ceux postérieurs à la notification du marché,</w:t>
      </w:r>
    </w:p>
    <w:p w14:paraId="00DE4BDC" w14:textId="5071B99F" w:rsidR="00BA2529" w:rsidRPr="003317DD" w:rsidRDefault="00BA2529" w:rsidP="003317DD">
      <w:pPr>
        <w:numPr>
          <w:ilvl w:val="0"/>
          <w:numId w:val="1"/>
        </w:numPr>
        <w:tabs>
          <w:tab w:val="num" w:pos="840"/>
        </w:tabs>
        <w:suppressAutoHyphens/>
        <w:spacing w:after="0" w:line="240" w:lineRule="auto"/>
        <w:ind w:left="1423" w:hanging="357"/>
        <w:jc w:val="left"/>
        <w:rPr>
          <w:rFonts w:eastAsia="Times New Roman" w:cs="Arial"/>
          <w:color w:val="000000"/>
          <w:lang w:eastAsia="ar-SA"/>
        </w:rPr>
      </w:pPr>
      <w:r w:rsidRPr="003317DD">
        <w:rPr>
          <w:rFonts w:eastAsia="Times New Roman" w:cs="Arial"/>
          <w:color w:val="000000"/>
          <w:lang w:eastAsia="ar-SA"/>
        </w:rPr>
        <w:t xml:space="preserve">Le mémoire technique du candidat, </w:t>
      </w:r>
    </w:p>
    <w:p w14:paraId="6B10E2FA" w14:textId="77777777" w:rsidR="00BA2529" w:rsidRPr="003317DD" w:rsidRDefault="00BA2529" w:rsidP="003317DD">
      <w:pPr>
        <w:numPr>
          <w:ilvl w:val="0"/>
          <w:numId w:val="1"/>
        </w:numPr>
        <w:tabs>
          <w:tab w:val="num" w:pos="840"/>
        </w:tabs>
        <w:suppressAutoHyphens/>
        <w:spacing w:after="0" w:line="240" w:lineRule="auto"/>
        <w:ind w:left="1423" w:hanging="357"/>
        <w:jc w:val="left"/>
        <w:rPr>
          <w:rFonts w:eastAsia="Times New Roman" w:cs="Arial"/>
          <w:color w:val="000000"/>
          <w:lang w:eastAsia="ar-SA"/>
        </w:rPr>
      </w:pPr>
      <w:r w:rsidRPr="003317DD">
        <w:rPr>
          <w:rFonts w:eastAsia="Times New Roman" w:cs="Arial"/>
          <w:color w:val="000000"/>
          <w:lang w:eastAsia="ar-SA"/>
        </w:rPr>
        <w:t>Les devis du titulaire</w:t>
      </w:r>
      <w:r w:rsidR="009534B4" w:rsidRPr="003317DD">
        <w:rPr>
          <w:rFonts w:eastAsia="Times New Roman" w:cs="Arial"/>
          <w:color w:val="000000"/>
          <w:lang w:eastAsia="ar-SA"/>
        </w:rPr>
        <w:t xml:space="preserve"> en cours d’exécution du marché</w:t>
      </w:r>
      <w:r w:rsidR="000B735A" w:rsidRPr="003317DD">
        <w:rPr>
          <w:rFonts w:eastAsia="Times New Roman" w:cs="Arial"/>
          <w:color w:val="000000"/>
          <w:lang w:eastAsia="ar-SA"/>
        </w:rPr>
        <w:t>.</w:t>
      </w:r>
    </w:p>
    <w:p w14:paraId="2AD0692E" w14:textId="6269814F" w:rsidR="00261C82" w:rsidRDefault="00B372FC" w:rsidP="00BA2529">
      <w:pPr>
        <w:suppressAutoHyphens/>
        <w:spacing w:before="120" w:after="0" w:line="240" w:lineRule="auto"/>
        <w:rPr>
          <w:rFonts w:eastAsia="Times New Roman" w:cs="Arial"/>
          <w:lang w:eastAsia="ar-SA"/>
        </w:rPr>
      </w:pPr>
      <w:r>
        <w:rPr>
          <w:rFonts w:ascii="Times New Roman" w:eastAsia="Times New Roman" w:hAnsi="Times New Roman" w:cs="Times New Roman"/>
          <w:i/>
          <w:color w:val="000000"/>
          <w:lang w:eastAsia="ar-SA"/>
        </w:rPr>
        <w:t>*</w:t>
      </w:r>
      <w:r w:rsidR="00261C82">
        <w:rPr>
          <w:rFonts w:ascii="Times New Roman" w:eastAsia="Times New Roman" w:hAnsi="Times New Roman" w:cs="Times New Roman"/>
          <w:i/>
          <w:color w:val="000000"/>
          <w:lang w:eastAsia="ar-SA"/>
        </w:rPr>
        <w:t>Ce document est un document général</w:t>
      </w:r>
      <w:r w:rsidR="00261C82" w:rsidRPr="003D5CD6">
        <w:rPr>
          <w:rFonts w:ascii="Times New Roman" w:eastAsia="Times New Roman" w:hAnsi="Times New Roman" w:cs="Times New Roman"/>
          <w:i/>
          <w:color w:val="000000"/>
          <w:lang w:eastAsia="ar-SA"/>
        </w:rPr>
        <w:t xml:space="preserve"> que le titulaire peut se procurer sur le site internet de la Direction des Affaires</w:t>
      </w:r>
      <w:r w:rsidR="00261C82">
        <w:rPr>
          <w:rFonts w:ascii="Times New Roman" w:eastAsia="Times New Roman" w:hAnsi="Times New Roman" w:cs="Times New Roman"/>
          <w:i/>
          <w:color w:val="000000"/>
          <w:lang w:eastAsia="ar-SA"/>
        </w:rPr>
        <w:t xml:space="preserve"> </w:t>
      </w:r>
      <w:r w:rsidR="00261C82" w:rsidRPr="003D5CD6">
        <w:rPr>
          <w:rFonts w:ascii="Times New Roman" w:eastAsia="Times New Roman" w:hAnsi="Times New Roman" w:cs="Times New Roman"/>
          <w:i/>
          <w:color w:val="000000"/>
          <w:lang w:eastAsia="ar-SA"/>
        </w:rPr>
        <w:t>Juridiques du Ministère chargé de l’économie</w:t>
      </w:r>
      <w:r w:rsidR="00261C82">
        <w:rPr>
          <w:rFonts w:ascii="Times New Roman" w:eastAsia="Times New Roman" w:hAnsi="Times New Roman" w:cs="Times New Roman"/>
          <w:i/>
          <w:color w:val="000000"/>
          <w:lang w:eastAsia="ar-SA"/>
        </w:rPr>
        <w:t>.</w:t>
      </w:r>
    </w:p>
    <w:p w14:paraId="01E08989" w14:textId="7BE567EA" w:rsidR="00BA2529" w:rsidRPr="00BA2529" w:rsidRDefault="00BA2529" w:rsidP="00BA2529">
      <w:pPr>
        <w:suppressAutoHyphens/>
        <w:spacing w:before="120" w:after="0" w:line="240" w:lineRule="auto"/>
        <w:rPr>
          <w:rFonts w:eastAsia="Times New Roman" w:cs="Arial"/>
          <w:lang w:eastAsia="ar-SA"/>
        </w:rPr>
      </w:pPr>
      <w:r w:rsidRPr="00BA2529">
        <w:rPr>
          <w:rFonts w:eastAsia="Times New Roman" w:cs="Arial"/>
          <w:lang w:eastAsia="ar-SA"/>
        </w:rPr>
        <w:t xml:space="preserve">Après avoir produit les pièces prévues </w:t>
      </w:r>
      <w:r w:rsidR="006B633B">
        <w:rPr>
          <w:rFonts w:eastAsia="Times New Roman" w:cs="Arial"/>
          <w:lang w:eastAsia="ar-SA"/>
        </w:rPr>
        <w:t xml:space="preserve">aux articles R2144-1 à R.2144-7 du Code de la Commande Publique, </w:t>
      </w:r>
    </w:p>
    <w:p w14:paraId="1E08FD67" w14:textId="77777777" w:rsidR="00BA2529" w:rsidRPr="00BA2529" w:rsidRDefault="00BA2529" w:rsidP="00BA2529">
      <w:pPr>
        <w:suppressAutoHyphens/>
        <w:spacing w:after="0" w:line="240" w:lineRule="auto"/>
        <w:rPr>
          <w:rFonts w:eastAsia="Times New Roman" w:cs="Arial"/>
          <w:lang w:eastAsia="ar-SA"/>
        </w:rPr>
      </w:pPr>
    </w:p>
    <w:p w14:paraId="59EE0779" w14:textId="77777777" w:rsidR="00BA2529" w:rsidRPr="00BA2529" w:rsidRDefault="00BA2529" w:rsidP="00BA2529">
      <w:pPr>
        <w:suppressAutoHyphens/>
        <w:spacing w:after="0" w:line="240" w:lineRule="auto"/>
        <w:rPr>
          <w:rFonts w:eastAsia="Times New Roman" w:cs="Arial"/>
          <w:lang w:eastAsia="ar-SA"/>
        </w:rPr>
      </w:pPr>
      <w:r w:rsidRPr="00BA2529">
        <w:rPr>
          <w:rFonts w:eastAsia="Times New Roman" w:cs="Arial"/>
          <w:lang w:eastAsia="ar-SA"/>
        </w:rPr>
        <w:t>AFFIRME(NT), sous peine de résiliation de plein droit du contrat, qu’aucune des personnes physiques ou morales pour lesquelles ils interviennent ne tombent sous le coup de l’interdiction découlant de l’article 50 de la loi du 14 avril 1952 modifiée,</w:t>
      </w:r>
    </w:p>
    <w:p w14:paraId="1BA1A080" w14:textId="77777777" w:rsidR="00BA2529" w:rsidRPr="00BA2529" w:rsidRDefault="00BA2529" w:rsidP="00BA2529">
      <w:pPr>
        <w:suppressAutoHyphens/>
        <w:spacing w:after="0" w:line="240" w:lineRule="auto"/>
        <w:rPr>
          <w:rFonts w:eastAsia="Times New Roman" w:cs="Arial"/>
          <w:lang w:eastAsia="ar-SA"/>
        </w:rPr>
      </w:pPr>
    </w:p>
    <w:p w14:paraId="2297056D" w14:textId="23D73D29" w:rsidR="00FC4339" w:rsidRDefault="00BA2529" w:rsidP="00187B71">
      <w:pPr>
        <w:suppressAutoHyphens/>
        <w:spacing w:after="0" w:line="240" w:lineRule="auto"/>
        <w:rPr>
          <w:rFonts w:eastAsia="Times New Roman" w:cs="Arial"/>
          <w:lang w:eastAsia="ar-SA"/>
        </w:rPr>
      </w:pPr>
      <w:r w:rsidRPr="00BA2529">
        <w:rPr>
          <w:rFonts w:eastAsia="Times New Roman" w:cs="Arial"/>
          <w:lang w:eastAsia="ar-SA"/>
        </w:rPr>
        <w:t xml:space="preserve">S’ENGAGE(NT), sans réserve, conformément aux conditions, clauses et prescriptions imposées par les pièces constitutives du marché à exécuter les </w:t>
      </w:r>
      <w:r w:rsidR="00FC4339">
        <w:rPr>
          <w:rFonts w:eastAsia="Times New Roman" w:cs="Arial"/>
          <w:lang w:eastAsia="ar-SA"/>
        </w:rPr>
        <w:t>prestations</w:t>
      </w:r>
      <w:r w:rsidRPr="00BA2529">
        <w:rPr>
          <w:rFonts w:eastAsia="Times New Roman" w:cs="Arial"/>
          <w:lang w:eastAsia="ar-SA"/>
        </w:rPr>
        <w:t xml:space="preserve"> faisant l’objet du marché aux conditions particulières ci-après, qui constituent l’offre.</w:t>
      </w:r>
    </w:p>
    <w:p w14:paraId="13520771" w14:textId="77777777" w:rsidR="00286AD8" w:rsidRPr="00187B71" w:rsidRDefault="00286AD8" w:rsidP="00187B71">
      <w:pPr>
        <w:suppressAutoHyphens/>
        <w:spacing w:after="0" w:line="240" w:lineRule="auto"/>
        <w:rPr>
          <w:rFonts w:eastAsia="Times New Roman" w:cs="Arial"/>
          <w:lang w:eastAsia="ar-SA"/>
        </w:rPr>
      </w:pPr>
    </w:p>
    <w:p w14:paraId="16B7DF8C" w14:textId="77777777" w:rsidR="00D24B47" w:rsidRPr="00BA2529" w:rsidRDefault="00126C0E" w:rsidP="00126C0E">
      <w:pPr>
        <w:pStyle w:val="Titre1"/>
        <w:rPr>
          <w:rFonts w:eastAsia="Times New Roman"/>
          <w:lang w:eastAsia="ar-SA"/>
        </w:rPr>
      </w:pPr>
      <w:bookmarkStart w:id="5" w:name="_Toc180060716"/>
      <w:r>
        <w:rPr>
          <w:rFonts w:eastAsia="Times New Roman"/>
          <w:lang w:eastAsia="ar-SA"/>
        </w:rPr>
        <w:t>ARTICLE</w:t>
      </w:r>
      <w:r w:rsidR="00FC4339">
        <w:rPr>
          <w:rFonts w:eastAsia="Times New Roman"/>
          <w:lang w:eastAsia="ar-SA"/>
        </w:rPr>
        <w:t xml:space="preserve"> 3</w:t>
      </w:r>
      <w:r w:rsidR="00D24B47" w:rsidRPr="00BA2529">
        <w:rPr>
          <w:rFonts w:eastAsia="Times New Roman"/>
          <w:lang w:eastAsia="ar-SA"/>
        </w:rPr>
        <w:t xml:space="preserve"> : </w:t>
      </w:r>
      <w:r>
        <w:rPr>
          <w:rFonts w:eastAsia="Times New Roman"/>
          <w:lang w:eastAsia="ar-SA"/>
        </w:rPr>
        <w:t>PROCEDURE DE PASSATION</w:t>
      </w:r>
      <w:bookmarkEnd w:id="5"/>
      <w:r w:rsidR="00D24B47">
        <w:rPr>
          <w:rFonts w:eastAsia="Times New Roman"/>
          <w:lang w:eastAsia="ar-SA"/>
        </w:rPr>
        <w:t xml:space="preserve"> </w:t>
      </w:r>
    </w:p>
    <w:p w14:paraId="2707B323" w14:textId="77777777" w:rsidR="00E95BD7" w:rsidRDefault="00E95BD7" w:rsidP="00C305B8">
      <w:pPr>
        <w:widowControl w:val="0"/>
        <w:suppressAutoHyphens/>
        <w:autoSpaceDN w:val="0"/>
        <w:spacing w:after="0" w:line="240" w:lineRule="auto"/>
        <w:ind w:right="-1"/>
        <w:textAlignment w:val="baseline"/>
        <w:rPr>
          <w:rFonts w:eastAsia="SimSun" w:cs="Arial"/>
          <w:kern w:val="3"/>
          <w:lang w:eastAsia="zh-CN" w:bidi="hi-IN"/>
        </w:rPr>
      </w:pPr>
    </w:p>
    <w:p w14:paraId="6D6FFECF" w14:textId="77777777" w:rsidR="00E95BD7" w:rsidRDefault="00E95BD7" w:rsidP="00E95BD7">
      <w:pPr>
        <w:widowControl w:val="0"/>
        <w:suppressAutoHyphens/>
        <w:autoSpaceDN w:val="0"/>
        <w:spacing w:after="0" w:line="240" w:lineRule="auto"/>
        <w:ind w:right="-1"/>
        <w:textAlignment w:val="baseline"/>
        <w:rPr>
          <w:rFonts w:eastAsia="SimSun" w:cs="Arial"/>
          <w:kern w:val="3"/>
          <w:lang w:eastAsia="zh-CN" w:bidi="hi-IN"/>
        </w:rPr>
      </w:pPr>
      <w:r>
        <w:rPr>
          <w:rFonts w:eastAsia="SimSun" w:cs="Arial"/>
          <w:kern w:val="3"/>
          <w:lang w:eastAsia="zh-CN" w:bidi="hi-IN"/>
        </w:rPr>
        <w:t>La consultation est lancée en</w:t>
      </w:r>
      <w:r w:rsidRPr="00DD67EB">
        <w:rPr>
          <w:rFonts w:eastAsia="SimSun" w:cs="Arial"/>
          <w:kern w:val="3"/>
          <w:lang w:eastAsia="zh-CN" w:bidi="hi-IN"/>
        </w:rPr>
        <w:t xml:space="preserve"> </w:t>
      </w:r>
      <w:r w:rsidRPr="00C61EAF">
        <w:rPr>
          <w:rFonts w:eastAsia="SimSun" w:cs="Arial"/>
          <w:kern w:val="3"/>
          <w:lang w:eastAsia="zh-CN" w:bidi="hi-IN"/>
        </w:rPr>
        <w:t>Appel d’Offres Ouvert</w:t>
      </w:r>
      <w:r w:rsidRPr="00FC0C11">
        <w:rPr>
          <w:rFonts w:eastAsia="SimSun" w:cs="Arial"/>
          <w:b/>
          <w:kern w:val="3"/>
          <w:lang w:eastAsia="zh-CN" w:bidi="hi-IN"/>
        </w:rPr>
        <w:t xml:space="preserve"> </w:t>
      </w:r>
      <w:r w:rsidRPr="00DD67EB">
        <w:rPr>
          <w:rFonts w:eastAsia="SimSun" w:cs="Arial"/>
          <w:kern w:val="3"/>
          <w:lang w:eastAsia="zh-CN" w:bidi="hi-IN"/>
        </w:rPr>
        <w:t>suivant les dispositions des articles L.2124-2 et R.2161-1 à R.2161-5 du Code de la Commande Publique</w:t>
      </w:r>
      <w:r>
        <w:rPr>
          <w:rFonts w:eastAsia="SimSun" w:cs="Arial"/>
          <w:kern w:val="3"/>
          <w:lang w:eastAsia="zh-CN" w:bidi="hi-IN"/>
        </w:rPr>
        <w:t>.</w:t>
      </w:r>
    </w:p>
    <w:p w14:paraId="7C8F34C5" w14:textId="77777777" w:rsidR="00C61EAF" w:rsidRDefault="00C61EAF" w:rsidP="00E95BD7">
      <w:pPr>
        <w:widowControl w:val="0"/>
        <w:suppressAutoHyphens/>
        <w:autoSpaceDN w:val="0"/>
        <w:spacing w:after="0" w:line="240" w:lineRule="auto"/>
        <w:ind w:right="-1"/>
        <w:textAlignment w:val="baseline"/>
        <w:rPr>
          <w:rFonts w:eastAsia="SimSun" w:cs="Arial"/>
          <w:kern w:val="3"/>
          <w:lang w:eastAsia="zh-CN" w:bidi="hi-IN"/>
        </w:rPr>
      </w:pPr>
    </w:p>
    <w:p w14:paraId="1CE86739" w14:textId="3D718E46" w:rsidR="00E95BD7" w:rsidRDefault="00E95BD7" w:rsidP="00E95BD7">
      <w:pPr>
        <w:widowControl w:val="0"/>
        <w:suppressAutoHyphens/>
        <w:autoSpaceDN w:val="0"/>
        <w:spacing w:after="0" w:line="240" w:lineRule="auto"/>
        <w:ind w:right="-1"/>
        <w:textAlignment w:val="baseline"/>
        <w:rPr>
          <w:rFonts w:eastAsia="SimSun" w:cs="Arial"/>
          <w:kern w:val="3"/>
          <w:lang w:eastAsia="zh-CN" w:bidi="hi-IN"/>
        </w:rPr>
      </w:pPr>
      <w:r w:rsidRPr="003916A0">
        <w:rPr>
          <w:rFonts w:eastAsia="SimSun" w:cs="Arial"/>
          <w:b/>
          <w:kern w:val="3"/>
          <w:lang w:eastAsia="zh-CN" w:bidi="hi-IN"/>
        </w:rPr>
        <w:t xml:space="preserve">Code CPV : </w:t>
      </w:r>
      <w:r w:rsidRPr="003916A0">
        <w:rPr>
          <w:rFonts w:eastAsia="SimSun" w:cs="Arial"/>
          <w:kern w:val="3"/>
          <w:lang w:eastAsia="zh-CN" w:bidi="hi-IN"/>
        </w:rPr>
        <w:t>90610000-6 : Services de voirie et services de balayage des rues.</w:t>
      </w:r>
    </w:p>
    <w:p w14:paraId="1ACCC0B6" w14:textId="41DD722C" w:rsidR="00E95BD7" w:rsidRDefault="00E95BD7" w:rsidP="00C305B8">
      <w:pPr>
        <w:widowControl w:val="0"/>
        <w:suppressAutoHyphens/>
        <w:autoSpaceDN w:val="0"/>
        <w:spacing w:after="0" w:line="240" w:lineRule="auto"/>
        <w:ind w:right="-1"/>
        <w:textAlignment w:val="baseline"/>
        <w:rPr>
          <w:rFonts w:eastAsia="SimSun" w:cs="Arial"/>
          <w:kern w:val="3"/>
          <w:lang w:eastAsia="zh-CN" w:bidi="hi-IN"/>
        </w:rPr>
      </w:pPr>
    </w:p>
    <w:tbl>
      <w:tblPr>
        <w:tblStyle w:val="Grilledutableau"/>
        <w:tblW w:w="0" w:type="auto"/>
        <w:jc w:val="center"/>
        <w:tblLook w:val="04A0" w:firstRow="1" w:lastRow="0" w:firstColumn="1" w:lastColumn="0" w:noHBand="0" w:noVBand="1"/>
      </w:tblPr>
      <w:tblGrid>
        <w:gridCol w:w="9062"/>
      </w:tblGrid>
      <w:tr w:rsidR="00E95BD7" w14:paraId="202480F0" w14:textId="77777777" w:rsidTr="00E40882">
        <w:trPr>
          <w:jc w:val="center"/>
        </w:trPr>
        <w:tc>
          <w:tcPr>
            <w:tcW w:w="9062" w:type="dxa"/>
          </w:tcPr>
          <w:p w14:paraId="3C09D923" w14:textId="77777777" w:rsidR="00E95BD7" w:rsidRDefault="00E95BD7" w:rsidP="00C305B8">
            <w:pPr>
              <w:widowControl w:val="0"/>
              <w:suppressAutoHyphens/>
              <w:autoSpaceDN w:val="0"/>
              <w:ind w:right="-1"/>
              <w:textAlignment w:val="baseline"/>
              <w:rPr>
                <w:rFonts w:eastAsia="SimSun" w:cs="Arial"/>
                <w:kern w:val="3"/>
                <w:lang w:eastAsia="zh-CN" w:bidi="hi-IN"/>
              </w:rPr>
            </w:pPr>
          </w:p>
          <w:p w14:paraId="245FE512" w14:textId="77777777" w:rsidR="00E95BD7" w:rsidRDefault="00E95BD7" w:rsidP="00C305B8">
            <w:pPr>
              <w:widowControl w:val="0"/>
              <w:suppressAutoHyphens/>
              <w:autoSpaceDN w:val="0"/>
              <w:ind w:right="-1"/>
              <w:textAlignment w:val="baseline"/>
              <w:rPr>
                <w:rFonts w:cs="Arial"/>
              </w:rPr>
            </w:pPr>
            <w:r w:rsidRPr="00E95BD7">
              <w:rPr>
                <w:rFonts w:eastAsia="SimSun" w:cs="Arial"/>
                <w:color w:val="FF0000"/>
                <w:kern w:val="3"/>
                <w:lang w:eastAsia="zh-CN" w:bidi="hi-IN"/>
              </w:rPr>
              <w:t xml:space="preserve">Le présent </w:t>
            </w:r>
            <w:r w:rsidRPr="00E95BD7">
              <w:rPr>
                <w:rFonts w:eastAsia="SimSun" w:cs="Arial"/>
                <w:b/>
                <w:color w:val="FF0000"/>
                <w:kern w:val="3"/>
                <w:lang w:eastAsia="zh-CN" w:bidi="hi-IN"/>
              </w:rPr>
              <w:t xml:space="preserve">marché public est </w:t>
            </w:r>
            <w:r w:rsidRPr="00B213D9">
              <w:rPr>
                <w:rFonts w:eastAsia="SimSun" w:cs="Arial"/>
                <w:b/>
                <w:color w:val="FF0000"/>
                <w:kern w:val="3"/>
                <w:u w:val="single"/>
                <w:lang w:eastAsia="zh-CN" w:bidi="hi-IN"/>
              </w:rPr>
              <w:t>réservé</w:t>
            </w:r>
            <w:r w:rsidRPr="00E95BD7">
              <w:rPr>
                <w:rFonts w:eastAsia="SimSun" w:cs="Arial"/>
                <w:color w:val="FF0000"/>
                <w:kern w:val="3"/>
                <w:lang w:eastAsia="zh-CN" w:bidi="hi-IN"/>
              </w:rPr>
              <w:t xml:space="preserve"> à des </w:t>
            </w:r>
            <w:r w:rsidRPr="00E95BD7">
              <w:rPr>
                <w:rFonts w:eastAsia="SimSun" w:cs="Arial"/>
                <w:b/>
                <w:color w:val="FF0000"/>
                <w:kern w:val="3"/>
                <w:lang w:eastAsia="zh-CN" w:bidi="hi-IN"/>
              </w:rPr>
              <w:t xml:space="preserve">structures d’insertion par l’activité économique </w:t>
            </w:r>
            <w:r w:rsidR="0042512F" w:rsidRPr="001D5D15">
              <w:rPr>
                <w:rFonts w:cs="Arial"/>
                <w:shd w:val="clear" w:color="auto" w:fill="F7FAFF"/>
              </w:rPr>
              <w:t>mentionnées à l’article L. 5132-4 du code du travail et à des structures équivalentes, lorsqu’elles emploient une proportion minimale, fixée par voie réglementaire, de travailleurs défavorisés</w:t>
            </w:r>
            <w:r w:rsidR="0042512F" w:rsidRPr="001D5D15">
              <w:rPr>
                <w:rFonts w:eastAsia="SimSun" w:cs="Arial"/>
                <w:kern w:val="3"/>
                <w:lang w:eastAsia="zh-CN" w:bidi="hi-IN"/>
              </w:rPr>
              <w:t xml:space="preserve"> (</w:t>
            </w:r>
            <w:r w:rsidR="0042512F" w:rsidRPr="001D5D15">
              <w:rPr>
                <w:rFonts w:cs="Arial"/>
              </w:rPr>
              <w:t>Article L.2113-13 du Code de la Commande Publique)</w:t>
            </w:r>
          </w:p>
          <w:p w14:paraId="71B0A12F" w14:textId="4D1E7449" w:rsidR="0042512F" w:rsidRDefault="0042512F" w:rsidP="00C305B8">
            <w:pPr>
              <w:widowControl w:val="0"/>
              <w:suppressAutoHyphens/>
              <w:autoSpaceDN w:val="0"/>
              <w:ind w:right="-1"/>
              <w:textAlignment w:val="baseline"/>
              <w:rPr>
                <w:rFonts w:eastAsia="SimSun" w:cs="Arial"/>
                <w:kern w:val="3"/>
                <w:lang w:eastAsia="zh-CN" w:bidi="hi-IN"/>
              </w:rPr>
            </w:pPr>
          </w:p>
        </w:tc>
      </w:tr>
    </w:tbl>
    <w:p w14:paraId="27DA1D7A" w14:textId="3A77DA52" w:rsidR="00C05382" w:rsidRPr="00E767DA" w:rsidRDefault="00C05382" w:rsidP="00C305B8">
      <w:pPr>
        <w:widowControl w:val="0"/>
        <w:suppressAutoHyphens/>
        <w:autoSpaceDN w:val="0"/>
        <w:spacing w:after="0" w:line="240" w:lineRule="auto"/>
        <w:ind w:right="-1"/>
        <w:textAlignment w:val="baseline"/>
        <w:rPr>
          <w:rFonts w:eastAsia="SimSun" w:cs="Arial"/>
          <w:b/>
          <w:color w:val="FF0000"/>
          <w:kern w:val="3"/>
          <w:lang w:eastAsia="zh-CN" w:bidi="hi-IN"/>
        </w:rPr>
      </w:pPr>
    </w:p>
    <w:p w14:paraId="64274E34" w14:textId="77777777" w:rsidR="00BA2529" w:rsidRPr="00BA2529" w:rsidRDefault="00126C0E" w:rsidP="00126C0E">
      <w:pPr>
        <w:pStyle w:val="Titre1"/>
        <w:rPr>
          <w:rFonts w:eastAsia="Times New Roman"/>
          <w:lang w:eastAsia="ar-SA"/>
        </w:rPr>
      </w:pPr>
      <w:bookmarkStart w:id="6" w:name="_Toc180060717"/>
      <w:r>
        <w:rPr>
          <w:rFonts w:eastAsia="Times New Roman"/>
          <w:lang w:eastAsia="ar-SA"/>
        </w:rPr>
        <w:lastRenderedPageBreak/>
        <w:t xml:space="preserve">ARTICLE 4 : OBJET ET CONSISTANCE </w:t>
      </w:r>
      <w:r w:rsidR="00B05C75">
        <w:rPr>
          <w:rFonts w:eastAsia="Times New Roman"/>
          <w:lang w:eastAsia="ar-SA"/>
        </w:rPr>
        <w:t>D</w:t>
      </w:r>
      <w:r w:rsidR="000B735A">
        <w:rPr>
          <w:rFonts w:eastAsia="Times New Roman"/>
          <w:lang w:eastAsia="ar-SA"/>
        </w:rPr>
        <w:t>U MARCHE</w:t>
      </w:r>
      <w:bookmarkEnd w:id="6"/>
    </w:p>
    <w:p w14:paraId="52F01301" w14:textId="77777777" w:rsidR="00BA2529" w:rsidRPr="00BA2529" w:rsidRDefault="00BA2529" w:rsidP="00BA2529">
      <w:pPr>
        <w:suppressAutoHyphens/>
        <w:spacing w:after="0" w:line="240" w:lineRule="auto"/>
        <w:ind w:left="284"/>
        <w:rPr>
          <w:rFonts w:ascii="Arial Narrow" w:eastAsia="Times New Roman" w:hAnsi="Arial Narrow" w:cs="Arial"/>
          <w:b/>
          <w:sz w:val="24"/>
          <w:szCs w:val="24"/>
          <w:lang w:eastAsia="ar-SA"/>
        </w:rPr>
      </w:pPr>
    </w:p>
    <w:p w14:paraId="46096F34" w14:textId="6566B323" w:rsidR="00E767DA" w:rsidRDefault="00417818" w:rsidP="00446C21">
      <w:pPr>
        <w:suppressAutoHyphens/>
        <w:spacing w:after="0" w:line="240" w:lineRule="auto"/>
        <w:rPr>
          <w:rFonts w:eastAsia="Times New Roman" w:cs="Arial"/>
          <w:lang w:eastAsia="ar-SA"/>
        </w:rPr>
      </w:pPr>
      <w:r w:rsidRPr="00417818">
        <w:rPr>
          <w:rFonts w:eastAsia="Times New Roman" w:cs="Arial"/>
          <w:lang w:eastAsia="ar-SA"/>
        </w:rPr>
        <w:t xml:space="preserve">Le présent </w:t>
      </w:r>
      <w:r w:rsidR="00286AD8">
        <w:rPr>
          <w:rFonts w:eastAsia="Times New Roman" w:cs="Arial"/>
          <w:lang w:eastAsia="ar-SA"/>
        </w:rPr>
        <w:t>lot n°1</w:t>
      </w:r>
      <w:r w:rsidR="00487891">
        <w:rPr>
          <w:rFonts w:eastAsia="Times New Roman" w:cs="Arial"/>
          <w:lang w:eastAsia="ar-SA"/>
        </w:rPr>
        <w:t xml:space="preserve"> a pour objet les prestations de </w:t>
      </w:r>
      <w:r w:rsidR="00487891" w:rsidRPr="00487891">
        <w:rPr>
          <w:rFonts w:eastAsia="Times New Roman" w:cs="Arial"/>
          <w:b/>
          <w:u w:val="single"/>
          <w:lang w:eastAsia="ar-SA"/>
        </w:rPr>
        <w:t xml:space="preserve">service </w:t>
      </w:r>
      <w:r w:rsidRPr="00487891">
        <w:rPr>
          <w:rFonts w:eastAsia="Times New Roman" w:cs="Arial"/>
          <w:b/>
          <w:u w:val="single"/>
          <w:lang w:eastAsia="ar-SA"/>
        </w:rPr>
        <w:t xml:space="preserve">de </w:t>
      </w:r>
      <w:r w:rsidR="00793012">
        <w:rPr>
          <w:rFonts w:eastAsia="Times New Roman" w:cs="Arial"/>
          <w:b/>
          <w:u w:val="single"/>
          <w:lang w:eastAsia="ar-SA"/>
        </w:rPr>
        <w:t>propreté</w:t>
      </w:r>
      <w:r w:rsidRPr="00487891">
        <w:rPr>
          <w:rFonts w:eastAsia="Times New Roman" w:cs="Arial"/>
          <w:b/>
          <w:u w:val="single"/>
          <w:lang w:eastAsia="ar-SA"/>
        </w:rPr>
        <w:t xml:space="preserve"> </w:t>
      </w:r>
      <w:r w:rsidR="00286AD8">
        <w:rPr>
          <w:rFonts w:eastAsia="Times New Roman" w:cs="Arial"/>
          <w:b/>
          <w:u w:val="single"/>
          <w:lang w:eastAsia="ar-SA"/>
        </w:rPr>
        <w:t>du domaine public</w:t>
      </w:r>
      <w:r w:rsidRPr="00487891">
        <w:rPr>
          <w:rFonts w:eastAsia="Times New Roman" w:cs="Arial"/>
          <w:b/>
          <w:u w:val="single"/>
          <w:lang w:eastAsia="ar-SA"/>
        </w:rPr>
        <w:t xml:space="preserve"> </w:t>
      </w:r>
      <w:r w:rsidR="00E40882">
        <w:rPr>
          <w:rFonts w:eastAsia="Times New Roman" w:cs="Arial"/>
          <w:b/>
          <w:u w:val="single"/>
          <w:lang w:eastAsia="ar-SA"/>
        </w:rPr>
        <w:t>sur le territoire de la</w:t>
      </w:r>
      <w:r w:rsidR="00902FD5" w:rsidRPr="00487891">
        <w:rPr>
          <w:rFonts w:eastAsia="Times New Roman" w:cs="Arial"/>
          <w:b/>
          <w:u w:val="single"/>
          <w:lang w:eastAsia="ar-SA"/>
        </w:rPr>
        <w:t xml:space="preserve"> ville de LOOS (59120</w:t>
      </w:r>
      <w:r w:rsidRPr="00487891">
        <w:rPr>
          <w:rFonts w:eastAsia="Times New Roman" w:cs="Arial"/>
          <w:b/>
          <w:u w:val="single"/>
          <w:lang w:eastAsia="ar-SA"/>
        </w:rPr>
        <w:t>)</w:t>
      </w:r>
      <w:r w:rsidRPr="00417818">
        <w:rPr>
          <w:rFonts w:eastAsia="Times New Roman" w:cs="Arial"/>
          <w:lang w:eastAsia="ar-SA"/>
        </w:rPr>
        <w:t xml:space="preserve">. </w:t>
      </w:r>
    </w:p>
    <w:p w14:paraId="692F15CF" w14:textId="185BCAD0" w:rsidR="005C1E92" w:rsidRPr="00FC4339" w:rsidRDefault="00BA2529" w:rsidP="005C1E92">
      <w:pPr>
        <w:suppressAutoHyphens/>
        <w:spacing w:after="0" w:line="240" w:lineRule="auto"/>
        <w:rPr>
          <w:rFonts w:eastAsia="Times New Roman" w:cs="Arial"/>
          <w:lang w:eastAsia="ar-SA"/>
        </w:rPr>
      </w:pPr>
      <w:r>
        <w:rPr>
          <w:rFonts w:eastAsia="Times New Roman" w:cs="Arial"/>
          <w:b/>
          <w:lang w:eastAsia="ar-SA"/>
        </w:rPr>
        <w:tab/>
      </w:r>
    </w:p>
    <w:p w14:paraId="4E64A68D" w14:textId="77777777" w:rsidR="00D24B47" w:rsidRDefault="00D24B47" w:rsidP="00902FD5">
      <w:pPr>
        <w:rPr>
          <w:lang w:eastAsia="ar-SA"/>
        </w:rPr>
      </w:pPr>
      <w:r w:rsidRPr="00D24B47">
        <w:rPr>
          <w:b/>
          <w:lang w:eastAsia="ar-SA"/>
        </w:rPr>
        <w:t>Tranche</w:t>
      </w:r>
      <w:r w:rsidR="00902FD5">
        <w:rPr>
          <w:lang w:eastAsia="ar-SA"/>
        </w:rPr>
        <w:t> : le présent marché</w:t>
      </w:r>
      <w:r w:rsidR="00DD67EB">
        <w:rPr>
          <w:lang w:eastAsia="ar-SA"/>
        </w:rPr>
        <w:t xml:space="preserve"> n’est pas décomposé en tranches.</w:t>
      </w:r>
    </w:p>
    <w:p w14:paraId="06564ED6" w14:textId="77777777" w:rsidR="0013528C" w:rsidRDefault="0013528C" w:rsidP="0013528C">
      <w:pPr>
        <w:rPr>
          <w:lang w:eastAsia="ar-SA"/>
        </w:rPr>
      </w:pPr>
      <w:r w:rsidRPr="0013528C">
        <w:rPr>
          <w:b/>
          <w:lang w:eastAsia="ar-SA"/>
        </w:rPr>
        <w:t>Variantes</w:t>
      </w:r>
      <w:r>
        <w:rPr>
          <w:lang w:eastAsia="ar-SA"/>
        </w:rPr>
        <w:t xml:space="preserve"> : les variantes ne sont pas autorisées. </w:t>
      </w:r>
    </w:p>
    <w:p w14:paraId="381B1287" w14:textId="77777777" w:rsidR="0013528C" w:rsidRDefault="0013528C" w:rsidP="0013528C">
      <w:pPr>
        <w:rPr>
          <w:lang w:eastAsia="ar-SA"/>
        </w:rPr>
      </w:pPr>
      <w:r w:rsidRPr="0013528C">
        <w:rPr>
          <w:b/>
          <w:lang w:eastAsia="ar-SA"/>
        </w:rPr>
        <w:t>Prestations supplémentaires éventuelles</w:t>
      </w:r>
      <w:r w:rsidR="00074083">
        <w:rPr>
          <w:lang w:eastAsia="ar-SA"/>
        </w:rPr>
        <w:t> : Aucune prestation</w:t>
      </w:r>
      <w:r w:rsidR="00DD67EB">
        <w:rPr>
          <w:lang w:eastAsia="ar-SA"/>
        </w:rPr>
        <w:t xml:space="preserve"> supplémentaire éventuelle n’est prévue.</w:t>
      </w:r>
      <w:r>
        <w:rPr>
          <w:lang w:eastAsia="ar-SA"/>
        </w:rPr>
        <w:t xml:space="preserve"> </w:t>
      </w:r>
    </w:p>
    <w:p w14:paraId="01A29406" w14:textId="77777777" w:rsidR="00D24B47" w:rsidRDefault="00D24B47" w:rsidP="00126C0E">
      <w:pPr>
        <w:pStyle w:val="Titre1"/>
        <w:rPr>
          <w:szCs w:val="22"/>
        </w:rPr>
      </w:pPr>
      <w:bookmarkStart w:id="7" w:name="_Toc180060718"/>
      <w:r>
        <w:t>ARTICLE 5</w:t>
      </w:r>
      <w:r w:rsidR="00614EAB">
        <w:t xml:space="preserve"> : DUREE </w:t>
      </w:r>
      <w:r w:rsidR="0007683B">
        <w:t xml:space="preserve">DU MARCHE ET </w:t>
      </w:r>
      <w:r w:rsidR="00C305B8">
        <w:t xml:space="preserve">FORME DE LA </w:t>
      </w:r>
      <w:r w:rsidR="00126C0E">
        <w:t>NOTIFICATION</w:t>
      </w:r>
      <w:bookmarkEnd w:id="7"/>
      <w:r w:rsidR="00614EAB">
        <w:t xml:space="preserve"> </w:t>
      </w:r>
    </w:p>
    <w:p w14:paraId="55154886" w14:textId="77777777" w:rsidR="00C305B8" w:rsidRDefault="00D24B47" w:rsidP="00C305B8">
      <w:pPr>
        <w:pStyle w:val="Titre2"/>
      </w:pPr>
      <w:r>
        <w:br/>
      </w:r>
      <w:bookmarkStart w:id="8" w:name="_Toc180060719"/>
      <w:r w:rsidR="00C305B8">
        <w:t>5.1 Durée d</w:t>
      </w:r>
      <w:r w:rsidR="0007683B">
        <w:t>u marché</w:t>
      </w:r>
      <w:bookmarkEnd w:id="8"/>
      <w:r w:rsidR="0007683B">
        <w:t xml:space="preserve"> </w:t>
      </w:r>
    </w:p>
    <w:p w14:paraId="2648D81A" w14:textId="77777777" w:rsidR="009B46C3" w:rsidRDefault="001A1E11" w:rsidP="009B46C3">
      <w:pPr>
        <w:spacing w:after="0" w:line="240" w:lineRule="auto"/>
      </w:pPr>
      <w:r>
        <w:rPr>
          <w:rFonts w:eastAsia="Times New Roman" w:cs="Arial"/>
          <w:lang w:eastAsia="ar-SA"/>
        </w:rPr>
        <w:br/>
      </w:r>
      <w:r w:rsidR="009B46C3">
        <w:rPr>
          <w:rFonts w:eastAsia="Times New Roman" w:cs="Arial"/>
          <w:lang w:eastAsia="ar-SA"/>
        </w:rPr>
        <w:t xml:space="preserve">Le marché public est conclu pour une durée de 1 an à compter de la notification du marché. </w:t>
      </w:r>
      <w:r w:rsidR="009B46C3">
        <w:t xml:space="preserve">Le marché est reconductible 3 fois pour une nouvelle période d’un an de </w:t>
      </w:r>
      <w:r w:rsidR="009B46C3">
        <w:rPr>
          <w:u w:val="single"/>
        </w:rPr>
        <w:t>manière tacite</w:t>
      </w:r>
      <w:r w:rsidR="009B46C3">
        <w:t xml:space="preserve">. </w:t>
      </w:r>
    </w:p>
    <w:p w14:paraId="539736AF" w14:textId="77777777" w:rsidR="009B46C3" w:rsidRDefault="009B46C3" w:rsidP="009B46C3">
      <w:pPr>
        <w:spacing w:after="0" w:line="240" w:lineRule="auto"/>
      </w:pPr>
    </w:p>
    <w:p w14:paraId="6B19BE39" w14:textId="77777777" w:rsidR="009B46C3" w:rsidRDefault="009B46C3" w:rsidP="009B46C3">
      <w:pPr>
        <w:suppressAutoHyphens/>
        <w:overflowPunct w:val="0"/>
        <w:autoSpaceDE w:val="0"/>
        <w:spacing w:after="0" w:line="240" w:lineRule="auto"/>
        <w:textAlignment w:val="baseline"/>
        <w:rPr>
          <w:rFonts w:eastAsia="Times New Roman" w:cs="Arial"/>
          <w:lang w:eastAsia="ar-SA"/>
        </w:rPr>
      </w:pPr>
      <w:r>
        <w:rPr>
          <w:rFonts w:eastAsia="Times New Roman" w:cs="Arial"/>
          <w:lang w:eastAsia="ar-SA"/>
        </w:rPr>
        <w:t>Dans le cas où la Ville de Loos ne souhaiterait pas reconduire le marché, elle en informe le titulaire par lettre recommandée avec accusé de réception dans un délai de 3 mois précédant la date anniversaire de la date de notification.</w:t>
      </w:r>
    </w:p>
    <w:p w14:paraId="48202F6B" w14:textId="792F4A78" w:rsidR="001B6790" w:rsidRDefault="001B6790" w:rsidP="009B46C3">
      <w:pPr>
        <w:spacing w:after="0" w:line="240" w:lineRule="auto"/>
        <w:rPr>
          <w:rFonts w:eastAsia="Times New Roman" w:cs="Arial"/>
          <w:lang w:eastAsia="ar-SA"/>
        </w:rPr>
      </w:pPr>
    </w:p>
    <w:p w14:paraId="15C7EBE6" w14:textId="77777777" w:rsidR="001B6790" w:rsidRPr="00D26F2F" w:rsidRDefault="001B6790" w:rsidP="001B6790">
      <w:pPr>
        <w:autoSpaceDE w:val="0"/>
        <w:autoSpaceDN w:val="0"/>
        <w:adjustRightInd w:val="0"/>
        <w:spacing w:after="0" w:line="240" w:lineRule="auto"/>
        <w:rPr>
          <w:rFonts w:ascii="Times New Roman" w:hAnsi="Times New Roman"/>
          <w:color w:val="000000"/>
          <w:lang w:eastAsia="fr-FR"/>
        </w:rPr>
      </w:pPr>
      <w:r w:rsidRPr="00D26F2F">
        <w:rPr>
          <w:rFonts w:ascii="Times New Roman" w:hAnsi="Times New Roman"/>
          <w:b/>
          <w:bCs/>
          <w:i/>
          <w:iCs/>
          <w:color w:val="000000"/>
          <w:lang w:eastAsia="fr-FR"/>
        </w:rPr>
        <w:t xml:space="preserve">Prestations similaires : </w:t>
      </w:r>
    </w:p>
    <w:p w14:paraId="31B1A0BC" w14:textId="77777777" w:rsidR="001B6790" w:rsidRDefault="001B6790" w:rsidP="001B6790">
      <w:pPr>
        <w:pStyle w:val="Default"/>
        <w:rPr>
          <w:rFonts w:ascii="Times New Roman" w:eastAsia="Calibri" w:hAnsi="Times New Roman" w:cs="Times New Roman"/>
          <w:i/>
          <w:iCs/>
          <w:sz w:val="22"/>
          <w:szCs w:val="22"/>
        </w:rPr>
      </w:pPr>
      <w:r w:rsidRPr="00D26F2F">
        <w:rPr>
          <w:rFonts w:ascii="Times New Roman" w:hAnsi="Times New Roman"/>
          <w:i/>
          <w:iCs/>
        </w:rPr>
        <w:t>En application de l'article R. 2122-7 du Code de la commande publique, l’acheteur peut conclure un marché sans publicité ni mise en concurrence préalables pour la réalisation de prestations similaires à</w:t>
      </w:r>
      <w:r>
        <w:rPr>
          <w:rFonts w:ascii="Times New Roman" w:hAnsi="Times New Roman"/>
          <w:i/>
          <w:iCs/>
        </w:rPr>
        <w:t xml:space="preserve"> </w:t>
      </w:r>
      <w:r w:rsidRPr="00D26F2F">
        <w:rPr>
          <w:rFonts w:ascii="Times New Roman" w:eastAsia="Calibri" w:hAnsi="Times New Roman" w:cs="Times New Roman"/>
          <w:i/>
          <w:iCs/>
          <w:sz w:val="22"/>
          <w:szCs w:val="22"/>
        </w:rPr>
        <w:t xml:space="preserve">celles de l'objet du présent marché, en accord avec le titulaire, pendant une période de trois ans à compter de la notification du marché initial. </w:t>
      </w:r>
    </w:p>
    <w:p w14:paraId="06701F65" w14:textId="77777777" w:rsidR="001B6790" w:rsidRPr="00D26F2F" w:rsidRDefault="001B6790" w:rsidP="001B6790">
      <w:pPr>
        <w:pStyle w:val="Default"/>
        <w:rPr>
          <w:rFonts w:ascii="Times New Roman" w:eastAsia="Calibri" w:hAnsi="Times New Roman" w:cs="Times New Roman"/>
          <w:sz w:val="22"/>
          <w:szCs w:val="22"/>
        </w:rPr>
      </w:pPr>
    </w:p>
    <w:p w14:paraId="16712A07" w14:textId="77777777" w:rsidR="001B6790" w:rsidRPr="00D26F2F" w:rsidRDefault="001B6790" w:rsidP="001B6790">
      <w:pPr>
        <w:autoSpaceDE w:val="0"/>
        <w:autoSpaceDN w:val="0"/>
        <w:adjustRightInd w:val="0"/>
        <w:spacing w:after="0" w:line="240" w:lineRule="auto"/>
        <w:rPr>
          <w:rFonts w:ascii="Times New Roman" w:hAnsi="Times New Roman"/>
          <w:color w:val="000000"/>
          <w:lang w:eastAsia="fr-FR"/>
        </w:rPr>
      </w:pPr>
      <w:r w:rsidRPr="00D26F2F">
        <w:rPr>
          <w:rFonts w:ascii="Times New Roman" w:hAnsi="Times New Roman"/>
          <w:b/>
          <w:bCs/>
          <w:i/>
          <w:iCs/>
          <w:color w:val="000000"/>
          <w:lang w:eastAsia="fr-FR"/>
        </w:rPr>
        <w:t xml:space="preserve">Reconduction anticipée : </w:t>
      </w:r>
    </w:p>
    <w:p w14:paraId="0E661B33" w14:textId="77777777" w:rsidR="001B6790" w:rsidRPr="007654E5" w:rsidRDefault="001B6790" w:rsidP="001B6790">
      <w:pPr>
        <w:suppressAutoHyphens/>
        <w:overflowPunct w:val="0"/>
        <w:autoSpaceDE w:val="0"/>
        <w:spacing w:after="0" w:line="240" w:lineRule="auto"/>
        <w:textAlignment w:val="baseline"/>
        <w:rPr>
          <w:rFonts w:eastAsia="Times New Roman" w:cs="Arial"/>
          <w:lang w:eastAsia="ar-SA"/>
        </w:rPr>
      </w:pPr>
      <w:r w:rsidRPr="00D26F2F">
        <w:rPr>
          <w:rFonts w:ascii="Times New Roman" w:hAnsi="Times New Roman"/>
          <w:i/>
          <w:iCs/>
          <w:color w:val="000000"/>
          <w:lang w:eastAsia="fr-FR"/>
        </w:rPr>
        <w:t>Dans le cas où le montant maximum annuel de l’accord-cadre est atteint avant la fin de l’année d’exécution, l’accord-cadre pourra être reconduit expressément par anticipation. La nouvelle période contractuelle de l’accord-cadre débuterait à compter de la date de réception par le titulaire de la lettre de reconduction, pour une durée de 1 an de date à date (la durée globale de l’accord-cadre est donc réduit sans que le prestataire ne puisse élever une quelconque réclamation ni prétendre à aucune indemnité).</w:t>
      </w:r>
    </w:p>
    <w:p w14:paraId="135C6812" w14:textId="26C98D9F" w:rsidR="00DD67EB" w:rsidRPr="001A1E11" w:rsidRDefault="00DD67EB" w:rsidP="001B6790">
      <w:pPr>
        <w:spacing w:after="0" w:line="240" w:lineRule="auto"/>
        <w:rPr>
          <w:rFonts w:eastAsia="Times New Roman" w:cs="Arial"/>
          <w:lang w:eastAsia="ar-SA"/>
        </w:rPr>
      </w:pPr>
    </w:p>
    <w:p w14:paraId="5B1144F1" w14:textId="77777777" w:rsidR="00C305B8" w:rsidRDefault="00C305B8" w:rsidP="00C305B8">
      <w:pPr>
        <w:pStyle w:val="Titre2"/>
        <w:rPr>
          <w:rFonts w:eastAsia="Calibri"/>
        </w:rPr>
      </w:pPr>
      <w:bookmarkStart w:id="9" w:name="_Toc180060720"/>
      <w:r>
        <w:rPr>
          <w:rFonts w:eastAsia="Calibri"/>
        </w:rPr>
        <w:t>5.2 Forme de la notification</w:t>
      </w:r>
      <w:bookmarkEnd w:id="9"/>
      <w:r>
        <w:rPr>
          <w:rFonts w:eastAsia="Calibri"/>
        </w:rPr>
        <w:t xml:space="preserve"> </w:t>
      </w:r>
    </w:p>
    <w:p w14:paraId="408EB98D" w14:textId="77777777" w:rsidR="00C305B8" w:rsidRDefault="00C305B8" w:rsidP="00614EAB">
      <w:pPr>
        <w:spacing w:after="0" w:line="240" w:lineRule="auto"/>
        <w:rPr>
          <w:rFonts w:eastAsia="Calibri" w:cs="Arial"/>
        </w:rPr>
      </w:pPr>
    </w:p>
    <w:p w14:paraId="3E71348F" w14:textId="77777777" w:rsidR="00FC4339" w:rsidRPr="00D937C2" w:rsidRDefault="00614EAB" w:rsidP="00D937C2">
      <w:pPr>
        <w:spacing w:after="0" w:line="240" w:lineRule="auto"/>
        <w:rPr>
          <w:rFonts w:eastAsia="Calibri" w:cs="Arial"/>
        </w:rPr>
      </w:pPr>
      <w:r w:rsidRPr="00866697">
        <w:rPr>
          <w:rFonts w:eastAsia="Calibri" w:cs="Arial"/>
        </w:rPr>
        <w:t xml:space="preserve">Par dérogation à l’article 4.2 du CCAG </w:t>
      </w:r>
      <w:r>
        <w:rPr>
          <w:rFonts w:eastAsia="Calibri" w:cs="Arial"/>
        </w:rPr>
        <w:t>FCS</w:t>
      </w:r>
      <w:r w:rsidRPr="00866697">
        <w:rPr>
          <w:rFonts w:eastAsia="Calibri" w:cs="Arial"/>
        </w:rPr>
        <w:t xml:space="preserve">, seule une copie de l’acte d’engagement est délivrée lors de la notification. Conformément à l’article 3.1 du CCAG </w:t>
      </w:r>
      <w:r>
        <w:rPr>
          <w:rFonts w:eastAsia="Calibri" w:cs="Arial"/>
        </w:rPr>
        <w:t>FCS</w:t>
      </w:r>
      <w:r w:rsidRPr="00866697">
        <w:rPr>
          <w:rFonts w:eastAsia="Calibri" w:cs="Arial"/>
        </w:rPr>
        <w:t xml:space="preserve">, la notification sera effectuée </w:t>
      </w:r>
      <w:r w:rsidR="00B26E2E">
        <w:rPr>
          <w:rFonts w:eastAsia="Calibri" w:cs="Arial"/>
        </w:rPr>
        <w:t>par courrier électronique via le profil</w:t>
      </w:r>
      <w:r w:rsidRPr="00866697">
        <w:rPr>
          <w:rFonts w:eastAsia="Calibri" w:cs="Arial"/>
        </w:rPr>
        <w:t xml:space="preserve"> d’acheteur qui permettra d’attester la date de la réception de la décision.</w:t>
      </w:r>
    </w:p>
    <w:p w14:paraId="17FA1FBA" w14:textId="77777777" w:rsidR="00126C0E" w:rsidRDefault="00126C0E" w:rsidP="00126C0E">
      <w:pPr>
        <w:pStyle w:val="Titre1"/>
        <w:jc w:val="left"/>
        <w:rPr>
          <w:rFonts w:eastAsia="Times New Roman"/>
          <w:lang w:eastAsia="ar-SA"/>
        </w:rPr>
      </w:pPr>
      <w:bookmarkStart w:id="10" w:name="_Toc180060721"/>
      <w:r w:rsidRPr="00126C0E">
        <w:rPr>
          <w:rFonts w:eastAsia="Times New Roman"/>
          <w:lang w:eastAsia="ar-SA"/>
        </w:rPr>
        <w:t xml:space="preserve">ARTICLE 6 : </w:t>
      </w:r>
      <w:r w:rsidR="007214F6">
        <w:rPr>
          <w:rFonts w:eastAsia="Times New Roman"/>
          <w:lang w:eastAsia="ar-SA"/>
        </w:rPr>
        <w:t>MONTANT DU MARCHE</w:t>
      </w:r>
      <w:bookmarkEnd w:id="10"/>
      <w:r w:rsidR="007214F6">
        <w:rPr>
          <w:rFonts w:eastAsia="Times New Roman"/>
          <w:lang w:eastAsia="ar-SA"/>
        </w:rPr>
        <w:t xml:space="preserve"> </w:t>
      </w:r>
      <w:r w:rsidR="001509FF">
        <w:rPr>
          <w:rFonts w:eastAsia="Times New Roman"/>
          <w:lang w:eastAsia="ar-SA"/>
        </w:rPr>
        <w:t xml:space="preserve"> </w:t>
      </w:r>
    </w:p>
    <w:p w14:paraId="5EFA2B34" w14:textId="2601FDEE" w:rsidR="00D94EBB" w:rsidRPr="00D94EBB" w:rsidRDefault="00560985" w:rsidP="00F87C66">
      <w:pPr>
        <w:pStyle w:val="Titre2"/>
        <w:rPr>
          <w:lang w:eastAsia="ar-SA"/>
        </w:rPr>
      </w:pPr>
      <w:r>
        <w:rPr>
          <w:lang w:eastAsia="ar-SA"/>
        </w:rPr>
        <w:br/>
      </w:r>
      <w:bookmarkStart w:id="11" w:name="_Toc180060722"/>
      <w:r>
        <w:rPr>
          <w:lang w:eastAsia="ar-SA"/>
        </w:rPr>
        <w:t xml:space="preserve">6.1 </w:t>
      </w:r>
      <w:r w:rsidR="007214F6">
        <w:rPr>
          <w:lang w:eastAsia="ar-SA"/>
        </w:rPr>
        <w:t>Décomposition du montant du marché</w:t>
      </w:r>
      <w:bookmarkEnd w:id="11"/>
    </w:p>
    <w:p w14:paraId="7C6E4262" w14:textId="77777777" w:rsidR="001B6790" w:rsidRPr="0063017A" w:rsidRDefault="001B6790" w:rsidP="001B6790">
      <w:pPr>
        <w:rPr>
          <w:u w:val="single"/>
          <w:lang w:eastAsia="ar-SA"/>
        </w:rPr>
      </w:pPr>
      <w:r w:rsidRPr="0063017A">
        <w:rPr>
          <w:u w:val="single"/>
          <w:lang w:eastAsia="ar-SA"/>
        </w:rPr>
        <w:t xml:space="preserve">Lot n°1 : </w:t>
      </w:r>
      <w:r>
        <w:rPr>
          <w:u w:val="single"/>
          <w:lang w:eastAsia="ar-SA"/>
        </w:rPr>
        <w:t xml:space="preserve">Propreté </w:t>
      </w:r>
      <w:r w:rsidRPr="0063017A">
        <w:rPr>
          <w:u w:val="single"/>
          <w:lang w:eastAsia="ar-SA"/>
        </w:rPr>
        <w:t xml:space="preserve">du domaine public :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1B6790" w:rsidRPr="0063017A" w14:paraId="7384E63F" w14:textId="77777777" w:rsidTr="004C5906">
        <w:trPr>
          <w:jc w:val="center"/>
        </w:trPr>
        <w:tc>
          <w:tcPr>
            <w:tcW w:w="9062" w:type="dxa"/>
            <w:shd w:val="clear" w:color="auto" w:fill="auto"/>
          </w:tcPr>
          <w:p w14:paraId="2CF5A024" w14:textId="77777777" w:rsidR="001B6790" w:rsidRPr="00890758" w:rsidRDefault="001B6790" w:rsidP="004C5906">
            <w:pPr>
              <w:spacing w:after="0" w:line="240" w:lineRule="auto"/>
              <w:contextualSpacing/>
              <w:jc w:val="center"/>
              <w:rPr>
                <w:b/>
                <w:lang w:eastAsia="ar-SA"/>
              </w:rPr>
            </w:pPr>
          </w:p>
          <w:p w14:paraId="660D4657" w14:textId="77777777" w:rsidR="001B6790" w:rsidRPr="00890758" w:rsidRDefault="001B6790" w:rsidP="004C5906">
            <w:pPr>
              <w:spacing w:after="0" w:line="240" w:lineRule="auto"/>
              <w:contextualSpacing/>
              <w:jc w:val="center"/>
              <w:rPr>
                <w:b/>
                <w:lang w:eastAsia="ar-SA"/>
              </w:rPr>
            </w:pPr>
            <w:r>
              <w:rPr>
                <w:b/>
                <w:lang w:eastAsia="ar-SA"/>
              </w:rPr>
              <w:t>Pour la partie à bons de commandes, l</w:t>
            </w:r>
            <w:r w:rsidRPr="00890758">
              <w:rPr>
                <w:b/>
                <w:lang w:eastAsia="ar-SA"/>
              </w:rPr>
              <w:t>e lot n°1 est traité sans montant minimum</w:t>
            </w:r>
            <w:r>
              <w:rPr>
                <w:b/>
                <w:lang w:eastAsia="ar-SA"/>
              </w:rPr>
              <w:t xml:space="preserve"> et avec un montant maximum annuel de 20 000,00€ HT</w:t>
            </w:r>
            <w:r w:rsidRPr="00890758">
              <w:rPr>
                <w:b/>
                <w:lang w:eastAsia="ar-SA"/>
              </w:rPr>
              <w:t>.</w:t>
            </w:r>
          </w:p>
          <w:p w14:paraId="26505977" w14:textId="77777777" w:rsidR="001B6790" w:rsidRPr="0063017A" w:rsidRDefault="001B6790" w:rsidP="004C5906">
            <w:pPr>
              <w:spacing w:after="0" w:line="240" w:lineRule="auto"/>
              <w:contextualSpacing/>
              <w:rPr>
                <w:lang w:eastAsia="ar-SA"/>
              </w:rPr>
            </w:pPr>
          </w:p>
        </w:tc>
      </w:tr>
    </w:tbl>
    <w:p w14:paraId="4C81EBAF" w14:textId="77777777" w:rsidR="001B6790" w:rsidRPr="000E080D" w:rsidRDefault="001B6790" w:rsidP="001B6790">
      <w:pPr>
        <w:rPr>
          <w:i/>
          <w:lang w:eastAsia="ar-SA"/>
        </w:rPr>
      </w:pPr>
      <w:r w:rsidRPr="008A0B65">
        <w:rPr>
          <w:i/>
          <w:lang w:eastAsia="ar-SA"/>
        </w:rPr>
        <w:lastRenderedPageBreak/>
        <w:t>Le montant</w:t>
      </w:r>
      <w:r>
        <w:rPr>
          <w:i/>
          <w:lang w:eastAsia="ar-SA"/>
        </w:rPr>
        <w:t xml:space="preserve"> prévisionnel annuel de la partie unitaire est de : 360</w:t>
      </w:r>
      <w:r w:rsidRPr="008A0B65">
        <w:rPr>
          <w:i/>
          <w:lang w:eastAsia="ar-SA"/>
        </w:rPr>
        <w:t> 000€ HT. Le montant prévisionnel est approximatif, et communi</w:t>
      </w:r>
      <w:r>
        <w:rPr>
          <w:i/>
          <w:lang w:eastAsia="ar-SA"/>
        </w:rPr>
        <w:t>qué à titre purement indicatif.</w:t>
      </w:r>
    </w:p>
    <w:p w14:paraId="2F3B6886" w14:textId="77777777" w:rsidR="001B6790" w:rsidRPr="0063017A" w:rsidRDefault="001B6790" w:rsidP="001B6790">
      <w:pPr>
        <w:rPr>
          <w:lang w:eastAsia="ar-SA"/>
        </w:rPr>
      </w:pPr>
      <w:r w:rsidRPr="0063017A">
        <w:rPr>
          <w:lang w:eastAsia="ar-SA"/>
        </w:rPr>
        <w:t xml:space="preserve">Le montant du présent marché public est décomposé comme suit : </w:t>
      </w:r>
    </w:p>
    <w:p w14:paraId="1525AF41" w14:textId="77777777" w:rsidR="001B6790" w:rsidRPr="0063017A" w:rsidRDefault="001B6790" w:rsidP="001B6790">
      <w:pPr>
        <w:numPr>
          <w:ilvl w:val="0"/>
          <w:numId w:val="14"/>
        </w:numPr>
        <w:contextualSpacing/>
        <w:rPr>
          <w:lang w:eastAsia="ar-SA"/>
        </w:rPr>
      </w:pPr>
      <w:r w:rsidRPr="0063017A">
        <w:rPr>
          <w:b/>
          <w:lang w:eastAsia="ar-SA"/>
        </w:rPr>
        <w:t xml:space="preserve">Une partie traitée </w:t>
      </w:r>
      <w:r w:rsidRPr="0063017A">
        <w:rPr>
          <w:b/>
          <w:u w:val="single"/>
          <w:lang w:eastAsia="ar-SA"/>
        </w:rPr>
        <w:t>à prix unitaires</w:t>
      </w:r>
      <w:r w:rsidRPr="0063017A">
        <w:rPr>
          <w:b/>
          <w:lang w:eastAsia="ar-SA"/>
        </w:rPr>
        <w:t xml:space="preserve"> sur la base des prix indiqués au Bordereau de Prix unitaires (BPU) </w:t>
      </w:r>
    </w:p>
    <w:p w14:paraId="61C10A88" w14:textId="77777777" w:rsidR="001B6790" w:rsidRPr="00C57D3B" w:rsidRDefault="001B6790" w:rsidP="001B6790">
      <w:pPr>
        <w:ind w:left="720"/>
        <w:contextualSpacing/>
        <w:rPr>
          <w:i/>
          <w:lang w:eastAsia="ar-SA"/>
        </w:rPr>
      </w:pPr>
      <w:r w:rsidRPr="0063017A">
        <w:rPr>
          <w:i/>
          <w:lang w:eastAsia="ar-SA"/>
        </w:rPr>
        <w:t xml:space="preserve">Sont concernées, les prestations </w:t>
      </w:r>
      <w:r>
        <w:rPr>
          <w:i/>
          <w:lang w:eastAsia="ar-SA"/>
        </w:rPr>
        <w:t>récurrentes hors et en période d’état d’urgence sanitaire réalisées du lundi au samedi</w:t>
      </w:r>
      <w:r w:rsidRPr="00C57D3B">
        <w:rPr>
          <w:i/>
          <w:lang w:eastAsia="ar-SA"/>
        </w:rPr>
        <w:t xml:space="preserve"> inclus. </w:t>
      </w:r>
    </w:p>
    <w:p w14:paraId="45BDECE8" w14:textId="77777777" w:rsidR="001B6790" w:rsidRPr="00C57D3B" w:rsidRDefault="001B6790" w:rsidP="001B6790">
      <w:pPr>
        <w:ind w:left="720"/>
        <w:contextualSpacing/>
        <w:rPr>
          <w:lang w:eastAsia="ar-SA"/>
        </w:rPr>
      </w:pPr>
      <w:r w:rsidRPr="00C57D3B">
        <w:rPr>
          <w:lang w:eastAsia="ar-SA"/>
        </w:rPr>
        <w:t xml:space="preserve">Le titulaire du marché établira sa facturation mensuellement sur la base des quantités (nombre de jours) </w:t>
      </w:r>
      <w:r w:rsidRPr="00C57D3B">
        <w:rPr>
          <w:u w:val="single"/>
          <w:lang w:eastAsia="ar-SA"/>
        </w:rPr>
        <w:t>réellement exécutées.</w:t>
      </w:r>
    </w:p>
    <w:p w14:paraId="22365088" w14:textId="77777777" w:rsidR="001B6790" w:rsidRPr="00C57D3B" w:rsidRDefault="001B6790" w:rsidP="001B6790">
      <w:pPr>
        <w:ind w:left="720"/>
        <w:contextualSpacing/>
        <w:rPr>
          <w:lang w:eastAsia="ar-SA"/>
        </w:rPr>
      </w:pPr>
      <w:r w:rsidRPr="00C57D3B">
        <w:rPr>
          <w:lang w:eastAsia="ar-SA"/>
        </w:rPr>
        <w:t>(Aucun bon de commande ne sera adressé au titulaire pour l’exécution des presta</w:t>
      </w:r>
      <w:r>
        <w:rPr>
          <w:lang w:eastAsia="ar-SA"/>
        </w:rPr>
        <w:t>tions dites « à prix unitaire »</w:t>
      </w:r>
      <w:r w:rsidRPr="00C57D3B">
        <w:rPr>
          <w:lang w:eastAsia="ar-SA"/>
        </w:rPr>
        <w:t>)</w:t>
      </w:r>
      <w:r>
        <w:rPr>
          <w:lang w:eastAsia="ar-SA"/>
        </w:rPr>
        <w:t>.</w:t>
      </w:r>
    </w:p>
    <w:p w14:paraId="18BC397D" w14:textId="77777777" w:rsidR="001B6790" w:rsidRPr="00C57D3B" w:rsidRDefault="001B6790" w:rsidP="001B6790">
      <w:pPr>
        <w:ind w:left="720"/>
        <w:contextualSpacing/>
        <w:rPr>
          <w:lang w:eastAsia="ar-SA"/>
        </w:rPr>
      </w:pPr>
    </w:p>
    <w:p w14:paraId="07F64036" w14:textId="77777777" w:rsidR="001B6790" w:rsidRPr="00C57D3B" w:rsidRDefault="001B6790" w:rsidP="001B6790">
      <w:pPr>
        <w:numPr>
          <w:ilvl w:val="0"/>
          <w:numId w:val="14"/>
        </w:numPr>
        <w:contextualSpacing/>
        <w:rPr>
          <w:lang w:eastAsia="ar-SA"/>
        </w:rPr>
      </w:pPr>
      <w:r w:rsidRPr="00C57D3B">
        <w:rPr>
          <w:b/>
          <w:lang w:eastAsia="ar-SA"/>
        </w:rPr>
        <w:t xml:space="preserve">Une partie dite </w:t>
      </w:r>
      <w:r w:rsidRPr="00C57D3B">
        <w:rPr>
          <w:b/>
          <w:u w:val="single"/>
          <w:lang w:eastAsia="ar-SA"/>
        </w:rPr>
        <w:t>« à bons de commande »</w:t>
      </w:r>
      <w:r w:rsidRPr="00C57D3B">
        <w:rPr>
          <w:b/>
          <w:lang w:eastAsia="ar-SA"/>
        </w:rPr>
        <w:t xml:space="preserve"> sur la base des prix indiqués au Bordereau de Prix Unitaires (BPU).</w:t>
      </w:r>
    </w:p>
    <w:p w14:paraId="0D0A1C41" w14:textId="77777777" w:rsidR="001B6790" w:rsidRPr="0063017A" w:rsidRDefault="001B6790" w:rsidP="001B6790">
      <w:pPr>
        <w:ind w:left="720"/>
        <w:contextualSpacing/>
        <w:rPr>
          <w:i/>
          <w:lang w:eastAsia="ar-SA"/>
        </w:rPr>
      </w:pPr>
      <w:r w:rsidRPr="00C57D3B">
        <w:rPr>
          <w:i/>
          <w:lang w:eastAsia="ar-SA"/>
        </w:rPr>
        <w:t xml:space="preserve">Sont concernées, les prestations </w:t>
      </w:r>
      <w:r>
        <w:rPr>
          <w:i/>
          <w:lang w:eastAsia="ar-SA"/>
        </w:rPr>
        <w:t xml:space="preserve">spécifiques </w:t>
      </w:r>
      <w:r w:rsidRPr="00C57D3B">
        <w:rPr>
          <w:i/>
          <w:lang w:eastAsia="ar-SA"/>
        </w:rPr>
        <w:t>ponctuelles les dimanches et jour</w:t>
      </w:r>
      <w:r>
        <w:rPr>
          <w:i/>
          <w:lang w:eastAsia="ar-SA"/>
        </w:rPr>
        <w:t>s</w:t>
      </w:r>
      <w:r w:rsidRPr="00C57D3B">
        <w:rPr>
          <w:i/>
          <w:lang w:eastAsia="ar-SA"/>
        </w:rPr>
        <w:t xml:space="preserve"> fériés.</w:t>
      </w:r>
    </w:p>
    <w:p w14:paraId="57EAABC6" w14:textId="77777777" w:rsidR="001B6790" w:rsidRPr="0063017A" w:rsidRDefault="001B6790" w:rsidP="001B6790">
      <w:pPr>
        <w:ind w:left="720"/>
        <w:contextualSpacing/>
        <w:rPr>
          <w:lang w:eastAsia="ar-SA"/>
        </w:rPr>
      </w:pPr>
      <w:r w:rsidRPr="0063017A">
        <w:rPr>
          <w:lang w:eastAsia="ar-SA"/>
        </w:rPr>
        <w:t xml:space="preserve">Il s’agit des prestations destinées à répondre à un </w:t>
      </w:r>
      <w:r w:rsidRPr="0063017A">
        <w:rPr>
          <w:u w:val="single"/>
          <w:lang w:eastAsia="ar-SA"/>
        </w:rPr>
        <w:t>besoin ponctuel</w:t>
      </w:r>
      <w:r w:rsidRPr="0063017A">
        <w:rPr>
          <w:lang w:eastAsia="ar-SA"/>
        </w:rPr>
        <w:t xml:space="preserve"> de la Ville de Loos, reprises au Bordereau de Prix Unitaires (BPU). </w:t>
      </w:r>
    </w:p>
    <w:p w14:paraId="60CCB3AE" w14:textId="77777777" w:rsidR="001B6790" w:rsidRPr="0063017A" w:rsidRDefault="001B6790" w:rsidP="001B6790">
      <w:pPr>
        <w:ind w:left="720"/>
        <w:contextualSpacing/>
        <w:rPr>
          <w:lang w:eastAsia="ar-SA"/>
        </w:rPr>
      </w:pPr>
      <w:r w:rsidRPr="0063017A">
        <w:rPr>
          <w:lang w:eastAsia="ar-SA"/>
        </w:rPr>
        <w:t>Cette partie du marché sera exécutée sous la forme d’un accord cadre à bons de commande et se caractérisera par l’émission de bons de commande.</w:t>
      </w:r>
    </w:p>
    <w:p w14:paraId="2815F181" w14:textId="77777777" w:rsidR="001B6790" w:rsidRPr="0063017A" w:rsidRDefault="001B6790" w:rsidP="001B6790">
      <w:pPr>
        <w:ind w:left="720"/>
        <w:contextualSpacing/>
        <w:rPr>
          <w:lang w:eastAsia="ar-SA"/>
        </w:rPr>
      </w:pPr>
    </w:p>
    <w:p w14:paraId="6CDEACCA" w14:textId="77777777" w:rsidR="001B6790" w:rsidRDefault="001B6790" w:rsidP="001B6790">
      <w:pPr>
        <w:rPr>
          <w:lang w:eastAsia="ar-SA"/>
        </w:rPr>
      </w:pPr>
      <w:r w:rsidRPr="0063017A">
        <w:rPr>
          <w:lang w:eastAsia="ar-SA"/>
        </w:rPr>
        <w:t>Les prix indiqués dans le bordereau de prix unitaires tiennent compte de tous les aléas et sujétions susceptibles d’être rencontrés dans l’exécution de la prestation.</w:t>
      </w:r>
    </w:p>
    <w:p w14:paraId="02D4C689" w14:textId="77777777" w:rsidR="005C1E92" w:rsidRPr="00E13FBD" w:rsidRDefault="00126C0E" w:rsidP="00386405">
      <w:pPr>
        <w:pStyle w:val="Titre1"/>
        <w:rPr>
          <w:rFonts w:eastAsia="Times New Roman"/>
          <w:lang w:eastAsia="ar-SA"/>
        </w:rPr>
      </w:pPr>
      <w:bookmarkStart w:id="12" w:name="_Toc180060723"/>
      <w:r w:rsidRPr="00E13FBD">
        <w:rPr>
          <w:rFonts w:eastAsia="Times New Roman"/>
          <w:lang w:eastAsia="ar-SA"/>
        </w:rPr>
        <w:t xml:space="preserve">ARTICLE 7 : MODALITES </w:t>
      </w:r>
      <w:r w:rsidR="001A1E11" w:rsidRPr="00E13FBD">
        <w:rPr>
          <w:rFonts w:eastAsia="Times New Roman"/>
          <w:lang w:eastAsia="ar-SA"/>
        </w:rPr>
        <w:t xml:space="preserve">ET DELAIS </w:t>
      </w:r>
      <w:r w:rsidRPr="00E13FBD">
        <w:rPr>
          <w:rFonts w:eastAsia="Times New Roman"/>
          <w:lang w:eastAsia="ar-SA"/>
        </w:rPr>
        <w:t xml:space="preserve">D’EXECUTION </w:t>
      </w:r>
      <w:r w:rsidR="0006087F" w:rsidRPr="00E13FBD">
        <w:rPr>
          <w:rFonts w:eastAsia="Times New Roman"/>
          <w:lang w:eastAsia="ar-SA"/>
        </w:rPr>
        <w:t>D</w:t>
      </w:r>
      <w:r w:rsidR="007844C3">
        <w:rPr>
          <w:rFonts w:eastAsia="Times New Roman"/>
          <w:lang w:eastAsia="ar-SA"/>
        </w:rPr>
        <w:t>U MARCHE</w:t>
      </w:r>
      <w:bookmarkEnd w:id="12"/>
    </w:p>
    <w:p w14:paraId="37D12BF2" w14:textId="77777777" w:rsidR="0082242E" w:rsidRPr="00E13FBD" w:rsidRDefault="0082242E" w:rsidP="0082242E">
      <w:pPr>
        <w:spacing w:after="0" w:line="240" w:lineRule="auto"/>
        <w:rPr>
          <w:rFonts w:eastAsia="Times New Roman" w:cs="Arial"/>
          <w:lang w:eastAsia="ar-SA"/>
        </w:rPr>
      </w:pPr>
    </w:p>
    <w:p w14:paraId="6E8FA2E7" w14:textId="77777777" w:rsidR="009A2CAC" w:rsidRPr="00DE34EB" w:rsidRDefault="009A2CAC" w:rsidP="009A2CAC">
      <w:pPr>
        <w:pStyle w:val="Titre2"/>
        <w:rPr>
          <w:rFonts w:eastAsia="Calibri"/>
        </w:rPr>
      </w:pPr>
      <w:bookmarkStart w:id="13" w:name="_Toc180060724"/>
      <w:r>
        <w:rPr>
          <w:rFonts w:eastAsia="Calibri"/>
        </w:rPr>
        <w:t>7</w:t>
      </w:r>
      <w:r w:rsidRPr="00DE34EB">
        <w:rPr>
          <w:rFonts w:eastAsia="Calibri"/>
        </w:rPr>
        <w:t xml:space="preserve">.1 – </w:t>
      </w:r>
      <w:r>
        <w:rPr>
          <w:rFonts w:eastAsia="Calibri"/>
        </w:rPr>
        <w:t>Modalités d’exécution du marché</w:t>
      </w:r>
      <w:bookmarkEnd w:id="13"/>
      <w:r>
        <w:rPr>
          <w:rFonts w:eastAsia="Calibri"/>
        </w:rPr>
        <w:t xml:space="preserve"> </w:t>
      </w:r>
    </w:p>
    <w:p w14:paraId="17696D69" w14:textId="77777777" w:rsidR="009A2CAC" w:rsidRDefault="009A2CAC" w:rsidP="0082242E">
      <w:pPr>
        <w:spacing w:after="0" w:line="240" w:lineRule="auto"/>
        <w:rPr>
          <w:rFonts w:eastAsia="Calibri" w:cs="Arial"/>
          <w:bCs/>
        </w:rPr>
      </w:pPr>
    </w:p>
    <w:p w14:paraId="1A4CAFE5" w14:textId="5837F4E6" w:rsidR="00DC2AF7" w:rsidRDefault="001A1E11" w:rsidP="0082242E">
      <w:pPr>
        <w:spacing w:after="0" w:line="240" w:lineRule="auto"/>
        <w:rPr>
          <w:rFonts w:eastAsia="Calibri" w:cs="Arial"/>
          <w:bCs/>
        </w:rPr>
      </w:pPr>
      <w:r w:rsidRPr="00E13FBD">
        <w:rPr>
          <w:rFonts w:eastAsia="Calibri" w:cs="Arial"/>
          <w:bCs/>
        </w:rPr>
        <w:t xml:space="preserve">Les dispositions spécifiques aux modalités </w:t>
      </w:r>
      <w:r w:rsidR="008C565F">
        <w:rPr>
          <w:rFonts w:eastAsia="Calibri" w:cs="Arial"/>
          <w:bCs/>
        </w:rPr>
        <w:t>d’exécution sont décrites</w:t>
      </w:r>
      <w:r w:rsidRPr="00E13FBD">
        <w:rPr>
          <w:rFonts w:eastAsia="Calibri" w:cs="Arial"/>
          <w:bCs/>
        </w:rPr>
        <w:t xml:space="preserve"> dans le Cahier des Cl</w:t>
      </w:r>
      <w:r w:rsidR="00BF4CCA">
        <w:rPr>
          <w:rFonts w:eastAsia="Calibri" w:cs="Arial"/>
          <w:bCs/>
        </w:rPr>
        <w:t xml:space="preserve">auses Techniques Particulières </w:t>
      </w:r>
      <w:r w:rsidR="00762EA9">
        <w:rPr>
          <w:rFonts w:eastAsia="Calibri" w:cs="Arial"/>
          <w:bCs/>
        </w:rPr>
        <w:t xml:space="preserve">(CCTP) </w:t>
      </w:r>
      <w:r w:rsidR="00BF4CCA">
        <w:rPr>
          <w:rFonts w:eastAsia="Calibri" w:cs="Arial"/>
          <w:bCs/>
        </w:rPr>
        <w:t>propre au lot n°1.</w:t>
      </w:r>
    </w:p>
    <w:p w14:paraId="51FAA046" w14:textId="600E6714" w:rsidR="00DC2AF7" w:rsidRDefault="00DC2AF7" w:rsidP="0082242E">
      <w:pPr>
        <w:spacing w:after="0" w:line="240" w:lineRule="auto"/>
        <w:rPr>
          <w:rFonts w:eastAsia="Calibri" w:cs="Arial"/>
          <w:bCs/>
        </w:rPr>
      </w:pPr>
    </w:p>
    <w:p w14:paraId="23954CE0" w14:textId="5325EE1A" w:rsidR="00DC2AF7" w:rsidRPr="0014395F" w:rsidRDefault="00DC2AF7" w:rsidP="0082242E">
      <w:pPr>
        <w:spacing w:after="0" w:line="240" w:lineRule="auto"/>
        <w:rPr>
          <w:rFonts w:eastAsia="Calibri" w:cs="Arial"/>
          <w:b/>
          <w:bCs/>
          <w:u w:val="single"/>
        </w:rPr>
      </w:pPr>
      <w:r w:rsidRPr="0014395F">
        <w:rPr>
          <w:rFonts w:eastAsia="Calibri" w:cs="Arial"/>
          <w:b/>
          <w:bCs/>
          <w:u w:val="single"/>
        </w:rPr>
        <w:t>Mise à disposition de la balayeuse aspiratrice de voirie</w:t>
      </w:r>
      <w:r w:rsidR="00F2335C">
        <w:rPr>
          <w:rFonts w:eastAsia="Calibri" w:cs="Arial"/>
          <w:b/>
          <w:bCs/>
          <w:u w:val="single"/>
        </w:rPr>
        <w:t> :</w:t>
      </w:r>
    </w:p>
    <w:p w14:paraId="7D4297E3" w14:textId="0B75C334" w:rsidR="00DC2AF7" w:rsidRPr="0014395F" w:rsidRDefault="00DC2AF7" w:rsidP="0082242E">
      <w:pPr>
        <w:spacing w:after="0" w:line="240" w:lineRule="auto"/>
        <w:rPr>
          <w:rFonts w:eastAsia="Calibri" w:cs="Arial"/>
          <w:b/>
          <w:bCs/>
        </w:rPr>
      </w:pPr>
    </w:p>
    <w:p w14:paraId="3282049D" w14:textId="27EA4B8C" w:rsidR="00DC2AF7" w:rsidRDefault="00DC2AF7" w:rsidP="0082242E">
      <w:pPr>
        <w:spacing w:after="0" w:line="240" w:lineRule="auto"/>
        <w:rPr>
          <w:rFonts w:eastAsia="Calibri" w:cs="Arial"/>
          <w:bCs/>
        </w:rPr>
      </w:pPr>
      <w:r>
        <w:rPr>
          <w:rFonts w:eastAsia="Calibri" w:cs="Arial"/>
          <w:bCs/>
        </w:rPr>
        <w:t xml:space="preserve">Le titulaire </w:t>
      </w:r>
      <w:r w:rsidR="00B86F1E">
        <w:rPr>
          <w:rFonts w:eastAsia="Calibri" w:cs="Arial"/>
          <w:bCs/>
        </w:rPr>
        <w:t>déclare :</w:t>
      </w:r>
    </w:p>
    <w:p w14:paraId="38687FDC" w14:textId="0166B6B2" w:rsidR="00DC2AF7" w:rsidRDefault="00DC2AF7" w:rsidP="0082242E">
      <w:pPr>
        <w:spacing w:after="0" w:line="240" w:lineRule="auto"/>
        <w:rPr>
          <w:rFonts w:eastAsia="Calibri" w:cs="Arial"/>
          <w:bCs/>
        </w:rPr>
      </w:pPr>
    </w:p>
    <w:tbl>
      <w:tblPr>
        <w:tblW w:w="0" w:type="auto"/>
        <w:tblInd w:w="-72" w:type="dxa"/>
        <w:tblLayout w:type="fixed"/>
        <w:tblCellMar>
          <w:left w:w="70" w:type="dxa"/>
          <w:right w:w="70" w:type="dxa"/>
        </w:tblCellMar>
        <w:tblLook w:val="04A0" w:firstRow="1" w:lastRow="0" w:firstColumn="1" w:lastColumn="0" w:noHBand="0" w:noVBand="1"/>
      </w:tblPr>
      <w:tblGrid>
        <w:gridCol w:w="4754"/>
        <w:gridCol w:w="3763"/>
      </w:tblGrid>
      <w:tr w:rsidR="00907217" w:rsidRPr="00FB0233" w14:paraId="24463BDB" w14:textId="77777777" w:rsidTr="00CA09D3">
        <w:trPr>
          <w:cantSplit/>
          <w:trHeight w:hRule="exact" w:val="801"/>
        </w:trPr>
        <w:tc>
          <w:tcPr>
            <w:tcW w:w="4754" w:type="dxa"/>
            <w:shd w:val="clear" w:color="auto" w:fill="FFFFFF"/>
            <w:vAlign w:val="center"/>
            <w:hideMark/>
          </w:tcPr>
          <w:bookmarkStart w:id="14" w:name="CaseACocher109"/>
          <w:p w14:paraId="25813BAE" w14:textId="76DD8EF0" w:rsidR="00907217" w:rsidRDefault="00907217" w:rsidP="00907217">
            <w:pPr>
              <w:keepLines/>
              <w:widowControl w:val="0"/>
              <w:spacing w:after="0" w:line="240" w:lineRule="auto"/>
              <w:jc w:val="center"/>
              <w:rPr>
                <w:rFonts w:eastAsia="Times New Roman" w:cs="Arial"/>
                <w:b/>
                <w:lang w:eastAsia="fr-FR"/>
              </w:rPr>
            </w:pPr>
            <w:r w:rsidRPr="00FB0233">
              <w:rPr>
                <w:rFonts w:eastAsia="Times New Roman" w:cs="Arial"/>
                <w:b/>
                <w:lang w:eastAsia="fr-FR"/>
              </w:rPr>
              <w:fldChar w:fldCharType="begin">
                <w:ffData>
                  <w:name w:val="CaseACocher109"/>
                  <w:enabled/>
                  <w:calcOnExit w:val="0"/>
                  <w:checkBox>
                    <w:sizeAuto/>
                    <w:default w:val="0"/>
                  </w:checkBox>
                </w:ffData>
              </w:fldChar>
            </w:r>
            <w:r w:rsidRPr="00FB0233">
              <w:rPr>
                <w:rFonts w:eastAsia="Times New Roman" w:cs="Arial"/>
                <w:b/>
                <w:lang w:eastAsia="fr-FR"/>
              </w:rPr>
              <w:instrText xml:space="preserve"> FORMCHECKBOX </w:instrText>
            </w:r>
            <w:r w:rsidR="006F1605">
              <w:rPr>
                <w:rFonts w:eastAsia="Times New Roman" w:cs="Arial"/>
                <w:b/>
                <w:lang w:eastAsia="fr-FR"/>
              </w:rPr>
            </w:r>
            <w:r w:rsidR="006F1605">
              <w:rPr>
                <w:rFonts w:eastAsia="Times New Roman" w:cs="Arial"/>
                <w:b/>
                <w:lang w:eastAsia="fr-FR"/>
              </w:rPr>
              <w:fldChar w:fldCharType="separate"/>
            </w:r>
            <w:r w:rsidRPr="00FB0233">
              <w:rPr>
                <w:rFonts w:eastAsia="Times New Roman" w:cs="Arial"/>
                <w:b/>
                <w:lang w:eastAsia="fr-FR"/>
              </w:rPr>
              <w:fldChar w:fldCharType="end"/>
            </w:r>
            <w:bookmarkEnd w:id="14"/>
            <w:r w:rsidRPr="00FB0233">
              <w:rPr>
                <w:rFonts w:eastAsia="Times New Roman" w:cs="Arial"/>
                <w:b/>
                <w:lang w:eastAsia="fr-FR"/>
              </w:rPr>
              <w:t xml:space="preserve"> </w:t>
            </w:r>
            <w:r w:rsidR="00B86F1E">
              <w:rPr>
                <w:rFonts w:eastAsia="Times New Roman" w:cs="Arial"/>
                <w:b/>
                <w:lang w:eastAsia="fr-FR"/>
              </w:rPr>
              <w:t>ACCEPTER la mise à disposition</w:t>
            </w:r>
          </w:p>
          <w:p w14:paraId="2CC17F9B" w14:textId="08A3A3B4" w:rsidR="00CA09D3" w:rsidRDefault="00CA09D3" w:rsidP="00907217">
            <w:pPr>
              <w:keepLines/>
              <w:widowControl w:val="0"/>
              <w:spacing w:after="0" w:line="240" w:lineRule="auto"/>
              <w:jc w:val="center"/>
              <w:rPr>
                <w:rFonts w:eastAsia="Times New Roman" w:cs="Arial"/>
                <w:b/>
                <w:lang w:eastAsia="fr-FR"/>
              </w:rPr>
            </w:pPr>
            <w:r>
              <w:rPr>
                <w:rFonts w:eastAsia="Times New Roman" w:cs="Arial"/>
                <w:b/>
                <w:lang w:eastAsia="fr-FR"/>
              </w:rPr>
              <w:t xml:space="preserve">   dans les conditions définies au CCTP</w:t>
            </w:r>
          </w:p>
          <w:p w14:paraId="324ED1C8" w14:textId="0468047F" w:rsidR="00CA09D3" w:rsidRPr="00FB0233" w:rsidRDefault="00CA09D3" w:rsidP="00CA09D3">
            <w:pPr>
              <w:keepLines/>
              <w:widowControl w:val="0"/>
              <w:spacing w:after="0" w:line="240" w:lineRule="auto"/>
              <w:rPr>
                <w:rFonts w:eastAsia="Times New Roman" w:cs="Arial"/>
                <w:b/>
                <w:lang w:eastAsia="fr-FR"/>
              </w:rPr>
            </w:pPr>
          </w:p>
        </w:tc>
        <w:bookmarkStart w:id="15" w:name="CaseACocher110"/>
        <w:tc>
          <w:tcPr>
            <w:tcW w:w="3763" w:type="dxa"/>
            <w:shd w:val="clear" w:color="auto" w:fill="FFFFFF"/>
            <w:vAlign w:val="center"/>
          </w:tcPr>
          <w:p w14:paraId="14D2BF80" w14:textId="466236EC" w:rsidR="00907217" w:rsidRDefault="00907217" w:rsidP="00B86F1E">
            <w:pPr>
              <w:suppressAutoHyphens/>
              <w:spacing w:after="0" w:line="240" w:lineRule="auto"/>
              <w:ind w:left="-230" w:firstLine="230"/>
              <w:rPr>
                <w:rFonts w:eastAsia="Times New Roman" w:cs="Arial"/>
                <w:b/>
                <w:lang w:eastAsia="ar-SA"/>
              </w:rPr>
            </w:pPr>
            <w:r w:rsidRPr="00FB0233">
              <w:rPr>
                <w:rFonts w:eastAsia="Times New Roman" w:cs="Arial"/>
                <w:b/>
                <w:lang w:eastAsia="ar-SA"/>
              </w:rPr>
              <w:fldChar w:fldCharType="begin">
                <w:ffData>
                  <w:name w:val="CaseACocher110"/>
                  <w:enabled/>
                  <w:calcOnExit w:val="0"/>
                  <w:checkBox>
                    <w:sizeAuto/>
                    <w:default w:val="0"/>
                  </w:checkBox>
                </w:ffData>
              </w:fldChar>
            </w:r>
            <w:r w:rsidRPr="00FB0233">
              <w:rPr>
                <w:rFonts w:eastAsia="Times New Roman" w:cs="Arial"/>
                <w:b/>
                <w:lang w:eastAsia="ar-SA"/>
              </w:rPr>
              <w:instrText xml:space="preserve"> FORMCHECKBOX </w:instrText>
            </w:r>
            <w:r w:rsidR="006F1605">
              <w:rPr>
                <w:rFonts w:eastAsia="Times New Roman" w:cs="Arial"/>
                <w:b/>
                <w:lang w:eastAsia="ar-SA"/>
              </w:rPr>
            </w:r>
            <w:r w:rsidR="006F1605">
              <w:rPr>
                <w:rFonts w:eastAsia="Times New Roman" w:cs="Arial"/>
                <w:b/>
                <w:lang w:eastAsia="ar-SA"/>
              </w:rPr>
              <w:fldChar w:fldCharType="separate"/>
            </w:r>
            <w:r w:rsidRPr="00FB0233">
              <w:rPr>
                <w:rFonts w:eastAsia="Times New Roman" w:cs="Arial"/>
                <w:b/>
                <w:lang w:eastAsia="ar-SA"/>
              </w:rPr>
              <w:fldChar w:fldCharType="end"/>
            </w:r>
            <w:bookmarkEnd w:id="15"/>
            <w:r w:rsidRPr="00FB0233">
              <w:rPr>
                <w:rFonts w:eastAsia="Times New Roman" w:cs="Arial"/>
                <w:b/>
                <w:lang w:eastAsia="ar-SA"/>
              </w:rPr>
              <w:t xml:space="preserve"> </w:t>
            </w:r>
            <w:r w:rsidR="00B86F1E">
              <w:rPr>
                <w:rFonts w:eastAsia="Times New Roman" w:cs="Arial"/>
                <w:b/>
                <w:lang w:eastAsia="ar-SA"/>
              </w:rPr>
              <w:t>REFUSER la mise à disposition</w:t>
            </w:r>
          </w:p>
          <w:p w14:paraId="74093CCE" w14:textId="77777777" w:rsidR="00907217" w:rsidRDefault="00907217" w:rsidP="004C5906">
            <w:pPr>
              <w:suppressAutoHyphens/>
              <w:spacing w:after="0" w:line="240" w:lineRule="auto"/>
              <w:ind w:left="-230" w:firstLine="230"/>
              <w:jc w:val="center"/>
              <w:rPr>
                <w:rFonts w:eastAsia="Times New Roman" w:cs="Arial"/>
                <w:b/>
                <w:lang w:eastAsia="ar-SA"/>
              </w:rPr>
            </w:pPr>
          </w:p>
          <w:p w14:paraId="216EAA97" w14:textId="77777777" w:rsidR="00907217" w:rsidRPr="00FB0233" w:rsidRDefault="00907217" w:rsidP="004C5906">
            <w:pPr>
              <w:suppressAutoHyphens/>
              <w:spacing w:after="0" w:line="240" w:lineRule="auto"/>
              <w:ind w:left="-230" w:firstLine="230"/>
              <w:jc w:val="center"/>
              <w:rPr>
                <w:rFonts w:eastAsia="Times New Roman" w:cs="Arial"/>
                <w:b/>
                <w:lang w:eastAsia="ar-SA"/>
              </w:rPr>
            </w:pPr>
          </w:p>
          <w:p w14:paraId="2D933128" w14:textId="77777777" w:rsidR="00907217" w:rsidRPr="00FB0233" w:rsidRDefault="00907217" w:rsidP="004C5906">
            <w:pPr>
              <w:suppressAutoHyphens/>
              <w:spacing w:after="0" w:line="240" w:lineRule="auto"/>
              <w:ind w:left="-230" w:firstLine="230"/>
              <w:jc w:val="center"/>
              <w:rPr>
                <w:rFonts w:eastAsia="Times New Roman" w:cs="Arial"/>
                <w:b/>
                <w:lang w:eastAsia="ar-SA"/>
              </w:rPr>
            </w:pPr>
          </w:p>
          <w:p w14:paraId="02D19E42" w14:textId="77777777" w:rsidR="00907217" w:rsidRPr="00FB0233" w:rsidRDefault="00907217" w:rsidP="004C5906">
            <w:pPr>
              <w:suppressAutoHyphens/>
              <w:spacing w:after="0" w:line="240" w:lineRule="auto"/>
              <w:ind w:left="-230" w:firstLine="230"/>
              <w:jc w:val="center"/>
              <w:rPr>
                <w:rFonts w:eastAsia="Times New Roman" w:cs="Arial"/>
                <w:b/>
                <w:lang w:eastAsia="ar-SA"/>
              </w:rPr>
            </w:pPr>
          </w:p>
          <w:p w14:paraId="3EB0EB78" w14:textId="77777777" w:rsidR="00907217" w:rsidRPr="00FB0233" w:rsidRDefault="00907217" w:rsidP="004C5906">
            <w:pPr>
              <w:suppressAutoHyphens/>
              <w:spacing w:after="0" w:line="240" w:lineRule="auto"/>
              <w:ind w:left="-230" w:firstLine="230"/>
              <w:jc w:val="center"/>
              <w:rPr>
                <w:rFonts w:eastAsia="Times New Roman" w:cs="Arial"/>
                <w:b/>
                <w:lang w:eastAsia="ar-SA"/>
              </w:rPr>
            </w:pPr>
          </w:p>
        </w:tc>
      </w:tr>
    </w:tbl>
    <w:p w14:paraId="361E99DA" w14:textId="7387D704" w:rsidR="009A2CAC" w:rsidRDefault="009A2CAC" w:rsidP="0082242E">
      <w:pPr>
        <w:spacing w:after="0" w:line="240" w:lineRule="auto"/>
        <w:rPr>
          <w:rFonts w:eastAsia="Calibri" w:cs="Arial"/>
          <w:bCs/>
        </w:rPr>
      </w:pPr>
    </w:p>
    <w:p w14:paraId="4F00FF36" w14:textId="77777777" w:rsidR="009A2CAC" w:rsidRDefault="009A2CAC" w:rsidP="008B7AB0">
      <w:pPr>
        <w:pStyle w:val="Titre2"/>
        <w:rPr>
          <w:rFonts w:eastAsia="Calibri"/>
        </w:rPr>
      </w:pPr>
      <w:bookmarkStart w:id="16" w:name="_Toc180060725"/>
      <w:r>
        <w:rPr>
          <w:rFonts w:eastAsia="Calibri"/>
        </w:rPr>
        <w:t>7.2</w:t>
      </w:r>
      <w:r w:rsidRPr="00DE34EB">
        <w:rPr>
          <w:rFonts w:eastAsia="Calibri"/>
        </w:rPr>
        <w:t xml:space="preserve"> – </w:t>
      </w:r>
      <w:r>
        <w:rPr>
          <w:rFonts w:eastAsia="Calibri"/>
        </w:rPr>
        <w:t>Délais d’exécution</w:t>
      </w:r>
      <w:bookmarkEnd w:id="16"/>
    </w:p>
    <w:p w14:paraId="18C43056" w14:textId="1A9723BC" w:rsidR="00762EA9" w:rsidRPr="008B7AB0" w:rsidRDefault="00762EA9" w:rsidP="008B7AB0">
      <w:pPr>
        <w:rPr>
          <w:sz w:val="16"/>
          <w:szCs w:val="16"/>
        </w:rPr>
      </w:pPr>
    </w:p>
    <w:p w14:paraId="01E71FA0" w14:textId="138FFDE3" w:rsidR="00B8658E" w:rsidRPr="00BF57B8" w:rsidRDefault="00762EA9" w:rsidP="009D5EEF">
      <w:r w:rsidRPr="00BF57B8">
        <w:t>Les délais d’exécution sont détaillés dans le Cahier des Clauses Techniques Particulières (CCTP) propre au lot n°1.</w:t>
      </w:r>
    </w:p>
    <w:p w14:paraId="2DF33767" w14:textId="17195A21" w:rsidR="00A84232" w:rsidRPr="00BF57B8" w:rsidRDefault="00750BE9" w:rsidP="009D5EEF">
      <w:r w:rsidRPr="00BF57B8">
        <w:t>Le titulaire disposera d’un délai à compter de la date de notification du présent marché pour préparer les prestations sur site (organ</w:t>
      </w:r>
      <w:r w:rsidR="00E45C9C" w:rsidRPr="00BF57B8">
        <w:t xml:space="preserve">isation des équipes, matériels, </w:t>
      </w:r>
      <w:r w:rsidRPr="00BF57B8">
        <w:t xml:space="preserve">etc…). </w:t>
      </w:r>
      <w:r w:rsidR="009F5B8A">
        <w:rPr>
          <w:rFonts w:eastAsia="Calibri" w:cs="Times New Roman"/>
        </w:rPr>
        <w:t>Le démarrage effectif des prestations débutera à l’expiration de c</w:t>
      </w:r>
      <w:r w:rsidR="001B6790">
        <w:rPr>
          <w:rFonts w:eastAsia="Calibri" w:cs="Times New Roman"/>
        </w:rPr>
        <w:t>e délai de préparation</w:t>
      </w:r>
      <w:r w:rsidR="009F5B8A">
        <w:rPr>
          <w:rFonts w:eastAsia="Calibri" w:cs="Times New Roman"/>
        </w:rPr>
        <w:t>.</w:t>
      </w:r>
    </w:p>
    <w:p w14:paraId="67F7B05D" w14:textId="35B52547" w:rsidR="00261C82" w:rsidRDefault="00750BE9" w:rsidP="009D5EEF">
      <w:r w:rsidRPr="00BF57B8">
        <w:t xml:space="preserve">En cas de force majeure, </w:t>
      </w:r>
      <w:r w:rsidRPr="00A40F54">
        <w:rPr>
          <w:u w:val="single"/>
        </w:rPr>
        <w:t>sur demande de la Ville de LOOS</w:t>
      </w:r>
      <w:r w:rsidRPr="00BF57B8">
        <w:t>, la prestation sera arrêtée. Le titulaire du marc</w:t>
      </w:r>
      <w:r w:rsidR="0003599B" w:rsidRPr="00BF57B8">
        <w:t xml:space="preserve">hé ne pourra </w:t>
      </w:r>
      <w:r w:rsidR="00E45C9C" w:rsidRPr="00BF57B8">
        <w:t>bénéficier d’aucune indemnité</w:t>
      </w:r>
      <w:r w:rsidRPr="00BF57B8">
        <w:t xml:space="preserve"> au titre de cet arrêt.</w:t>
      </w:r>
      <w:r>
        <w:t xml:space="preserve"> </w:t>
      </w:r>
    </w:p>
    <w:p w14:paraId="069CB767" w14:textId="7BD79B4D" w:rsidR="00261C82" w:rsidRPr="00261C82" w:rsidRDefault="00261C82" w:rsidP="00261C82">
      <w:pPr>
        <w:pStyle w:val="Titre2"/>
        <w:rPr>
          <w:rFonts w:eastAsia="Calibri"/>
        </w:rPr>
      </w:pPr>
      <w:bookmarkStart w:id="17" w:name="_Toc180060726"/>
      <w:r>
        <w:rPr>
          <w:rFonts w:eastAsia="Calibri"/>
        </w:rPr>
        <w:lastRenderedPageBreak/>
        <w:t>7.3</w:t>
      </w:r>
      <w:r w:rsidRPr="00DE34EB">
        <w:rPr>
          <w:rFonts w:eastAsia="Calibri"/>
        </w:rPr>
        <w:t xml:space="preserve"> – </w:t>
      </w:r>
      <w:r>
        <w:rPr>
          <w:rFonts w:eastAsia="Calibri"/>
        </w:rPr>
        <w:t>Clause de réexamen</w:t>
      </w:r>
      <w:bookmarkEnd w:id="17"/>
    </w:p>
    <w:p w14:paraId="45572FFF" w14:textId="67AA7DB9" w:rsidR="00261C82" w:rsidRPr="00261C82" w:rsidRDefault="00261C82" w:rsidP="00261C82">
      <w:pPr>
        <w:pStyle w:val="Corpsdetexte"/>
        <w:jc w:val="both"/>
        <w:rPr>
          <w:sz w:val="22"/>
          <w:szCs w:val="22"/>
        </w:rPr>
      </w:pPr>
      <w:r w:rsidRPr="00261C82">
        <w:rPr>
          <w:sz w:val="22"/>
          <w:szCs w:val="22"/>
        </w:rPr>
        <w:t>Les modifications du contrat seront passées dans le respect des dispositions des articles R. 2194-1 à R. 2194-10 du code de la commande publique.</w:t>
      </w:r>
    </w:p>
    <w:p w14:paraId="5AEDAD7B" w14:textId="65CD8BF3" w:rsidR="00DE34EB" w:rsidRPr="00DE34EB" w:rsidRDefault="00D81CCC" w:rsidP="00126C0E">
      <w:pPr>
        <w:pStyle w:val="Titre1"/>
        <w:rPr>
          <w:rFonts w:eastAsia="Times New Roman"/>
          <w:lang w:eastAsia="fr-FR"/>
        </w:rPr>
      </w:pPr>
      <w:bookmarkStart w:id="18" w:name="_Toc180060727"/>
      <w:r>
        <w:rPr>
          <w:rFonts w:eastAsia="Times New Roman"/>
          <w:lang w:eastAsia="fr-FR"/>
        </w:rPr>
        <w:t>ARTICLE 8</w:t>
      </w:r>
      <w:r w:rsidR="00DE34EB" w:rsidRPr="00E13FBD">
        <w:rPr>
          <w:rFonts w:eastAsia="Times New Roman"/>
          <w:lang w:eastAsia="fr-FR"/>
        </w:rPr>
        <w:t xml:space="preserve"> – DISPOSITIONS FINANCIERES</w:t>
      </w:r>
      <w:bookmarkEnd w:id="18"/>
    </w:p>
    <w:p w14:paraId="6B2522CB" w14:textId="77777777" w:rsidR="00DE34EB" w:rsidRPr="00DE34EB" w:rsidRDefault="00DE34EB" w:rsidP="00DE34EB">
      <w:pPr>
        <w:spacing w:after="0" w:line="240" w:lineRule="auto"/>
        <w:ind w:left="284"/>
        <w:rPr>
          <w:rFonts w:ascii="Arial Narrow" w:eastAsia="Calibri" w:hAnsi="Arial Narrow" w:cs="Arial"/>
          <w:b/>
          <w:sz w:val="24"/>
          <w:szCs w:val="24"/>
        </w:rPr>
      </w:pPr>
    </w:p>
    <w:p w14:paraId="0AB4C128" w14:textId="7E4071E5" w:rsidR="00DE34EB" w:rsidRPr="00DE34EB" w:rsidRDefault="00D81CCC" w:rsidP="00126C0E">
      <w:pPr>
        <w:pStyle w:val="Titre2"/>
        <w:rPr>
          <w:rFonts w:eastAsia="Calibri"/>
        </w:rPr>
      </w:pPr>
      <w:bookmarkStart w:id="19" w:name="_Toc180060728"/>
      <w:r>
        <w:rPr>
          <w:rFonts w:eastAsia="Calibri"/>
        </w:rPr>
        <w:t>8</w:t>
      </w:r>
      <w:r w:rsidR="00DE34EB" w:rsidRPr="00DE34EB">
        <w:rPr>
          <w:rFonts w:eastAsia="Calibri"/>
        </w:rPr>
        <w:t>.1 – Caractère des prix</w:t>
      </w:r>
      <w:bookmarkEnd w:id="19"/>
    </w:p>
    <w:p w14:paraId="47AE5100" w14:textId="56D3E103" w:rsidR="005E7318" w:rsidRPr="005E7318" w:rsidRDefault="005E7318" w:rsidP="005E7318">
      <w:pPr>
        <w:spacing w:after="0" w:line="240" w:lineRule="auto"/>
        <w:rPr>
          <w:rFonts w:eastAsia="Calibri" w:cs="Arial"/>
        </w:rPr>
      </w:pPr>
    </w:p>
    <w:p w14:paraId="41E61EB0" w14:textId="36D6F90B" w:rsidR="005E7318" w:rsidRPr="005E7318" w:rsidRDefault="005E7318" w:rsidP="005E7318">
      <w:pPr>
        <w:spacing w:after="0" w:line="240" w:lineRule="auto"/>
        <w:rPr>
          <w:rFonts w:eastAsia="Calibri" w:cs="Arial"/>
        </w:rPr>
      </w:pPr>
      <w:r>
        <w:rPr>
          <w:rFonts w:eastAsia="Calibri" w:cs="Arial"/>
        </w:rPr>
        <w:t>L</w:t>
      </w:r>
      <w:r w:rsidRPr="005E7318">
        <w:rPr>
          <w:rFonts w:eastAsia="Calibri" w:cs="Arial"/>
        </w:rPr>
        <w:t>es prestations réalisé</w:t>
      </w:r>
      <w:r>
        <w:rPr>
          <w:rFonts w:eastAsia="Calibri" w:cs="Arial"/>
        </w:rPr>
        <w:t xml:space="preserve">es du lundi au </w:t>
      </w:r>
      <w:r w:rsidR="00FC1F4E">
        <w:rPr>
          <w:rFonts w:eastAsia="Calibri" w:cs="Arial"/>
        </w:rPr>
        <w:t xml:space="preserve">samedi </w:t>
      </w:r>
      <w:r>
        <w:rPr>
          <w:rFonts w:eastAsia="Calibri" w:cs="Arial"/>
        </w:rPr>
        <w:t xml:space="preserve">inclus sont </w:t>
      </w:r>
      <w:r w:rsidRPr="005E7318">
        <w:rPr>
          <w:rFonts w:eastAsia="Calibri" w:cs="Arial"/>
        </w:rPr>
        <w:t>traitée</w:t>
      </w:r>
      <w:r>
        <w:rPr>
          <w:rFonts w:eastAsia="Calibri" w:cs="Arial"/>
        </w:rPr>
        <w:t>s</w:t>
      </w:r>
      <w:r w:rsidRPr="005E7318">
        <w:rPr>
          <w:rFonts w:eastAsia="Calibri" w:cs="Arial"/>
        </w:rPr>
        <w:t xml:space="preserve"> à prix unitaires sur la base des prix indiqués au Bordereau de Prix unitaires (BPU)</w:t>
      </w:r>
      <w:r>
        <w:rPr>
          <w:rFonts w:eastAsia="Calibri" w:cs="Arial"/>
        </w:rPr>
        <w:t xml:space="preserve">. Le titulaire du marché établit </w:t>
      </w:r>
      <w:r w:rsidRPr="005E7318">
        <w:rPr>
          <w:rFonts w:eastAsia="Calibri" w:cs="Arial"/>
        </w:rPr>
        <w:t>sa facturation mensuellement sur la base des quantités (nombre de jours) réellement exécutées.</w:t>
      </w:r>
    </w:p>
    <w:p w14:paraId="34342579" w14:textId="77777777" w:rsidR="005E7318" w:rsidRPr="005E7318" w:rsidRDefault="005E7318" w:rsidP="005E7318">
      <w:pPr>
        <w:spacing w:after="0" w:line="240" w:lineRule="auto"/>
        <w:rPr>
          <w:rFonts w:eastAsia="Calibri" w:cs="Arial"/>
        </w:rPr>
      </w:pPr>
      <w:r w:rsidRPr="005E7318">
        <w:rPr>
          <w:rFonts w:eastAsia="Calibri" w:cs="Arial"/>
        </w:rPr>
        <w:t>(Aucun bon de commande ne sera adressé au titulaire pour l’exécution des prestations dites « à prix unitaire ».)</w:t>
      </w:r>
    </w:p>
    <w:p w14:paraId="2397DAD0" w14:textId="77777777" w:rsidR="005E7318" w:rsidRPr="005E7318" w:rsidRDefault="005E7318" w:rsidP="005E7318">
      <w:pPr>
        <w:spacing w:after="0" w:line="240" w:lineRule="auto"/>
        <w:rPr>
          <w:rFonts w:eastAsia="Calibri" w:cs="Arial"/>
        </w:rPr>
      </w:pPr>
    </w:p>
    <w:p w14:paraId="1F86CC4A" w14:textId="0B900FEF" w:rsidR="00DE34EB" w:rsidRDefault="005E7318" w:rsidP="005E7318">
      <w:pPr>
        <w:spacing w:after="0" w:line="240" w:lineRule="auto"/>
        <w:rPr>
          <w:rFonts w:eastAsia="Calibri" w:cs="Arial"/>
        </w:rPr>
      </w:pPr>
      <w:r>
        <w:rPr>
          <w:rFonts w:eastAsia="Calibri" w:cs="Arial"/>
        </w:rPr>
        <w:t>Les</w:t>
      </w:r>
      <w:r w:rsidR="00FD25D2">
        <w:rPr>
          <w:rFonts w:eastAsia="Calibri" w:cs="Arial"/>
        </w:rPr>
        <w:t xml:space="preserve"> prestations</w:t>
      </w:r>
      <w:r w:rsidRPr="005E7318">
        <w:rPr>
          <w:rFonts w:eastAsia="Calibri" w:cs="Arial"/>
        </w:rPr>
        <w:t xml:space="preserve"> </w:t>
      </w:r>
      <w:r w:rsidR="006371A6">
        <w:rPr>
          <w:rFonts w:eastAsia="Calibri" w:cs="Arial"/>
        </w:rPr>
        <w:t>réa</w:t>
      </w:r>
      <w:r w:rsidR="001B6790">
        <w:rPr>
          <w:rFonts w:eastAsia="Calibri" w:cs="Arial"/>
        </w:rPr>
        <w:t>lisées ponctuellement</w:t>
      </w:r>
      <w:r w:rsidR="006371A6">
        <w:rPr>
          <w:rFonts w:eastAsia="Calibri" w:cs="Arial"/>
        </w:rPr>
        <w:t>,</w:t>
      </w:r>
      <w:r w:rsidR="001B6790">
        <w:rPr>
          <w:rFonts w:eastAsia="Calibri" w:cs="Arial"/>
        </w:rPr>
        <w:t xml:space="preserve"> les</w:t>
      </w:r>
      <w:r w:rsidR="006371A6">
        <w:rPr>
          <w:rFonts w:eastAsia="Calibri" w:cs="Arial"/>
        </w:rPr>
        <w:t xml:space="preserve"> </w:t>
      </w:r>
      <w:r>
        <w:rPr>
          <w:rFonts w:eastAsia="Calibri" w:cs="Arial"/>
        </w:rPr>
        <w:t>dimanches et jour fériés, sur demande de la Ville de Loos, feront l’objet de</w:t>
      </w:r>
      <w:r w:rsidR="00B27AA8">
        <w:rPr>
          <w:rFonts w:eastAsia="Calibri" w:cs="Arial"/>
        </w:rPr>
        <w:t xml:space="preserve"> bons de commande</w:t>
      </w:r>
      <w:r w:rsidRPr="005E7318">
        <w:rPr>
          <w:rFonts w:eastAsia="Calibri" w:cs="Arial"/>
        </w:rPr>
        <w:t xml:space="preserve"> sur la base des prix indiqués au Bordereau de Prix Unitaires (BPU).</w:t>
      </w:r>
      <w:r>
        <w:rPr>
          <w:rFonts w:eastAsia="Calibri" w:cs="Arial"/>
        </w:rPr>
        <w:t xml:space="preserve"> </w:t>
      </w:r>
      <w:r w:rsidRPr="005E7318">
        <w:rPr>
          <w:rFonts w:eastAsia="Calibri" w:cs="Arial"/>
        </w:rPr>
        <w:t>Cette partie du marché sera exécutée sous la forme d’un accord cadre à bons de commande et se caractérisera par l’émission de bons de commande.</w:t>
      </w:r>
    </w:p>
    <w:p w14:paraId="278A441A" w14:textId="624B61F4" w:rsidR="005E7318" w:rsidRDefault="005E7318" w:rsidP="00DE34EB">
      <w:pPr>
        <w:spacing w:after="0" w:line="240" w:lineRule="auto"/>
        <w:rPr>
          <w:rFonts w:eastAsia="Calibri" w:cs="Arial"/>
        </w:rPr>
      </w:pPr>
    </w:p>
    <w:p w14:paraId="7902F9DC" w14:textId="078F6858" w:rsidR="005E7318" w:rsidRDefault="005E7318" w:rsidP="00DE34EB">
      <w:pPr>
        <w:spacing w:after="0" w:line="240" w:lineRule="auto"/>
        <w:rPr>
          <w:rFonts w:eastAsia="Calibri" w:cs="Arial"/>
        </w:rPr>
      </w:pPr>
      <w:r w:rsidRPr="00621122">
        <w:rPr>
          <w:rFonts w:eastAsia="Calibri" w:cs="Arial"/>
        </w:rPr>
        <w:t xml:space="preserve">Les prix du marché public sont </w:t>
      </w:r>
      <w:r w:rsidR="00462427" w:rsidRPr="00621122">
        <w:rPr>
          <w:rFonts w:eastAsia="Calibri" w:cs="Arial"/>
        </w:rPr>
        <w:t>révisables.</w:t>
      </w:r>
    </w:p>
    <w:p w14:paraId="1E535CEE" w14:textId="728F9FAA" w:rsidR="005E7318" w:rsidRPr="00DE34EB" w:rsidRDefault="005E7318" w:rsidP="00DE34EB">
      <w:pPr>
        <w:spacing w:after="0" w:line="240" w:lineRule="auto"/>
        <w:rPr>
          <w:rFonts w:eastAsia="Calibri" w:cs="Arial"/>
          <w:b/>
        </w:rPr>
      </w:pPr>
    </w:p>
    <w:p w14:paraId="1157EE01" w14:textId="037E600B" w:rsidR="00DE34EB" w:rsidRPr="00DE34EB" w:rsidRDefault="00D81CCC" w:rsidP="00126C0E">
      <w:pPr>
        <w:pStyle w:val="Titre2"/>
        <w:rPr>
          <w:rFonts w:eastAsia="Calibri"/>
        </w:rPr>
      </w:pPr>
      <w:bookmarkStart w:id="20" w:name="_Toc180060729"/>
      <w:r>
        <w:rPr>
          <w:rFonts w:eastAsia="Calibri"/>
        </w:rPr>
        <w:t>8</w:t>
      </w:r>
      <w:r w:rsidR="00DE34EB" w:rsidRPr="00DE34EB">
        <w:rPr>
          <w:rFonts w:eastAsia="Calibri"/>
        </w:rPr>
        <w:t>.2 – Contenu des prix</w:t>
      </w:r>
      <w:bookmarkEnd w:id="20"/>
    </w:p>
    <w:p w14:paraId="75525BE6" w14:textId="77777777" w:rsidR="00DE34EB" w:rsidRDefault="00DE34EB" w:rsidP="00DE34EB">
      <w:pPr>
        <w:tabs>
          <w:tab w:val="left" w:pos="-57"/>
          <w:tab w:val="left" w:pos="0"/>
        </w:tabs>
        <w:spacing w:after="0" w:line="240" w:lineRule="auto"/>
        <w:rPr>
          <w:rFonts w:eastAsia="Calibri" w:cs="Arial"/>
        </w:rPr>
      </w:pPr>
    </w:p>
    <w:p w14:paraId="739C87F4" w14:textId="6F59DB97" w:rsidR="001A1E11" w:rsidRDefault="001A1E11" w:rsidP="001A1E11">
      <w:pPr>
        <w:tabs>
          <w:tab w:val="left" w:pos="-57"/>
          <w:tab w:val="left" w:pos="0"/>
        </w:tabs>
        <w:spacing w:after="0" w:line="240" w:lineRule="auto"/>
        <w:rPr>
          <w:rFonts w:eastAsia="Calibri" w:cs="Arial"/>
        </w:rPr>
      </w:pPr>
      <w:r w:rsidRPr="00DE34EB">
        <w:rPr>
          <w:rFonts w:eastAsia="Calibri" w:cs="Arial"/>
        </w:rPr>
        <w:t xml:space="preserve">Les prix du marché sont hors T.V.A. et sont réputés comprendre toutes les dépenses afférentes à l’exécution des prestations telles que décrites dans </w:t>
      </w:r>
      <w:r>
        <w:rPr>
          <w:rFonts w:eastAsia="Calibri" w:cs="Arial"/>
        </w:rPr>
        <w:t>le présent AE valant CCAP</w:t>
      </w:r>
      <w:r w:rsidR="007C5E9C">
        <w:rPr>
          <w:rFonts w:eastAsia="Calibri" w:cs="Arial"/>
        </w:rPr>
        <w:t>, dans le Cahier des C</w:t>
      </w:r>
      <w:r w:rsidR="00774EEE">
        <w:rPr>
          <w:rFonts w:eastAsia="Calibri" w:cs="Arial"/>
        </w:rPr>
        <w:t>lauses Techniques Particulières (CCTP) et dans le Bordereau des Prix Unitaires (BPU)</w:t>
      </w:r>
      <w:r w:rsidR="003947D9">
        <w:rPr>
          <w:rFonts w:eastAsia="Calibri" w:cs="Arial"/>
        </w:rPr>
        <w:t xml:space="preserve">. </w:t>
      </w:r>
      <w:r w:rsidRPr="00DE34EB">
        <w:rPr>
          <w:rFonts w:eastAsia="Calibri" w:cs="Arial"/>
        </w:rPr>
        <w:t>Le taux de TVA à appliquer sera celui en vigueur le jour du fait générateur de cette taxe</w:t>
      </w:r>
      <w:r w:rsidR="00ED468E">
        <w:rPr>
          <w:rFonts w:eastAsia="Calibri" w:cs="Arial"/>
        </w:rPr>
        <w:t xml:space="preserve"> (Dans le cas où la structure est assujettie à la TVA). </w:t>
      </w:r>
    </w:p>
    <w:p w14:paraId="57189027" w14:textId="77777777" w:rsidR="001A1E11" w:rsidRPr="00DE34EB" w:rsidRDefault="001A1E11" w:rsidP="001A1E11">
      <w:pPr>
        <w:tabs>
          <w:tab w:val="left" w:pos="-57"/>
          <w:tab w:val="left" w:pos="0"/>
        </w:tabs>
        <w:spacing w:after="0" w:line="240" w:lineRule="auto"/>
        <w:rPr>
          <w:rFonts w:eastAsia="Calibri" w:cs="Arial"/>
        </w:rPr>
      </w:pPr>
    </w:p>
    <w:p w14:paraId="645F1363" w14:textId="4D28401C" w:rsidR="00DE34EB" w:rsidRPr="00DE34EB" w:rsidRDefault="00261C4B" w:rsidP="00126C0E">
      <w:pPr>
        <w:pStyle w:val="Titre2"/>
        <w:rPr>
          <w:rFonts w:eastAsia="Calibri"/>
        </w:rPr>
      </w:pPr>
      <w:bookmarkStart w:id="21" w:name="_Toc180060730"/>
      <w:r w:rsidRPr="00E424F9">
        <w:rPr>
          <w:rFonts w:eastAsia="Calibri"/>
        </w:rPr>
        <w:t>8</w:t>
      </w:r>
      <w:r w:rsidR="00844838" w:rsidRPr="00E424F9">
        <w:rPr>
          <w:rFonts w:eastAsia="Calibri"/>
        </w:rPr>
        <w:t>.3 – Modalités de v</w:t>
      </w:r>
      <w:r w:rsidR="00DE34EB" w:rsidRPr="00E424F9">
        <w:rPr>
          <w:rFonts w:eastAsia="Calibri"/>
        </w:rPr>
        <w:t>ariation des prix</w:t>
      </w:r>
      <w:bookmarkEnd w:id="21"/>
    </w:p>
    <w:p w14:paraId="2E77BA65" w14:textId="77777777" w:rsidR="00DE34EB" w:rsidRPr="00DE34EB" w:rsidRDefault="00DE34EB" w:rsidP="00DE34EB">
      <w:pPr>
        <w:spacing w:after="0" w:line="240" w:lineRule="auto"/>
        <w:rPr>
          <w:rFonts w:eastAsia="Calibri" w:cs="Arial"/>
        </w:rPr>
      </w:pPr>
    </w:p>
    <w:p w14:paraId="451D4B20" w14:textId="505C8600" w:rsidR="00581E5E" w:rsidRPr="00581E5E" w:rsidRDefault="009B64DB" w:rsidP="00581E5E">
      <w:pPr>
        <w:spacing w:after="0" w:line="240" w:lineRule="auto"/>
        <w:rPr>
          <w:rFonts w:eastAsia="Calibri" w:cs="Arial"/>
        </w:rPr>
      </w:pPr>
      <w:r>
        <w:rPr>
          <w:rFonts w:eastAsia="Calibri" w:cs="Arial"/>
        </w:rPr>
        <w:t xml:space="preserve">Les prix </w:t>
      </w:r>
      <w:r w:rsidR="009D74B1">
        <w:rPr>
          <w:rFonts w:eastAsia="Calibri" w:cs="Arial"/>
        </w:rPr>
        <w:t xml:space="preserve">du présent marché public </w:t>
      </w:r>
      <w:r>
        <w:rPr>
          <w:rFonts w:eastAsia="Calibri" w:cs="Arial"/>
        </w:rPr>
        <w:t xml:space="preserve">peuvent être révisés par ajustement </w:t>
      </w:r>
      <w:r w:rsidRPr="00DC342C">
        <w:rPr>
          <w:rFonts w:eastAsia="Calibri" w:cs="Arial"/>
          <w:u w:val="single"/>
        </w:rPr>
        <w:t>une fois par an</w:t>
      </w:r>
      <w:r>
        <w:rPr>
          <w:rFonts w:eastAsia="Calibri" w:cs="Arial"/>
        </w:rPr>
        <w:t xml:space="preserve"> </w:t>
      </w:r>
      <w:r>
        <w:rPr>
          <w:rFonts w:eastAsia="Calibri" w:cs="Arial"/>
          <w:b/>
          <w:u w:val="single"/>
        </w:rPr>
        <w:t>A L’INITIATIVE DU TITULAIRE</w:t>
      </w:r>
      <w:r w:rsidR="00581E5E">
        <w:rPr>
          <w:rFonts w:eastAsia="Calibri" w:cs="Arial"/>
        </w:rPr>
        <w:t xml:space="preserve"> </w:t>
      </w:r>
      <w:r w:rsidR="00581E5E" w:rsidRPr="00581E5E">
        <w:rPr>
          <w:rFonts w:eastAsia="Calibri" w:cs="Arial"/>
        </w:rPr>
        <w:t xml:space="preserve">à </w:t>
      </w:r>
      <w:r w:rsidR="00581E5E">
        <w:rPr>
          <w:rFonts w:eastAsia="Calibri" w:cs="Arial"/>
        </w:rPr>
        <w:t xml:space="preserve">la </w:t>
      </w:r>
      <w:r w:rsidR="00581E5E" w:rsidRPr="00581E5E">
        <w:rPr>
          <w:rFonts w:eastAsia="Calibri" w:cs="Arial"/>
        </w:rPr>
        <w:t xml:space="preserve">date anniversaire du marché. </w:t>
      </w:r>
    </w:p>
    <w:p w14:paraId="0FD7E332" w14:textId="77777777" w:rsidR="00581E5E" w:rsidRPr="00581E5E" w:rsidRDefault="00581E5E" w:rsidP="00581E5E">
      <w:pPr>
        <w:spacing w:after="0" w:line="240" w:lineRule="auto"/>
        <w:rPr>
          <w:rFonts w:eastAsia="Calibri" w:cs="Arial"/>
        </w:rPr>
      </w:pPr>
      <w:r w:rsidRPr="00581E5E">
        <w:rPr>
          <w:rFonts w:eastAsia="Calibri" w:cs="Arial"/>
        </w:rPr>
        <w:t xml:space="preserve"> </w:t>
      </w:r>
    </w:p>
    <w:p w14:paraId="08151012" w14:textId="1C961F33" w:rsidR="00F6664A" w:rsidRPr="00F6664A" w:rsidRDefault="00F6664A" w:rsidP="00F6664A">
      <w:pPr>
        <w:spacing w:after="0" w:line="240" w:lineRule="auto"/>
        <w:rPr>
          <w:rFonts w:eastAsia="Calibri" w:cs="Arial"/>
        </w:rPr>
      </w:pPr>
      <w:r w:rsidRPr="00F6664A">
        <w:rPr>
          <w:rFonts w:eastAsia="Calibri" w:cs="Arial"/>
        </w:rPr>
        <w:t>Le</w:t>
      </w:r>
      <w:r>
        <w:rPr>
          <w:rFonts w:eastAsia="Calibri" w:cs="Arial"/>
        </w:rPr>
        <w:t>s</w:t>
      </w:r>
      <w:r w:rsidRPr="00F6664A">
        <w:rPr>
          <w:rFonts w:eastAsia="Calibri" w:cs="Arial"/>
        </w:rPr>
        <w:t xml:space="preserve"> prix </w:t>
      </w:r>
      <w:r>
        <w:rPr>
          <w:rFonts w:eastAsia="Calibri" w:cs="Arial"/>
        </w:rPr>
        <w:t>du marché seront</w:t>
      </w:r>
      <w:r w:rsidRPr="00F6664A">
        <w:rPr>
          <w:rFonts w:eastAsia="Calibri" w:cs="Arial"/>
        </w:rPr>
        <w:t xml:space="preserve"> révis</w:t>
      </w:r>
      <w:r>
        <w:rPr>
          <w:rFonts w:eastAsia="Calibri" w:cs="Arial"/>
        </w:rPr>
        <w:t xml:space="preserve">és, </w:t>
      </w:r>
      <w:r w:rsidRPr="00F6664A">
        <w:rPr>
          <w:rFonts w:eastAsia="Calibri" w:cs="Arial"/>
        </w:rPr>
        <w:t>en hausse comme en baisse, par application selon la formule suivante :</w:t>
      </w:r>
    </w:p>
    <w:p w14:paraId="2B163F75" w14:textId="77777777" w:rsidR="00F6664A" w:rsidRPr="00F6664A" w:rsidRDefault="00F6664A" w:rsidP="00F6664A">
      <w:pPr>
        <w:spacing w:after="0" w:line="240" w:lineRule="auto"/>
        <w:rPr>
          <w:rFonts w:eastAsia="Calibri" w:cs="Arial"/>
        </w:rPr>
      </w:pPr>
    </w:p>
    <w:p w14:paraId="0BD19968" w14:textId="27D64E96" w:rsidR="00F6664A" w:rsidRPr="001B6790" w:rsidRDefault="000212F4" w:rsidP="00F6664A">
      <w:pPr>
        <w:spacing w:after="0" w:line="240" w:lineRule="auto"/>
        <w:jc w:val="center"/>
        <w:rPr>
          <w:rFonts w:eastAsia="Calibri" w:cs="Arial"/>
          <w:b/>
          <w:sz w:val="24"/>
          <w:szCs w:val="24"/>
        </w:rPr>
      </w:pPr>
      <w:r w:rsidRPr="001B6790">
        <w:rPr>
          <w:rFonts w:eastAsia="Calibri" w:cs="Arial"/>
          <w:b/>
          <w:sz w:val="24"/>
          <w:szCs w:val="24"/>
        </w:rPr>
        <w:t>P= Po [</w:t>
      </w:r>
      <w:r w:rsidR="00F6664A" w:rsidRPr="001B6790">
        <w:rPr>
          <w:rFonts w:eastAsia="Calibri" w:cs="Arial"/>
          <w:b/>
          <w:sz w:val="24"/>
          <w:szCs w:val="24"/>
        </w:rPr>
        <w:t>0.15 + 0.85 (I/Io)]</w:t>
      </w:r>
    </w:p>
    <w:p w14:paraId="643AA29B" w14:textId="77777777" w:rsidR="00F6664A" w:rsidRDefault="00F6664A" w:rsidP="00F6664A">
      <w:pPr>
        <w:spacing w:after="0" w:line="240" w:lineRule="auto"/>
        <w:rPr>
          <w:rFonts w:eastAsia="Calibri" w:cs="Arial"/>
        </w:rPr>
      </w:pPr>
    </w:p>
    <w:p w14:paraId="6B82CF01" w14:textId="77777777" w:rsidR="00F6664A" w:rsidRDefault="00F6664A" w:rsidP="00F6664A">
      <w:pPr>
        <w:spacing w:after="0" w:line="240" w:lineRule="auto"/>
        <w:rPr>
          <w:rFonts w:eastAsia="Calibri" w:cs="Arial"/>
        </w:rPr>
      </w:pPr>
    </w:p>
    <w:p w14:paraId="37CA083D" w14:textId="1326C1DE" w:rsidR="00F6664A" w:rsidRPr="00F6664A" w:rsidRDefault="006D52CF" w:rsidP="00F6664A">
      <w:pPr>
        <w:spacing w:after="0" w:line="240" w:lineRule="auto"/>
        <w:rPr>
          <w:rFonts w:eastAsia="Calibri" w:cs="Arial"/>
        </w:rPr>
      </w:pPr>
      <w:r w:rsidRPr="00F6664A">
        <w:rPr>
          <w:rFonts w:eastAsia="Calibri" w:cs="Arial"/>
        </w:rPr>
        <w:t>Dans</w:t>
      </w:r>
      <w:r w:rsidR="00F6664A" w:rsidRPr="00F6664A">
        <w:rPr>
          <w:rFonts w:eastAsia="Calibri" w:cs="Arial"/>
        </w:rPr>
        <w:t xml:space="preserve"> laquelle</w:t>
      </w:r>
      <w:r w:rsidR="00F6664A">
        <w:rPr>
          <w:rFonts w:eastAsia="Calibri" w:cs="Arial"/>
        </w:rPr>
        <w:t xml:space="preserve"> : </w:t>
      </w:r>
    </w:p>
    <w:p w14:paraId="22DC0476" w14:textId="77777777" w:rsidR="00F6664A" w:rsidRPr="00F6664A" w:rsidRDefault="00F6664A" w:rsidP="00F6664A">
      <w:pPr>
        <w:spacing w:after="0" w:line="240" w:lineRule="auto"/>
        <w:rPr>
          <w:rFonts w:eastAsia="Calibri" w:cs="Arial"/>
        </w:rPr>
      </w:pPr>
    </w:p>
    <w:p w14:paraId="48B4FC63" w14:textId="62FDBBFD" w:rsidR="00F6664A" w:rsidRDefault="006D52CF" w:rsidP="00F6664A">
      <w:pPr>
        <w:spacing w:after="0" w:line="240" w:lineRule="auto"/>
        <w:rPr>
          <w:rFonts w:eastAsia="Calibri" w:cs="Arial"/>
        </w:rPr>
      </w:pPr>
      <w:r>
        <w:rPr>
          <w:rFonts w:eastAsia="Calibri" w:cs="Arial"/>
        </w:rPr>
        <w:t xml:space="preserve">- </w:t>
      </w:r>
      <w:r w:rsidR="00F6664A" w:rsidRPr="00F6664A">
        <w:rPr>
          <w:rFonts w:eastAsia="Calibri" w:cs="Arial"/>
        </w:rPr>
        <w:t xml:space="preserve">Pn est le prix révisé </w:t>
      </w:r>
    </w:p>
    <w:p w14:paraId="6DA3D4EB" w14:textId="29EFDB1B" w:rsidR="00F6664A" w:rsidRPr="00F6664A" w:rsidRDefault="00F6664A" w:rsidP="00F6664A">
      <w:pPr>
        <w:spacing w:after="0" w:line="240" w:lineRule="auto"/>
        <w:rPr>
          <w:rFonts w:eastAsia="Calibri" w:cs="Arial"/>
        </w:rPr>
      </w:pPr>
      <w:r w:rsidRPr="00F6664A">
        <w:rPr>
          <w:rFonts w:eastAsia="Calibri" w:cs="Arial"/>
        </w:rPr>
        <w:t>-</w:t>
      </w:r>
      <w:r>
        <w:rPr>
          <w:rFonts w:eastAsia="Calibri" w:cs="Arial"/>
        </w:rPr>
        <w:t xml:space="preserve"> </w:t>
      </w:r>
      <w:r w:rsidR="008B7163">
        <w:rPr>
          <w:rFonts w:eastAsia="Calibri" w:cs="Arial"/>
        </w:rPr>
        <w:t>Po est le prix indiqué au BPU et ses annexes éventuelles</w:t>
      </w:r>
      <w:r w:rsidRPr="00F6664A">
        <w:rPr>
          <w:rFonts w:eastAsia="Calibri" w:cs="Arial"/>
        </w:rPr>
        <w:t>, réputé établi sur la base des conditions économiques du mois "zéro" (Mo) :</w:t>
      </w:r>
      <w:r>
        <w:rPr>
          <w:rFonts w:eastAsia="Calibri" w:cs="Arial"/>
        </w:rPr>
        <w:t xml:space="preserve"> </w:t>
      </w:r>
      <w:r w:rsidRPr="00F6664A">
        <w:rPr>
          <w:rFonts w:eastAsia="Calibri" w:cs="Arial"/>
        </w:rPr>
        <w:t>mois précédant la date de remise des offres</w:t>
      </w:r>
      <w:r>
        <w:rPr>
          <w:rFonts w:eastAsia="Calibri" w:cs="Arial"/>
        </w:rPr>
        <w:t xml:space="preserve"> </w:t>
      </w:r>
      <w:r w:rsidRPr="00F6664A">
        <w:rPr>
          <w:rFonts w:eastAsia="Calibri" w:cs="Arial"/>
        </w:rPr>
        <w:t>;</w:t>
      </w:r>
    </w:p>
    <w:p w14:paraId="412C2219" w14:textId="77777777" w:rsidR="00F6664A" w:rsidRPr="00F6664A" w:rsidRDefault="00F6664A" w:rsidP="00F6664A">
      <w:pPr>
        <w:spacing w:after="0" w:line="240" w:lineRule="auto"/>
        <w:rPr>
          <w:rFonts w:eastAsia="Calibri" w:cs="Arial"/>
        </w:rPr>
      </w:pPr>
    </w:p>
    <w:p w14:paraId="35AA226C" w14:textId="5EAA3E5D" w:rsidR="00F6664A" w:rsidRPr="00F6664A" w:rsidRDefault="00F6664A" w:rsidP="00F6664A">
      <w:pPr>
        <w:spacing w:after="0" w:line="240" w:lineRule="auto"/>
        <w:rPr>
          <w:rFonts w:eastAsia="Calibri" w:cs="Arial"/>
        </w:rPr>
      </w:pPr>
      <w:r w:rsidRPr="00F6664A">
        <w:rPr>
          <w:rFonts w:eastAsia="Calibri" w:cs="Arial"/>
        </w:rPr>
        <w:t>-</w:t>
      </w:r>
      <w:r w:rsidR="006D52CF">
        <w:rPr>
          <w:rFonts w:eastAsia="Calibri" w:cs="Arial"/>
        </w:rPr>
        <w:t xml:space="preserve"> </w:t>
      </w:r>
      <w:r w:rsidR="00DF7CD9">
        <w:rPr>
          <w:rFonts w:eastAsia="Calibri" w:cs="Arial"/>
        </w:rPr>
        <w:t xml:space="preserve">Io : </w:t>
      </w:r>
      <w:r w:rsidRPr="00F6664A">
        <w:rPr>
          <w:rFonts w:eastAsia="Calibri" w:cs="Arial"/>
        </w:rPr>
        <w:t>Valeur connue au mois précédent la remise des offres de l'indic</w:t>
      </w:r>
      <w:r>
        <w:rPr>
          <w:rFonts w:eastAsia="Calibri" w:cs="Arial"/>
        </w:rPr>
        <w:t>e de</w:t>
      </w:r>
      <w:r w:rsidR="004C5906">
        <w:rPr>
          <w:rFonts w:eastAsia="Calibri" w:cs="Arial"/>
        </w:rPr>
        <w:t>s</w:t>
      </w:r>
      <w:r>
        <w:rPr>
          <w:rFonts w:eastAsia="Calibri" w:cs="Arial"/>
        </w:rPr>
        <w:t xml:space="preserve"> prix de </w:t>
      </w:r>
      <w:r w:rsidR="004C5906">
        <w:rPr>
          <w:rFonts w:eastAsia="Calibri" w:cs="Arial"/>
        </w:rPr>
        <w:t>production</w:t>
      </w:r>
      <w:r>
        <w:rPr>
          <w:rFonts w:eastAsia="Calibri" w:cs="Arial"/>
        </w:rPr>
        <w:t xml:space="preserve"> des services </w:t>
      </w:r>
      <w:r w:rsidRPr="00F6664A">
        <w:rPr>
          <w:rFonts w:eastAsia="Calibri" w:cs="Arial"/>
        </w:rPr>
        <w:t xml:space="preserve">français aux entreprises françaises (BtoB) - Prix de base – CPF 81.29 - Autres </w:t>
      </w:r>
      <w:r w:rsidR="001B6790">
        <w:rPr>
          <w:rFonts w:eastAsia="Calibri" w:cs="Arial"/>
        </w:rPr>
        <w:t>services de nettoyage –Base 2021</w:t>
      </w:r>
      <w:r w:rsidRPr="00F6664A">
        <w:rPr>
          <w:rFonts w:eastAsia="Calibri" w:cs="Arial"/>
        </w:rPr>
        <w:t xml:space="preserve"> - Identifiant : 0</w:t>
      </w:r>
      <w:r w:rsidR="001B6790">
        <w:rPr>
          <w:rFonts w:eastAsia="Calibri" w:cs="Arial"/>
        </w:rPr>
        <w:t>10766462</w:t>
      </w:r>
      <w:r w:rsidRPr="00F6664A">
        <w:rPr>
          <w:rFonts w:eastAsia="Calibri" w:cs="Arial"/>
        </w:rPr>
        <w:t>.</w:t>
      </w:r>
    </w:p>
    <w:p w14:paraId="5AF75D74" w14:textId="77777777" w:rsidR="00F6664A" w:rsidRPr="00F6664A" w:rsidRDefault="00F6664A" w:rsidP="00F6664A">
      <w:pPr>
        <w:spacing w:after="0" w:line="240" w:lineRule="auto"/>
        <w:rPr>
          <w:rFonts w:eastAsia="Calibri" w:cs="Arial"/>
        </w:rPr>
      </w:pPr>
    </w:p>
    <w:p w14:paraId="68339D19" w14:textId="7777414A" w:rsidR="00581E5E" w:rsidRDefault="00F6664A" w:rsidP="00F6664A">
      <w:pPr>
        <w:spacing w:after="0" w:line="240" w:lineRule="auto"/>
        <w:rPr>
          <w:rFonts w:eastAsia="Calibri" w:cs="Arial"/>
        </w:rPr>
      </w:pPr>
      <w:r w:rsidRPr="00F6664A">
        <w:rPr>
          <w:rFonts w:eastAsia="Calibri" w:cs="Arial"/>
        </w:rPr>
        <w:t>-I</w:t>
      </w:r>
      <w:r w:rsidR="00DF7CD9">
        <w:rPr>
          <w:rFonts w:eastAsia="Calibri" w:cs="Arial"/>
        </w:rPr>
        <w:t xml:space="preserve"> : </w:t>
      </w:r>
      <w:r w:rsidRPr="00F6664A">
        <w:rPr>
          <w:rFonts w:eastAsia="Calibri" w:cs="Arial"/>
        </w:rPr>
        <w:t>Valeur connue au premier jour du mois de révision de l'indic</w:t>
      </w:r>
      <w:r>
        <w:rPr>
          <w:rFonts w:eastAsia="Calibri" w:cs="Arial"/>
        </w:rPr>
        <w:t>e de</w:t>
      </w:r>
      <w:r w:rsidR="004C5906">
        <w:rPr>
          <w:rFonts w:eastAsia="Calibri" w:cs="Arial"/>
        </w:rPr>
        <w:t>s</w:t>
      </w:r>
      <w:r>
        <w:rPr>
          <w:rFonts w:eastAsia="Calibri" w:cs="Arial"/>
        </w:rPr>
        <w:t xml:space="preserve"> prix de </w:t>
      </w:r>
      <w:r w:rsidR="004C5906">
        <w:rPr>
          <w:rFonts w:eastAsia="Calibri" w:cs="Arial"/>
        </w:rPr>
        <w:t>production</w:t>
      </w:r>
      <w:r>
        <w:rPr>
          <w:rFonts w:eastAsia="Calibri" w:cs="Arial"/>
        </w:rPr>
        <w:t xml:space="preserve"> des services</w:t>
      </w:r>
      <w:r w:rsidR="004C5906">
        <w:rPr>
          <w:rFonts w:eastAsia="Calibri" w:cs="Arial"/>
        </w:rPr>
        <w:t xml:space="preserve"> </w:t>
      </w:r>
      <w:r w:rsidR="004F3F9F" w:rsidRPr="00F6664A">
        <w:rPr>
          <w:rFonts w:eastAsia="Calibri" w:cs="Arial"/>
        </w:rPr>
        <w:t>Français</w:t>
      </w:r>
      <w:r w:rsidRPr="00F6664A">
        <w:rPr>
          <w:rFonts w:eastAsia="Calibri" w:cs="Arial"/>
        </w:rPr>
        <w:t xml:space="preserve"> aux entreprises françaises (BtoB) - Prix de base – </w:t>
      </w:r>
      <w:r w:rsidR="001B6790" w:rsidRPr="00F6664A">
        <w:rPr>
          <w:rFonts w:eastAsia="Calibri" w:cs="Arial"/>
        </w:rPr>
        <w:t xml:space="preserve">CPF 81.29 - Autres </w:t>
      </w:r>
      <w:r w:rsidR="001B6790">
        <w:rPr>
          <w:rFonts w:eastAsia="Calibri" w:cs="Arial"/>
        </w:rPr>
        <w:t>services de nettoyage –Base 2021</w:t>
      </w:r>
      <w:r w:rsidR="001B6790" w:rsidRPr="00F6664A">
        <w:rPr>
          <w:rFonts w:eastAsia="Calibri" w:cs="Arial"/>
        </w:rPr>
        <w:t xml:space="preserve"> - Identifiant : 0</w:t>
      </w:r>
      <w:r w:rsidR="001B6790">
        <w:rPr>
          <w:rFonts w:eastAsia="Calibri" w:cs="Arial"/>
        </w:rPr>
        <w:t>10766462</w:t>
      </w:r>
      <w:r w:rsidR="001B6790" w:rsidRPr="00F6664A">
        <w:rPr>
          <w:rFonts w:eastAsia="Calibri" w:cs="Arial"/>
        </w:rPr>
        <w:t>.</w:t>
      </w:r>
    </w:p>
    <w:p w14:paraId="48404058" w14:textId="49EC8020" w:rsidR="000E707B" w:rsidRDefault="000E707B" w:rsidP="009B64DB">
      <w:pPr>
        <w:spacing w:after="0" w:line="240" w:lineRule="auto"/>
        <w:rPr>
          <w:rFonts w:eastAsia="Calibri" w:cs="Arial"/>
        </w:rPr>
      </w:pPr>
    </w:p>
    <w:p w14:paraId="3807F5DC" w14:textId="5B3F4D10" w:rsidR="000E707B" w:rsidRPr="00956EE5" w:rsidRDefault="00D00473" w:rsidP="00956EE5">
      <w:pPr>
        <w:pStyle w:val="Listepuces"/>
        <w:numPr>
          <w:ilvl w:val="0"/>
          <w:numId w:val="0"/>
        </w:numPr>
      </w:pPr>
      <w:r>
        <w:lastRenderedPageBreak/>
        <w:t>Le titulaire</w:t>
      </w:r>
      <w:r w:rsidR="009B64DB">
        <w:t xml:space="preserve"> devra avertir par écrit la commune de son intention de procéder à la révision des prix </w:t>
      </w:r>
      <w:r w:rsidR="009B64DB">
        <w:rPr>
          <w:b/>
        </w:rPr>
        <w:t>au moins un mois avant la date anniversaire de la notification</w:t>
      </w:r>
      <w:r w:rsidR="009B64DB">
        <w:t>. Il devra alors fournir à ce moment précis le bordereau de prix unitaires</w:t>
      </w:r>
      <w:r w:rsidR="00DC342C">
        <w:t xml:space="preserve"> (BPU) </w:t>
      </w:r>
      <w:r w:rsidR="009B64DB">
        <w:t>avec les nouveaux tarifs applicables.</w:t>
      </w:r>
      <w:r w:rsidR="009D74B1">
        <w:t xml:space="preserve"> Cette révision de prix devra apparaître sur les factures.</w:t>
      </w:r>
      <w:r w:rsidR="007B186D">
        <w:t xml:space="preserve"> </w:t>
      </w:r>
    </w:p>
    <w:p w14:paraId="408EABBB" w14:textId="5614A5B1" w:rsidR="00733CF1" w:rsidRDefault="009B64DB" w:rsidP="009B64DB">
      <w:pPr>
        <w:spacing w:after="0" w:line="240" w:lineRule="auto"/>
        <w:rPr>
          <w:rFonts w:eastAsia="Calibri" w:cs="Arial"/>
          <w:b/>
          <w:u w:val="single"/>
        </w:rPr>
      </w:pPr>
      <w:r w:rsidRPr="000E707B">
        <w:rPr>
          <w:rFonts w:eastAsia="Calibri" w:cs="Arial"/>
          <w:b/>
          <w:u w:val="single"/>
        </w:rPr>
        <w:t xml:space="preserve">Si le délai de révision indiqué au paragraphe précédent n’est pas respecté, les révisions de </w:t>
      </w:r>
      <w:r w:rsidR="009D74B1" w:rsidRPr="000E707B">
        <w:rPr>
          <w:rFonts w:eastAsia="Calibri" w:cs="Arial"/>
          <w:b/>
          <w:u w:val="single"/>
        </w:rPr>
        <w:t xml:space="preserve">prix ne seront pas appliquées. </w:t>
      </w:r>
    </w:p>
    <w:p w14:paraId="7125572A" w14:textId="31AE68C4" w:rsidR="004C5906" w:rsidRDefault="004C5906" w:rsidP="009B64DB">
      <w:pPr>
        <w:spacing w:after="0" w:line="240" w:lineRule="auto"/>
        <w:rPr>
          <w:rFonts w:eastAsia="Calibri" w:cs="Arial"/>
          <w:b/>
          <w:u w:val="single"/>
        </w:rPr>
      </w:pPr>
    </w:p>
    <w:p w14:paraId="252879CD" w14:textId="0DC598FE" w:rsidR="004C5906" w:rsidRPr="004C5906" w:rsidRDefault="004C5906" w:rsidP="004C5906">
      <w:pPr>
        <w:pStyle w:val="Titre1"/>
        <w:rPr>
          <w:rFonts w:eastAsia="Calibri" w:cs="Arial"/>
          <w:i/>
          <w:color w:val="4472C4" w:themeColor="accent5"/>
          <w:szCs w:val="22"/>
          <w:u w:val="single"/>
        </w:rPr>
      </w:pPr>
      <w:bookmarkStart w:id="22" w:name="_Toc167878626"/>
      <w:bookmarkStart w:id="23" w:name="_Toc180060731"/>
      <w:r w:rsidRPr="004C5906">
        <w:rPr>
          <w:rFonts w:eastAsia="Calibri" w:cs="Arial"/>
          <w:i/>
          <w:color w:val="4472C4" w:themeColor="accent5"/>
          <w:szCs w:val="22"/>
          <w:u w:val="single"/>
        </w:rPr>
        <w:t>Clause de réexamen</w:t>
      </w:r>
      <w:bookmarkEnd w:id="22"/>
      <w:r w:rsidR="00261C82">
        <w:rPr>
          <w:rFonts w:eastAsia="Calibri" w:cs="Arial"/>
          <w:i/>
          <w:color w:val="4472C4" w:themeColor="accent5"/>
          <w:szCs w:val="22"/>
          <w:u w:val="single"/>
        </w:rPr>
        <w:t xml:space="preserve"> relative à l’indice</w:t>
      </w:r>
      <w:bookmarkEnd w:id="23"/>
      <w:r w:rsidRPr="004C5906">
        <w:rPr>
          <w:rFonts w:eastAsia="Calibri" w:cs="Arial"/>
          <w:i/>
          <w:color w:val="4472C4" w:themeColor="accent5"/>
          <w:szCs w:val="22"/>
          <w:u w:val="single"/>
        </w:rPr>
        <w:t xml:space="preserve"> </w:t>
      </w:r>
    </w:p>
    <w:p w14:paraId="1CD57F86" w14:textId="77777777" w:rsidR="004C5906" w:rsidRPr="004C5906" w:rsidRDefault="004C5906" w:rsidP="004C5906">
      <w:pPr>
        <w:rPr>
          <w:rFonts w:cs="Arial"/>
          <w:i/>
          <w:color w:val="4472C4" w:themeColor="accent5"/>
        </w:rPr>
      </w:pPr>
      <w:r w:rsidRPr="004C5906">
        <w:rPr>
          <w:rFonts w:cs="Arial"/>
          <w:i/>
        </w:rPr>
        <w:t xml:space="preserve">- </w:t>
      </w:r>
      <w:r w:rsidRPr="004C5906">
        <w:rPr>
          <w:rFonts w:cs="Arial"/>
          <w:i/>
          <w:color w:val="4472C4" w:themeColor="accent5"/>
        </w:rPr>
        <w:t xml:space="preserve">Disparition d’un index sans changement de libellé : Il ne sera pas nécessaire de rédiger une modification (dit « avenant ») au marché pour prolonger une ancienne série par une série correspondante et un coefficient de raccordement publiés par l’INSEE, quand celle-ci est unique. Les tables de passage sont disponibles sur le site de l’INSEE (https://www.insee.fr/fr/information/2862863) </w:t>
      </w:r>
    </w:p>
    <w:p w14:paraId="0AF5E21A" w14:textId="659A08F7" w:rsidR="004C5906" w:rsidRPr="004C5906" w:rsidRDefault="004C5906" w:rsidP="004C5906">
      <w:pPr>
        <w:rPr>
          <w:rFonts w:eastAsia="Calibri" w:cs="Arial"/>
          <w:i/>
          <w:color w:val="4472C4" w:themeColor="accent5"/>
          <w:u w:val="single"/>
        </w:rPr>
      </w:pPr>
      <w:r w:rsidRPr="004C5906">
        <w:rPr>
          <w:rFonts w:cs="Arial"/>
          <w:i/>
          <w:color w:val="4472C4" w:themeColor="accent5"/>
        </w:rPr>
        <w:t xml:space="preserve">- Pour les autres cas (division d’une série d’index, suppression de l’index …) : l’indice de référence sera modifié par voie d’avenant </w:t>
      </w:r>
    </w:p>
    <w:p w14:paraId="54D23E0D" w14:textId="77777777" w:rsidR="00B037C6" w:rsidRPr="00956EE5" w:rsidRDefault="00B037C6" w:rsidP="009B64DB">
      <w:pPr>
        <w:spacing w:after="0" w:line="240" w:lineRule="auto"/>
        <w:rPr>
          <w:rFonts w:eastAsia="Calibri" w:cs="Arial"/>
          <w:u w:val="single"/>
        </w:rPr>
      </w:pPr>
    </w:p>
    <w:p w14:paraId="09143D35" w14:textId="0323AA1D" w:rsidR="00556861" w:rsidRDefault="000E707B" w:rsidP="00C43C62">
      <w:pPr>
        <w:pStyle w:val="Titre2"/>
        <w:rPr>
          <w:rFonts w:eastAsia="Calibri"/>
        </w:rPr>
      </w:pPr>
      <w:bookmarkStart w:id="24" w:name="_Toc180060732"/>
      <w:r>
        <w:rPr>
          <w:rFonts w:eastAsia="Calibri"/>
        </w:rPr>
        <w:t>8.4</w:t>
      </w:r>
      <w:r w:rsidR="00733CF1" w:rsidRPr="00256555">
        <w:rPr>
          <w:rFonts w:eastAsia="Calibri"/>
        </w:rPr>
        <w:t>– Avances</w:t>
      </w:r>
      <w:bookmarkEnd w:id="24"/>
    </w:p>
    <w:p w14:paraId="0A41C6AC" w14:textId="1A24A56E" w:rsidR="004C5906" w:rsidRDefault="004C5906" w:rsidP="004C5906"/>
    <w:p w14:paraId="0AEB2CE1" w14:textId="4E7BCAE4" w:rsidR="004C5906" w:rsidRPr="004C5906" w:rsidRDefault="004C5906" w:rsidP="004C5906">
      <w:r>
        <w:t>Pour la partie à prix unitaires :</w:t>
      </w:r>
    </w:p>
    <w:p w14:paraId="5B2D88B8" w14:textId="77777777" w:rsidR="004C5906" w:rsidRPr="007623EF" w:rsidRDefault="004C5906" w:rsidP="004C5906">
      <w:pPr>
        <w:keepLines/>
        <w:widowControl w:val="0"/>
        <w:suppressAutoHyphens/>
        <w:spacing w:after="0" w:line="240" w:lineRule="auto"/>
        <w:rPr>
          <w:rFonts w:eastAsia="Times New Roman" w:cs="Arial"/>
          <w:b/>
          <w:color w:val="FF0000"/>
          <w:lang w:eastAsia="ar-SA"/>
        </w:rPr>
      </w:pPr>
      <w:r w:rsidRPr="007623EF">
        <w:rPr>
          <w:rFonts w:eastAsia="Times New Roman" w:cs="Arial"/>
          <w:b/>
          <w:color w:val="FF0000"/>
          <w:lang w:eastAsia="ar-SA"/>
        </w:rPr>
        <w:t xml:space="preserve">Le candidat déclare en vertu de l’article R2191-5 du Code de la Commande Publique, </w:t>
      </w:r>
    </w:p>
    <w:p w14:paraId="7CE2D62E" w14:textId="77777777" w:rsidR="004C5906" w:rsidRPr="007623EF" w:rsidRDefault="004C5906" w:rsidP="004C5906">
      <w:pPr>
        <w:keepLines/>
        <w:widowControl w:val="0"/>
        <w:suppressAutoHyphens/>
        <w:spacing w:after="0" w:line="240" w:lineRule="auto"/>
        <w:rPr>
          <w:rFonts w:eastAsia="Times New Roman" w:cs="Arial"/>
          <w:b/>
          <w:color w:val="FF0000"/>
          <w:lang w:eastAsia="ar-SA"/>
        </w:rPr>
      </w:pPr>
    </w:p>
    <w:tbl>
      <w:tblPr>
        <w:tblW w:w="0" w:type="auto"/>
        <w:tblInd w:w="-72" w:type="dxa"/>
        <w:tblLayout w:type="fixed"/>
        <w:tblCellMar>
          <w:left w:w="70" w:type="dxa"/>
          <w:right w:w="70" w:type="dxa"/>
        </w:tblCellMar>
        <w:tblLook w:val="04A0" w:firstRow="1" w:lastRow="0" w:firstColumn="1" w:lastColumn="0" w:noHBand="0" w:noVBand="1"/>
      </w:tblPr>
      <w:tblGrid>
        <w:gridCol w:w="4573"/>
        <w:gridCol w:w="3620"/>
      </w:tblGrid>
      <w:tr w:rsidR="004C5906" w:rsidRPr="007623EF" w14:paraId="07336356" w14:textId="77777777" w:rsidTr="004C5906">
        <w:trPr>
          <w:cantSplit/>
          <w:trHeight w:hRule="exact" w:val="386"/>
        </w:trPr>
        <w:tc>
          <w:tcPr>
            <w:tcW w:w="4573" w:type="dxa"/>
            <w:shd w:val="clear" w:color="auto" w:fill="FFFFFF"/>
            <w:vAlign w:val="center"/>
            <w:hideMark/>
          </w:tcPr>
          <w:p w14:paraId="253F8CA9" w14:textId="77777777" w:rsidR="004C5906" w:rsidRPr="007623EF" w:rsidRDefault="004C5906" w:rsidP="004C5906">
            <w:pPr>
              <w:keepLines/>
              <w:widowControl w:val="0"/>
              <w:spacing w:after="0" w:line="240" w:lineRule="auto"/>
              <w:jc w:val="center"/>
              <w:rPr>
                <w:rFonts w:eastAsia="Times New Roman" w:cs="Arial"/>
                <w:b/>
                <w:lang w:eastAsia="fr-FR"/>
              </w:rPr>
            </w:pPr>
            <w:r w:rsidRPr="007623EF">
              <w:rPr>
                <w:rFonts w:eastAsia="Times New Roman" w:cs="Arial"/>
                <w:b/>
                <w:lang w:eastAsia="fr-FR"/>
              </w:rPr>
              <w:fldChar w:fldCharType="begin">
                <w:ffData>
                  <w:name w:val="CaseACocher109"/>
                  <w:enabled/>
                  <w:calcOnExit w:val="0"/>
                  <w:checkBox>
                    <w:sizeAuto/>
                    <w:default w:val="0"/>
                  </w:checkBox>
                </w:ffData>
              </w:fldChar>
            </w:r>
            <w:r w:rsidRPr="007623EF">
              <w:rPr>
                <w:rFonts w:eastAsia="Times New Roman" w:cs="Arial"/>
                <w:b/>
                <w:lang w:eastAsia="fr-FR"/>
              </w:rPr>
              <w:instrText xml:space="preserve"> FORMCHECKBOX </w:instrText>
            </w:r>
            <w:r w:rsidR="006F1605">
              <w:rPr>
                <w:rFonts w:eastAsia="Times New Roman" w:cs="Arial"/>
                <w:b/>
                <w:lang w:eastAsia="fr-FR"/>
              </w:rPr>
            </w:r>
            <w:r w:rsidR="006F1605">
              <w:rPr>
                <w:rFonts w:eastAsia="Times New Roman" w:cs="Arial"/>
                <w:b/>
                <w:lang w:eastAsia="fr-FR"/>
              </w:rPr>
              <w:fldChar w:fldCharType="separate"/>
            </w:r>
            <w:r w:rsidRPr="007623EF">
              <w:rPr>
                <w:rFonts w:eastAsia="Times New Roman" w:cs="Arial"/>
                <w:b/>
                <w:lang w:eastAsia="fr-FR"/>
              </w:rPr>
              <w:fldChar w:fldCharType="end"/>
            </w:r>
            <w:r w:rsidRPr="007623EF">
              <w:rPr>
                <w:rFonts w:eastAsia="Times New Roman" w:cs="Arial"/>
                <w:b/>
                <w:lang w:eastAsia="fr-FR"/>
              </w:rPr>
              <w:t xml:space="preserve"> Accepter l’avance (5,00%)</w:t>
            </w:r>
          </w:p>
        </w:tc>
        <w:tc>
          <w:tcPr>
            <w:tcW w:w="3620" w:type="dxa"/>
            <w:shd w:val="clear" w:color="auto" w:fill="FFFFFF"/>
            <w:vAlign w:val="center"/>
          </w:tcPr>
          <w:p w14:paraId="1204033E" w14:textId="77777777" w:rsidR="004C5906" w:rsidRPr="007623EF" w:rsidRDefault="004C5906" w:rsidP="004C5906">
            <w:pPr>
              <w:suppressAutoHyphens/>
              <w:spacing w:after="0" w:line="240" w:lineRule="auto"/>
              <w:ind w:left="-230" w:firstLine="230"/>
              <w:jc w:val="center"/>
              <w:rPr>
                <w:rFonts w:eastAsia="Times New Roman" w:cs="Arial"/>
                <w:b/>
                <w:lang w:eastAsia="ar-SA"/>
              </w:rPr>
            </w:pPr>
            <w:r w:rsidRPr="007623EF">
              <w:rPr>
                <w:rFonts w:eastAsia="Times New Roman" w:cs="Arial"/>
                <w:b/>
                <w:lang w:eastAsia="ar-SA"/>
              </w:rPr>
              <w:fldChar w:fldCharType="begin">
                <w:ffData>
                  <w:name w:val="CaseACocher110"/>
                  <w:enabled/>
                  <w:calcOnExit w:val="0"/>
                  <w:checkBox>
                    <w:sizeAuto/>
                    <w:default w:val="0"/>
                  </w:checkBox>
                </w:ffData>
              </w:fldChar>
            </w:r>
            <w:r w:rsidRPr="007623EF">
              <w:rPr>
                <w:rFonts w:eastAsia="Times New Roman" w:cs="Arial"/>
                <w:b/>
                <w:lang w:eastAsia="ar-SA"/>
              </w:rPr>
              <w:instrText xml:space="preserve"> FORMCHECKBOX </w:instrText>
            </w:r>
            <w:r w:rsidR="006F1605">
              <w:rPr>
                <w:rFonts w:eastAsia="Times New Roman" w:cs="Arial"/>
                <w:b/>
                <w:lang w:eastAsia="ar-SA"/>
              </w:rPr>
            </w:r>
            <w:r w:rsidR="006F1605">
              <w:rPr>
                <w:rFonts w:eastAsia="Times New Roman" w:cs="Arial"/>
                <w:b/>
                <w:lang w:eastAsia="ar-SA"/>
              </w:rPr>
              <w:fldChar w:fldCharType="separate"/>
            </w:r>
            <w:r w:rsidRPr="007623EF">
              <w:rPr>
                <w:rFonts w:eastAsia="Times New Roman" w:cs="Arial"/>
                <w:b/>
                <w:lang w:eastAsia="ar-SA"/>
              </w:rPr>
              <w:fldChar w:fldCharType="end"/>
            </w:r>
            <w:r w:rsidRPr="007623EF">
              <w:rPr>
                <w:rFonts w:eastAsia="Times New Roman" w:cs="Arial"/>
                <w:b/>
                <w:lang w:eastAsia="ar-SA"/>
              </w:rPr>
              <w:t xml:space="preserve"> Refuser l’avance</w:t>
            </w:r>
          </w:p>
          <w:p w14:paraId="3EFD1ED1" w14:textId="77777777" w:rsidR="004C5906" w:rsidRPr="007623EF" w:rsidRDefault="004C5906" w:rsidP="004C5906">
            <w:pPr>
              <w:suppressAutoHyphens/>
              <w:spacing w:after="0" w:line="240" w:lineRule="auto"/>
              <w:ind w:left="-230" w:firstLine="230"/>
              <w:jc w:val="center"/>
              <w:rPr>
                <w:rFonts w:eastAsia="Times New Roman" w:cs="Arial"/>
                <w:b/>
                <w:lang w:eastAsia="ar-SA"/>
              </w:rPr>
            </w:pPr>
          </w:p>
          <w:p w14:paraId="0F9401BC" w14:textId="77777777" w:rsidR="004C5906" w:rsidRPr="007623EF" w:rsidRDefault="004C5906" w:rsidP="004C5906">
            <w:pPr>
              <w:suppressAutoHyphens/>
              <w:spacing w:after="0" w:line="240" w:lineRule="auto"/>
              <w:ind w:left="-230" w:firstLine="230"/>
              <w:jc w:val="center"/>
              <w:rPr>
                <w:rFonts w:eastAsia="Times New Roman" w:cs="Arial"/>
                <w:b/>
                <w:lang w:eastAsia="ar-SA"/>
              </w:rPr>
            </w:pPr>
          </w:p>
          <w:p w14:paraId="3C13398D" w14:textId="77777777" w:rsidR="004C5906" w:rsidRPr="007623EF" w:rsidRDefault="004C5906" w:rsidP="004C5906">
            <w:pPr>
              <w:suppressAutoHyphens/>
              <w:spacing w:after="0" w:line="240" w:lineRule="auto"/>
              <w:ind w:left="-230" w:firstLine="230"/>
              <w:jc w:val="center"/>
              <w:rPr>
                <w:rFonts w:eastAsia="Times New Roman" w:cs="Arial"/>
                <w:b/>
                <w:lang w:eastAsia="ar-SA"/>
              </w:rPr>
            </w:pPr>
          </w:p>
          <w:p w14:paraId="4893AF2A" w14:textId="77777777" w:rsidR="004C5906" w:rsidRPr="007623EF" w:rsidRDefault="004C5906" w:rsidP="004C5906">
            <w:pPr>
              <w:suppressAutoHyphens/>
              <w:spacing w:after="0" w:line="240" w:lineRule="auto"/>
              <w:ind w:left="-230" w:firstLine="230"/>
              <w:jc w:val="center"/>
              <w:rPr>
                <w:rFonts w:eastAsia="Times New Roman" w:cs="Arial"/>
                <w:b/>
                <w:lang w:eastAsia="ar-SA"/>
              </w:rPr>
            </w:pPr>
          </w:p>
          <w:p w14:paraId="64B3A909" w14:textId="77777777" w:rsidR="004C5906" w:rsidRPr="007623EF" w:rsidRDefault="004C5906" w:rsidP="004C5906">
            <w:pPr>
              <w:suppressAutoHyphens/>
              <w:spacing w:after="0" w:line="240" w:lineRule="auto"/>
              <w:ind w:left="-230" w:firstLine="230"/>
              <w:jc w:val="center"/>
              <w:rPr>
                <w:rFonts w:eastAsia="Times New Roman" w:cs="Arial"/>
                <w:b/>
                <w:lang w:eastAsia="ar-SA"/>
              </w:rPr>
            </w:pPr>
          </w:p>
          <w:p w14:paraId="5B68A2BF" w14:textId="77777777" w:rsidR="004C5906" w:rsidRPr="007623EF" w:rsidRDefault="004C5906" w:rsidP="004C5906">
            <w:pPr>
              <w:suppressAutoHyphens/>
              <w:spacing w:after="0" w:line="240" w:lineRule="auto"/>
              <w:ind w:left="-230" w:firstLine="230"/>
              <w:jc w:val="center"/>
              <w:rPr>
                <w:rFonts w:eastAsia="Times New Roman" w:cs="Arial"/>
                <w:b/>
                <w:lang w:eastAsia="ar-SA"/>
              </w:rPr>
            </w:pPr>
          </w:p>
          <w:p w14:paraId="5838697A" w14:textId="77777777" w:rsidR="004C5906" w:rsidRPr="007623EF" w:rsidRDefault="004C5906" w:rsidP="004C5906">
            <w:pPr>
              <w:suppressAutoHyphens/>
              <w:spacing w:after="0" w:line="240" w:lineRule="auto"/>
              <w:ind w:left="-230" w:firstLine="230"/>
              <w:jc w:val="center"/>
              <w:rPr>
                <w:rFonts w:eastAsia="Times New Roman" w:cs="Arial"/>
                <w:b/>
                <w:lang w:eastAsia="ar-SA"/>
              </w:rPr>
            </w:pPr>
          </w:p>
        </w:tc>
      </w:tr>
    </w:tbl>
    <w:p w14:paraId="6908FE29" w14:textId="7457974D" w:rsidR="00DE34EB" w:rsidRPr="00DE34EB" w:rsidRDefault="00DE34EB" w:rsidP="00126C0E">
      <w:pPr>
        <w:pStyle w:val="Titre1"/>
        <w:rPr>
          <w:rFonts w:eastAsia="Times New Roman"/>
          <w:lang w:eastAsia="fr-FR"/>
        </w:rPr>
      </w:pPr>
      <w:bookmarkStart w:id="25" w:name="_Toc180060733"/>
      <w:r w:rsidRPr="00DE34EB">
        <w:rPr>
          <w:rFonts w:eastAsia="Times New Roman"/>
          <w:lang w:eastAsia="fr-FR"/>
        </w:rPr>
        <w:t xml:space="preserve">ARTICLE </w:t>
      </w:r>
      <w:r w:rsidR="001F1854">
        <w:rPr>
          <w:rFonts w:eastAsia="Times New Roman"/>
          <w:lang w:eastAsia="fr-FR"/>
        </w:rPr>
        <w:t>9</w:t>
      </w:r>
      <w:r w:rsidRPr="00DE34EB">
        <w:rPr>
          <w:rFonts w:eastAsia="Times New Roman"/>
          <w:lang w:eastAsia="fr-FR"/>
        </w:rPr>
        <w:t xml:space="preserve"> –</w:t>
      </w:r>
      <w:r w:rsidR="00126C0E">
        <w:rPr>
          <w:rFonts w:eastAsia="Times New Roman"/>
          <w:lang w:eastAsia="fr-FR"/>
        </w:rPr>
        <w:t xml:space="preserve"> </w:t>
      </w:r>
      <w:r w:rsidR="00126C0E" w:rsidRPr="00126C0E">
        <w:rPr>
          <w:rFonts w:eastAsia="Times New Roman"/>
          <w:lang w:eastAsia="fr-FR"/>
        </w:rPr>
        <w:t>MODALITES DE REGLEMENT ET DE TRANSMISSION DES FACTURES</w:t>
      </w:r>
      <w:bookmarkEnd w:id="25"/>
    </w:p>
    <w:p w14:paraId="190B4962" w14:textId="77777777" w:rsidR="00DE34EB" w:rsidRDefault="00DE34EB" w:rsidP="00DE34EB">
      <w:pPr>
        <w:spacing w:after="0" w:line="240" w:lineRule="auto"/>
      </w:pPr>
    </w:p>
    <w:p w14:paraId="610AE9F3" w14:textId="3CB98A19" w:rsidR="00F44AC2" w:rsidRDefault="001F1854" w:rsidP="00F44AC2">
      <w:pPr>
        <w:pStyle w:val="Titre2"/>
        <w:rPr>
          <w:rFonts w:eastAsia="Arial"/>
        </w:rPr>
      </w:pPr>
      <w:bookmarkStart w:id="26" w:name="_Toc180060734"/>
      <w:r>
        <w:rPr>
          <w:rFonts w:eastAsia="Arial"/>
        </w:rPr>
        <w:t>9</w:t>
      </w:r>
      <w:r w:rsidR="00F44AC2">
        <w:rPr>
          <w:rFonts w:eastAsia="Arial"/>
        </w:rPr>
        <w:t>.1 Modalités de règlement des factures</w:t>
      </w:r>
      <w:bookmarkEnd w:id="26"/>
      <w:r w:rsidR="00F44AC2">
        <w:rPr>
          <w:rFonts w:eastAsia="Arial"/>
        </w:rPr>
        <w:t xml:space="preserve"> </w:t>
      </w:r>
    </w:p>
    <w:p w14:paraId="7ABDF5B3" w14:textId="77777777" w:rsidR="00F44AC2" w:rsidRDefault="00F44AC2" w:rsidP="009B64DB">
      <w:pPr>
        <w:spacing w:after="0" w:line="240" w:lineRule="auto"/>
        <w:rPr>
          <w:rFonts w:eastAsia="Arial" w:cs="Arial"/>
        </w:rPr>
      </w:pPr>
    </w:p>
    <w:p w14:paraId="6487DFD7" w14:textId="03BEDF8B" w:rsidR="00F44AC2" w:rsidRDefault="00DE34EB" w:rsidP="009B64DB">
      <w:pPr>
        <w:spacing w:after="0" w:line="240" w:lineRule="auto"/>
        <w:rPr>
          <w:rFonts w:eastAsia="Arial" w:cs="Arial"/>
        </w:rPr>
      </w:pPr>
      <w:r w:rsidRPr="00DE34EB">
        <w:rPr>
          <w:rFonts w:eastAsia="Arial" w:cs="Arial"/>
        </w:rPr>
        <w:t>Les modalités de rè</w:t>
      </w:r>
      <w:r w:rsidR="006E38B8">
        <w:rPr>
          <w:rFonts w:eastAsia="Arial" w:cs="Arial"/>
        </w:rPr>
        <w:t xml:space="preserve">glement sont celles prévues </w:t>
      </w:r>
      <w:r w:rsidR="00DF7E7E">
        <w:rPr>
          <w:rFonts w:eastAsia="Arial" w:cs="Arial"/>
        </w:rPr>
        <w:t>aux articles</w:t>
      </w:r>
      <w:r w:rsidR="006E38B8">
        <w:rPr>
          <w:rFonts w:eastAsia="Arial" w:cs="Arial"/>
        </w:rPr>
        <w:t xml:space="preserve"> 11 </w:t>
      </w:r>
      <w:r w:rsidR="00B00FDD">
        <w:rPr>
          <w:rFonts w:eastAsia="Arial" w:cs="Arial"/>
        </w:rPr>
        <w:t xml:space="preserve">et 12 </w:t>
      </w:r>
      <w:r w:rsidR="006E38B8">
        <w:rPr>
          <w:rFonts w:eastAsia="Arial" w:cs="Arial"/>
        </w:rPr>
        <w:t>du CCAG FCS.</w:t>
      </w:r>
    </w:p>
    <w:p w14:paraId="60F70512" w14:textId="77777777" w:rsidR="0029691F" w:rsidRDefault="0029691F" w:rsidP="009B64DB">
      <w:pPr>
        <w:spacing w:after="0" w:line="240" w:lineRule="auto"/>
        <w:rPr>
          <w:rFonts w:eastAsia="Arial" w:cs="Arial"/>
        </w:rPr>
      </w:pPr>
    </w:p>
    <w:p w14:paraId="196A5546" w14:textId="17A9156F" w:rsidR="0029691F" w:rsidRPr="00533C90" w:rsidRDefault="0029691F" w:rsidP="009B64DB">
      <w:pPr>
        <w:spacing w:after="0" w:line="240" w:lineRule="auto"/>
        <w:rPr>
          <w:rFonts w:eastAsia="Arial" w:cs="Arial"/>
        </w:rPr>
      </w:pPr>
      <w:r w:rsidRPr="00533C90">
        <w:rPr>
          <w:rFonts w:eastAsia="Arial" w:cs="Arial"/>
        </w:rPr>
        <w:t xml:space="preserve">La facturation sera effectuée mensuellement sur la base du nombre de jours de </w:t>
      </w:r>
      <w:r w:rsidR="0077162D" w:rsidRPr="00533C90">
        <w:rPr>
          <w:rFonts w:eastAsia="Arial" w:cs="Arial"/>
        </w:rPr>
        <w:t>nettoyage réellement effectués pour les prestations effectuées du lundi au</w:t>
      </w:r>
      <w:r w:rsidR="000B2926">
        <w:rPr>
          <w:rFonts w:eastAsia="Arial" w:cs="Arial"/>
        </w:rPr>
        <w:t xml:space="preserve"> samedi</w:t>
      </w:r>
      <w:r w:rsidR="0077162D" w:rsidRPr="00533C90">
        <w:rPr>
          <w:rFonts w:eastAsia="Arial" w:cs="Arial"/>
        </w:rPr>
        <w:t xml:space="preserve"> inclus</w:t>
      </w:r>
      <w:r w:rsidR="000B2926">
        <w:rPr>
          <w:rFonts w:eastAsia="Arial" w:cs="Arial"/>
        </w:rPr>
        <w:t xml:space="preserve"> (prestations de nettoyage récurrentes)</w:t>
      </w:r>
      <w:r w:rsidR="0077162D" w:rsidRPr="00533C90">
        <w:rPr>
          <w:rFonts w:eastAsia="Arial" w:cs="Arial"/>
        </w:rPr>
        <w:t xml:space="preserve">. </w:t>
      </w:r>
    </w:p>
    <w:p w14:paraId="1917924A" w14:textId="77777777" w:rsidR="0029691F" w:rsidRPr="00533C90" w:rsidRDefault="0029691F" w:rsidP="009B64DB">
      <w:pPr>
        <w:spacing w:after="0" w:line="240" w:lineRule="auto"/>
        <w:rPr>
          <w:rFonts w:eastAsia="Arial" w:cs="Arial"/>
        </w:rPr>
      </w:pPr>
    </w:p>
    <w:p w14:paraId="55898341" w14:textId="5D67D180" w:rsidR="0029691F" w:rsidRDefault="0029691F" w:rsidP="009B64DB">
      <w:pPr>
        <w:spacing w:after="0" w:line="240" w:lineRule="auto"/>
        <w:rPr>
          <w:rFonts w:eastAsia="Arial" w:cs="Arial"/>
        </w:rPr>
      </w:pPr>
      <w:r w:rsidRPr="00533C90">
        <w:rPr>
          <w:rFonts w:eastAsia="Arial" w:cs="Arial"/>
        </w:rPr>
        <w:t>L</w:t>
      </w:r>
      <w:r w:rsidR="0077162D" w:rsidRPr="00533C90">
        <w:rPr>
          <w:rFonts w:eastAsia="Arial" w:cs="Arial"/>
        </w:rPr>
        <w:t xml:space="preserve">es éventuelles interventions </w:t>
      </w:r>
      <w:r w:rsidR="00A65A9D">
        <w:rPr>
          <w:rFonts w:eastAsia="Arial" w:cs="Arial"/>
        </w:rPr>
        <w:t>ponctuelles</w:t>
      </w:r>
      <w:r w:rsidR="000B2926">
        <w:rPr>
          <w:rFonts w:eastAsia="Arial" w:cs="Arial"/>
        </w:rPr>
        <w:t xml:space="preserve"> les</w:t>
      </w:r>
      <w:r w:rsidR="0077162D" w:rsidRPr="00533C90">
        <w:rPr>
          <w:rFonts w:eastAsia="Arial" w:cs="Arial"/>
        </w:rPr>
        <w:t xml:space="preserve"> </w:t>
      </w:r>
      <w:r w:rsidRPr="00533C90">
        <w:rPr>
          <w:rFonts w:eastAsia="Arial" w:cs="Arial"/>
        </w:rPr>
        <w:t>dimanche</w:t>
      </w:r>
      <w:r w:rsidR="0077162D" w:rsidRPr="00533C90">
        <w:rPr>
          <w:rFonts w:eastAsia="Arial" w:cs="Arial"/>
        </w:rPr>
        <w:t>s</w:t>
      </w:r>
      <w:r w:rsidRPr="00533C90">
        <w:rPr>
          <w:rFonts w:eastAsia="Arial" w:cs="Arial"/>
        </w:rPr>
        <w:t xml:space="preserve"> et jours fériés feront l’objet d’un bon de commande spécifique</w:t>
      </w:r>
      <w:r w:rsidR="00A65A9D">
        <w:rPr>
          <w:rFonts w:eastAsia="Arial" w:cs="Arial"/>
        </w:rPr>
        <w:t xml:space="preserve"> ainsi que</w:t>
      </w:r>
      <w:r w:rsidRPr="00533C90">
        <w:rPr>
          <w:rFonts w:eastAsia="Arial" w:cs="Arial"/>
        </w:rPr>
        <w:t xml:space="preserve"> d’une facturation spécifique.</w:t>
      </w:r>
    </w:p>
    <w:p w14:paraId="4BA33936" w14:textId="77777777" w:rsidR="00F44AC2" w:rsidRDefault="00F44AC2" w:rsidP="009B64DB">
      <w:pPr>
        <w:spacing w:after="0" w:line="240" w:lineRule="auto"/>
        <w:rPr>
          <w:rFonts w:eastAsia="Arial" w:cs="Arial"/>
        </w:rPr>
      </w:pPr>
    </w:p>
    <w:p w14:paraId="4FD69AFE" w14:textId="0DEE7FBE" w:rsidR="00535B1D" w:rsidRDefault="001F1854" w:rsidP="00F44AC2">
      <w:pPr>
        <w:pStyle w:val="Titre2"/>
        <w:rPr>
          <w:rFonts w:eastAsia="Arial" w:cs="Arial"/>
        </w:rPr>
      </w:pPr>
      <w:bookmarkStart w:id="27" w:name="_Toc180060735"/>
      <w:r>
        <w:rPr>
          <w:rFonts w:eastAsia="Arial" w:cs="Arial"/>
        </w:rPr>
        <w:t>9</w:t>
      </w:r>
      <w:r w:rsidR="00F44AC2">
        <w:rPr>
          <w:rFonts w:eastAsia="Arial" w:cs="Arial"/>
        </w:rPr>
        <w:t>.2 Transmission des factures</w:t>
      </w:r>
      <w:bookmarkEnd w:id="27"/>
      <w:r w:rsidR="00F44AC2">
        <w:rPr>
          <w:rFonts w:eastAsia="Arial" w:cs="Arial"/>
        </w:rPr>
        <w:t xml:space="preserve"> </w:t>
      </w:r>
    </w:p>
    <w:p w14:paraId="7704DBF6" w14:textId="77777777" w:rsidR="00530E4D" w:rsidRPr="00530E4D" w:rsidRDefault="00F44AC2" w:rsidP="00530E4D">
      <w:r>
        <w:br/>
        <w:t xml:space="preserve">La </w:t>
      </w:r>
      <w:r w:rsidR="00125D61">
        <w:t>transmission des factures doi</w:t>
      </w:r>
      <w:r>
        <w:t>t se faire obligatoirement</w:t>
      </w:r>
      <w:r w:rsidR="00530E4D">
        <w:rPr>
          <w:rStyle w:val="Appelnotedebasdep"/>
        </w:rPr>
        <w:footnoteReference w:id="1"/>
      </w:r>
      <w:r>
        <w:t xml:space="preserve"> par voie dématérialisée via </w:t>
      </w:r>
      <w:hyperlink r:id="rId11" w:history="1">
        <w:r w:rsidR="00530E4D" w:rsidRPr="003F3AAE">
          <w:rPr>
            <w:rStyle w:val="Lienhypertexte"/>
          </w:rPr>
          <w:t>https://chorus-pro.gouv.fr</w:t>
        </w:r>
      </w:hyperlink>
      <w:r w:rsidR="00530E4D">
        <w:rPr>
          <w:vertAlign w:val="superscript"/>
        </w:rPr>
        <w:t xml:space="preserve"> </w:t>
      </w:r>
      <w:r w:rsidR="00530E4D">
        <w:rPr>
          <w:rStyle w:val="Appelnotedebasdep"/>
        </w:rPr>
        <w:footnoteReference w:id="2"/>
      </w:r>
      <w:r w:rsidR="00530E4D">
        <w:t xml:space="preserve"> </w:t>
      </w:r>
      <w:r w:rsidR="00530E4D" w:rsidRPr="00530E4D">
        <w:rPr>
          <w:rFonts w:eastAsia="Arial" w:cs="Arial"/>
          <w:szCs w:val="20"/>
        </w:rPr>
        <w:t xml:space="preserve">Les modalités techniques sont définies par l’arrêté du 9 décembre 2016 relatif au développement de la facturation électronique. </w:t>
      </w:r>
    </w:p>
    <w:p w14:paraId="10775678" w14:textId="29E0FD51" w:rsidR="00EA67B1" w:rsidRDefault="00EF700E" w:rsidP="00126C0E">
      <w:pPr>
        <w:tabs>
          <w:tab w:val="left" w:pos="720"/>
          <w:tab w:val="left" w:pos="1080"/>
        </w:tabs>
        <w:suppressAutoHyphens/>
        <w:autoSpaceDE w:val="0"/>
        <w:spacing w:after="0" w:line="240" w:lineRule="auto"/>
        <w:rPr>
          <w:rFonts w:eastAsia="Times New Roman" w:cs="Arial"/>
          <w:lang w:eastAsia="ar-SA"/>
        </w:rPr>
      </w:pPr>
      <w:r>
        <w:t xml:space="preserve">Les sommes dues sont réglées dans un délai global de 30 jours, le point de départ du délai de paiement étant la date de réception de la facture </w:t>
      </w:r>
      <w:r w:rsidR="00256555">
        <w:t xml:space="preserve">sur </w:t>
      </w:r>
      <w:r w:rsidR="001F1854">
        <w:t xml:space="preserve">le portail </w:t>
      </w:r>
      <w:r w:rsidR="00256555">
        <w:t>C</w:t>
      </w:r>
      <w:r w:rsidR="00005AD3">
        <w:t>horus</w:t>
      </w:r>
      <w:r>
        <w:t>. Le taux des intérêts moratoires correspond au taux directeur de la Banque centrale européenne (BCE) (en vigueur au 1er jour du semestre) augmenté de 8 points de pourcentage.</w:t>
      </w:r>
      <w:r w:rsidR="00EA67B1" w:rsidRPr="00EA67B1">
        <w:rPr>
          <w:rFonts w:eastAsia="Times New Roman" w:cs="Arial"/>
          <w:lang w:eastAsia="ar-SA"/>
        </w:rPr>
        <w:t xml:space="preserve"> </w:t>
      </w:r>
    </w:p>
    <w:p w14:paraId="4D3CF4DD" w14:textId="7B8DDF8B" w:rsidR="00EA67B1" w:rsidRPr="00DE34EB" w:rsidRDefault="00EA67B1" w:rsidP="00126C0E">
      <w:pPr>
        <w:pStyle w:val="Titre1"/>
        <w:rPr>
          <w:rFonts w:eastAsia="Times New Roman"/>
          <w:lang w:eastAsia="fr-FR"/>
        </w:rPr>
      </w:pPr>
      <w:bookmarkStart w:id="28" w:name="_Toc180060736"/>
      <w:r w:rsidRPr="00DE34EB">
        <w:rPr>
          <w:rFonts w:eastAsia="Times New Roman"/>
          <w:lang w:eastAsia="fr-FR"/>
        </w:rPr>
        <w:t xml:space="preserve">ARTICLE </w:t>
      </w:r>
      <w:r w:rsidR="00B64318">
        <w:rPr>
          <w:rFonts w:eastAsia="Times New Roman"/>
          <w:lang w:eastAsia="fr-FR"/>
        </w:rPr>
        <w:t>10</w:t>
      </w:r>
      <w:r w:rsidRPr="00DE34EB">
        <w:rPr>
          <w:rFonts w:eastAsia="Times New Roman"/>
          <w:lang w:eastAsia="fr-FR"/>
        </w:rPr>
        <w:t xml:space="preserve"> –</w:t>
      </w:r>
      <w:r w:rsidR="00126C0E">
        <w:rPr>
          <w:rFonts w:eastAsia="Times New Roman"/>
          <w:lang w:eastAsia="fr-FR"/>
        </w:rPr>
        <w:t xml:space="preserve"> </w:t>
      </w:r>
      <w:r w:rsidR="00126C0E" w:rsidRPr="00126C0E">
        <w:rPr>
          <w:rFonts w:eastAsia="Times New Roman"/>
          <w:lang w:eastAsia="fr-FR"/>
        </w:rPr>
        <w:t>PAIEMENT</w:t>
      </w:r>
      <w:bookmarkEnd w:id="28"/>
    </w:p>
    <w:p w14:paraId="368A8FC3" w14:textId="77777777" w:rsidR="00EA67B1" w:rsidRDefault="00EA67B1" w:rsidP="00EA67B1">
      <w:pPr>
        <w:tabs>
          <w:tab w:val="left" w:pos="720"/>
          <w:tab w:val="left" w:pos="1080"/>
        </w:tabs>
        <w:suppressAutoHyphens/>
        <w:autoSpaceDE w:val="0"/>
        <w:spacing w:after="0" w:line="240" w:lineRule="auto"/>
        <w:jc w:val="left"/>
        <w:rPr>
          <w:rFonts w:eastAsia="Times New Roman" w:cs="Arial"/>
          <w:lang w:eastAsia="ar-SA"/>
        </w:rPr>
      </w:pPr>
    </w:p>
    <w:p w14:paraId="7CB9FEA2" w14:textId="77777777" w:rsidR="00EA67B1" w:rsidRDefault="00EA67B1" w:rsidP="0077734B">
      <w:pPr>
        <w:tabs>
          <w:tab w:val="left" w:pos="720"/>
          <w:tab w:val="left" w:pos="1080"/>
        </w:tabs>
        <w:suppressAutoHyphens/>
        <w:autoSpaceDE w:val="0"/>
        <w:spacing w:after="0" w:line="240" w:lineRule="auto"/>
        <w:rPr>
          <w:rFonts w:eastAsia="Times New Roman" w:cs="Arial"/>
          <w:lang w:eastAsia="ar-SA"/>
        </w:rPr>
      </w:pPr>
      <w:r w:rsidRPr="00EA67B1">
        <w:rPr>
          <w:rFonts w:eastAsia="Times New Roman" w:cs="Arial"/>
          <w:lang w:eastAsia="ar-SA"/>
        </w:rPr>
        <w:t>La collectivité se libérera des sommes dues au titre du marché en faisant porter le montant dû au crédit des comptes ci-après :</w:t>
      </w:r>
    </w:p>
    <w:p w14:paraId="066A820B" w14:textId="77777777" w:rsidR="00EA67B1" w:rsidRDefault="00EA67B1" w:rsidP="00EA67B1">
      <w:pPr>
        <w:tabs>
          <w:tab w:val="left" w:pos="720"/>
          <w:tab w:val="left" w:pos="1080"/>
        </w:tabs>
        <w:suppressAutoHyphens/>
        <w:autoSpaceDE w:val="0"/>
        <w:spacing w:after="0" w:line="240" w:lineRule="auto"/>
        <w:jc w:val="left"/>
        <w:rPr>
          <w:rFonts w:eastAsia="Times New Roman" w:cs="Arial"/>
          <w:lang w:eastAsia="ar-SA"/>
        </w:rPr>
      </w:pPr>
    </w:p>
    <w:p w14:paraId="3F0B96C5" w14:textId="77777777" w:rsidR="00EA67B1" w:rsidRPr="00EA67B1" w:rsidRDefault="00EA67B1" w:rsidP="00EA67B1">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Contractant unique ou 1</w:t>
      </w:r>
      <w:r w:rsidRPr="00EA67B1">
        <w:rPr>
          <w:rFonts w:eastAsia="Times New Roman" w:cs="Arial"/>
          <w:vertAlign w:val="superscript"/>
          <w:lang w:eastAsia="ar-SA"/>
        </w:rPr>
        <w:t>er</w:t>
      </w:r>
      <w:r w:rsidRPr="00EA67B1">
        <w:rPr>
          <w:rFonts w:eastAsia="Times New Roman" w:cs="Arial"/>
          <w:lang w:eastAsia="ar-SA"/>
        </w:rPr>
        <w:t xml:space="preserve"> cotraitant</w:t>
      </w:r>
    </w:p>
    <w:tbl>
      <w:tblPr>
        <w:tblW w:w="0" w:type="auto"/>
        <w:tblInd w:w="108" w:type="dxa"/>
        <w:tblLayout w:type="fixed"/>
        <w:tblLook w:val="0000" w:firstRow="0" w:lastRow="0" w:firstColumn="0" w:lastColumn="0" w:noHBand="0" w:noVBand="0"/>
      </w:tblPr>
      <w:tblGrid>
        <w:gridCol w:w="3119"/>
        <w:gridCol w:w="3001"/>
        <w:gridCol w:w="1818"/>
        <w:gridCol w:w="1580"/>
      </w:tblGrid>
      <w:tr w:rsidR="00EA67B1" w:rsidRPr="00EA67B1" w14:paraId="2231D7E9" w14:textId="77777777" w:rsidTr="00DC5172">
        <w:tc>
          <w:tcPr>
            <w:tcW w:w="3119" w:type="dxa"/>
            <w:tcBorders>
              <w:top w:val="single" w:sz="4" w:space="0" w:color="C0C0C0"/>
              <w:left w:val="single" w:sz="4" w:space="0" w:color="C0C0C0"/>
              <w:bottom w:val="single" w:sz="4" w:space="0" w:color="C0C0C0"/>
            </w:tcBorders>
            <w:shd w:val="clear" w:color="auto" w:fill="auto"/>
            <w:vAlign w:val="center"/>
          </w:tcPr>
          <w:p w14:paraId="3AA3D4F0"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Compte ouvert au nom de</w:t>
            </w:r>
          </w:p>
        </w:tc>
        <w:tc>
          <w:tcPr>
            <w:tcW w:w="3001" w:type="dxa"/>
            <w:tcBorders>
              <w:top w:val="single" w:sz="4" w:space="0" w:color="C0C0C0"/>
              <w:left w:val="single" w:sz="4" w:space="0" w:color="C0C0C0"/>
              <w:bottom w:val="single" w:sz="4" w:space="0" w:color="C0C0C0"/>
            </w:tcBorders>
            <w:shd w:val="clear" w:color="auto" w:fill="auto"/>
            <w:vAlign w:val="center"/>
          </w:tcPr>
          <w:p w14:paraId="3A2CDF11"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14:paraId="66766DE2" w14:textId="77777777" w:rsidR="00EA67B1" w:rsidRPr="00EA67B1" w:rsidRDefault="00EA67B1" w:rsidP="00DC5172">
            <w:pPr>
              <w:tabs>
                <w:tab w:val="left" w:pos="720"/>
                <w:tab w:val="left" w:pos="1080"/>
              </w:tabs>
              <w:suppressAutoHyphens/>
              <w:autoSpaceDE w:val="0"/>
              <w:snapToGrid w:val="0"/>
              <w:spacing w:after="0" w:line="240" w:lineRule="auto"/>
              <w:jc w:val="left"/>
              <w:rPr>
                <w:rFonts w:eastAsia="Times New Roman" w:cs="Arial"/>
                <w:lang w:eastAsia="ar-SA"/>
              </w:rPr>
            </w:pP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686267B7"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14:paraId="0109EEE4" w14:textId="77777777" w:rsidTr="00DC5172">
        <w:tc>
          <w:tcPr>
            <w:tcW w:w="3119" w:type="dxa"/>
            <w:tcBorders>
              <w:top w:val="single" w:sz="4" w:space="0" w:color="C0C0C0"/>
              <w:left w:val="single" w:sz="4" w:space="0" w:color="C0C0C0"/>
              <w:bottom w:val="single" w:sz="4" w:space="0" w:color="C0C0C0"/>
            </w:tcBorders>
            <w:shd w:val="clear" w:color="auto" w:fill="auto"/>
            <w:vAlign w:val="center"/>
          </w:tcPr>
          <w:p w14:paraId="6D34C5DB"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Sous le numéro</w:t>
            </w:r>
          </w:p>
        </w:tc>
        <w:tc>
          <w:tcPr>
            <w:tcW w:w="3001" w:type="dxa"/>
            <w:tcBorders>
              <w:top w:val="single" w:sz="4" w:space="0" w:color="C0C0C0"/>
              <w:left w:val="single" w:sz="4" w:space="0" w:color="C0C0C0"/>
              <w:bottom w:val="single" w:sz="4" w:space="0" w:color="C0C0C0"/>
            </w:tcBorders>
            <w:shd w:val="clear" w:color="auto" w:fill="auto"/>
            <w:vAlign w:val="center"/>
          </w:tcPr>
          <w:p w14:paraId="1C9755F3"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14:paraId="74C91AA0"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Clé RIB</w:t>
            </w: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620F53AD"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14:paraId="26C08CA6" w14:textId="77777777" w:rsidTr="00DC5172">
        <w:tc>
          <w:tcPr>
            <w:tcW w:w="3119" w:type="dxa"/>
            <w:tcBorders>
              <w:top w:val="single" w:sz="4" w:space="0" w:color="C0C0C0"/>
              <w:left w:val="single" w:sz="4" w:space="0" w:color="C0C0C0"/>
              <w:bottom w:val="single" w:sz="4" w:space="0" w:color="C0C0C0"/>
            </w:tcBorders>
            <w:shd w:val="clear" w:color="auto" w:fill="auto"/>
            <w:vAlign w:val="center"/>
          </w:tcPr>
          <w:p w14:paraId="751E488A"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Banque</w:t>
            </w:r>
          </w:p>
        </w:tc>
        <w:tc>
          <w:tcPr>
            <w:tcW w:w="3001" w:type="dxa"/>
            <w:tcBorders>
              <w:top w:val="single" w:sz="4" w:space="0" w:color="C0C0C0"/>
              <w:left w:val="single" w:sz="4" w:space="0" w:color="C0C0C0"/>
              <w:bottom w:val="single" w:sz="4" w:space="0" w:color="C0C0C0"/>
            </w:tcBorders>
            <w:shd w:val="clear" w:color="auto" w:fill="auto"/>
            <w:vAlign w:val="center"/>
          </w:tcPr>
          <w:p w14:paraId="25D1BA51"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14:paraId="79E56EE4" w14:textId="77777777" w:rsidR="00EA67B1" w:rsidRPr="00EA67B1" w:rsidRDefault="00EA67B1" w:rsidP="00DC5172">
            <w:pPr>
              <w:tabs>
                <w:tab w:val="left" w:pos="720"/>
                <w:tab w:val="left" w:pos="1080"/>
              </w:tabs>
              <w:suppressAutoHyphens/>
              <w:autoSpaceDE w:val="0"/>
              <w:snapToGrid w:val="0"/>
              <w:spacing w:after="0" w:line="240" w:lineRule="auto"/>
              <w:jc w:val="left"/>
              <w:rPr>
                <w:rFonts w:eastAsia="Times New Roman" w:cs="Arial"/>
                <w:lang w:eastAsia="ar-SA"/>
              </w:rPr>
            </w:pP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71DC2D3E"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14:paraId="23F47863" w14:textId="77777777" w:rsidTr="00DC5172">
        <w:tc>
          <w:tcPr>
            <w:tcW w:w="3119" w:type="dxa"/>
            <w:tcBorders>
              <w:top w:val="single" w:sz="4" w:space="0" w:color="C0C0C0"/>
              <w:left w:val="single" w:sz="4" w:space="0" w:color="C0C0C0"/>
              <w:bottom w:val="single" w:sz="4" w:space="0" w:color="C0C0C0"/>
            </w:tcBorders>
            <w:shd w:val="clear" w:color="auto" w:fill="auto"/>
            <w:vAlign w:val="center"/>
          </w:tcPr>
          <w:p w14:paraId="43E09026"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Code Banque</w:t>
            </w:r>
          </w:p>
        </w:tc>
        <w:tc>
          <w:tcPr>
            <w:tcW w:w="3001" w:type="dxa"/>
            <w:tcBorders>
              <w:top w:val="single" w:sz="4" w:space="0" w:color="C0C0C0"/>
              <w:left w:val="single" w:sz="4" w:space="0" w:color="C0C0C0"/>
              <w:bottom w:val="single" w:sz="4" w:space="0" w:color="C0C0C0"/>
            </w:tcBorders>
            <w:shd w:val="clear" w:color="auto" w:fill="auto"/>
            <w:vAlign w:val="center"/>
          </w:tcPr>
          <w:p w14:paraId="1906E576"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14:paraId="389DA9AC"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Code Guichet</w:t>
            </w: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1383021B"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bl>
    <w:p w14:paraId="74BB38BE" w14:textId="77777777" w:rsidR="00EA67B1" w:rsidRPr="00EA67B1" w:rsidRDefault="00EA67B1" w:rsidP="00EA67B1">
      <w:pPr>
        <w:tabs>
          <w:tab w:val="left" w:pos="720"/>
          <w:tab w:val="left" w:pos="1080"/>
        </w:tabs>
        <w:suppressAutoHyphens/>
        <w:autoSpaceDE w:val="0"/>
        <w:spacing w:after="0" w:line="240" w:lineRule="auto"/>
        <w:rPr>
          <w:rFonts w:eastAsia="Times New Roman" w:cs="Arial"/>
          <w:lang w:eastAsia="ar-SA"/>
        </w:rPr>
      </w:pPr>
    </w:p>
    <w:p w14:paraId="4D7CB580" w14:textId="77777777" w:rsidR="00EA67B1" w:rsidRPr="00EA67B1" w:rsidRDefault="00EA67B1" w:rsidP="00EA67B1">
      <w:pPr>
        <w:tabs>
          <w:tab w:val="left" w:pos="720"/>
          <w:tab w:val="left" w:pos="1080"/>
        </w:tabs>
        <w:suppressAutoHyphens/>
        <w:autoSpaceDE w:val="0"/>
        <w:spacing w:after="0" w:line="240" w:lineRule="auto"/>
        <w:rPr>
          <w:rFonts w:eastAsia="Times New Roman" w:cs="Arial"/>
          <w:lang w:eastAsia="ar-SA"/>
        </w:rPr>
      </w:pPr>
      <w:r w:rsidRPr="00EA67B1">
        <w:rPr>
          <w:rFonts w:eastAsia="Times New Roman" w:cs="Arial"/>
          <w:lang w:eastAsia="ar-SA"/>
        </w:rPr>
        <w:t>2</w:t>
      </w:r>
      <w:r w:rsidRPr="00EA67B1">
        <w:rPr>
          <w:rFonts w:eastAsia="Times New Roman" w:cs="Arial"/>
          <w:vertAlign w:val="superscript"/>
          <w:lang w:eastAsia="ar-SA"/>
        </w:rPr>
        <w:t>ème</w:t>
      </w:r>
      <w:r w:rsidRPr="00EA67B1">
        <w:rPr>
          <w:rFonts w:eastAsia="Times New Roman" w:cs="Arial"/>
          <w:lang w:eastAsia="ar-SA"/>
        </w:rPr>
        <w:t xml:space="preserve"> cotraitant</w:t>
      </w:r>
    </w:p>
    <w:tbl>
      <w:tblPr>
        <w:tblW w:w="9518" w:type="dxa"/>
        <w:tblInd w:w="108" w:type="dxa"/>
        <w:tblLayout w:type="fixed"/>
        <w:tblLook w:val="0000" w:firstRow="0" w:lastRow="0" w:firstColumn="0" w:lastColumn="0" w:noHBand="0" w:noVBand="0"/>
      </w:tblPr>
      <w:tblGrid>
        <w:gridCol w:w="3119"/>
        <w:gridCol w:w="3001"/>
        <w:gridCol w:w="1818"/>
        <w:gridCol w:w="1580"/>
      </w:tblGrid>
      <w:tr w:rsidR="00EA67B1" w:rsidRPr="00EA67B1" w14:paraId="15D063B0" w14:textId="77777777" w:rsidTr="00DC5172">
        <w:tc>
          <w:tcPr>
            <w:tcW w:w="3119" w:type="dxa"/>
            <w:tcBorders>
              <w:top w:val="single" w:sz="4" w:space="0" w:color="C0C0C0"/>
              <w:left w:val="single" w:sz="4" w:space="0" w:color="C0C0C0"/>
              <w:bottom w:val="single" w:sz="4" w:space="0" w:color="C0C0C0"/>
            </w:tcBorders>
            <w:shd w:val="clear" w:color="auto" w:fill="auto"/>
            <w:vAlign w:val="center"/>
          </w:tcPr>
          <w:p w14:paraId="444BDFAB"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Compte ouvert au nom de</w:t>
            </w:r>
          </w:p>
        </w:tc>
        <w:tc>
          <w:tcPr>
            <w:tcW w:w="3001" w:type="dxa"/>
            <w:tcBorders>
              <w:top w:val="single" w:sz="4" w:space="0" w:color="C0C0C0"/>
              <w:left w:val="single" w:sz="4" w:space="0" w:color="C0C0C0"/>
              <w:bottom w:val="single" w:sz="4" w:space="0" w:color="C0C0C0"/>
            </w:tcBorders>
            <w:shd w:val="clear" w:color="auto" w:fill="auto"/>
            <w:vAlign w:val="center"/>
          </w:tcPr>
          <w:p w14:paraId="2DD079BD"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14:paraId="31DB209A" w14:textId="77777777" w:rsidR="00EA67B1" w:rsidRPr="00EA67B1" w:rsidRDefault="00EA67B1" w:rsidP="00DC5172">
            <w:pPr>
              <w:tabs>
                <w:tab w:val="left" w:pos="720"/>
                <w:tab w:val="left" w:pos="1080"/>
              </w:tabs>
              <w:suppressAutoHyphens/>
              <w:autoSpaceDE w:val="0"/>
              <w:snapToGrid w:val="0"/>
              <w:spacing w:after="0" w:line="240" w:lineRule="auto"/>
              <w:jc w:val="left"/>
              <w:rPr>
                <w:rFonts w:eastAsia="Times New Roman" w:cs="Arial"/>
                <w:lang w:eastAsia="ar-SA"/>
              </w:rPr>
            </w:pP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3E7E7EB9"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14:paraId="39CABBB8" w14:textId="77777777" w:rsidTr="00DC5172">
        <w:tc>
          <w:tcPr>
            <w:tcW w:w="3119" w:type="dxa"/>
            <w:tcBorders>
              <w:top w:val="single" w:sz="4" w:space="0" w:color="C0C0C0"/>
              <w:left w:val="single" w:sz="4" w:space="0" w:color="C0C0C0"/>
              <w:bottom w:val="single" w:sz="4" w:space="0" w:color="C0C0C0"/>
            </w:tcBorders>
            <w:shd w:val="clear" w:color="auto" w:fill="auto"/>
            <w:vAlign w:val="center"/>
          </w:tcPr>
          <w:p w14:paraId="768D20AA"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Sous le numéro</w:t>
            </w:r>
          </w:p>
        </w:tc>
        <w:tc>
          <w:tcPr>
            <w:tcW w:w="3001" w:type="dxa"/>
            <w:tcBorders>
              <w:top w:val="single" w:sz="4" w:space="0" w:color="C0C0C0"/>
              <w:left w:val="single" w:sz="4" w:space="0" w:color="C0C0C0"/>
              <w:bottom w:val="single" w:sz="4" w:space="0" w:color="C0C0C0"/>
            </w:tcBorders>
            <w:shd w:val="clear" w:color="auto" w:fill="auto"/>
            <w:vAlign w:val="center"/>
          </w:tcPr>
          <w:p w14:paraId="1F2B0FC6"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14:paraId="5208D5B4"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Clé RIB</w:t>
            </w: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37FB2BC3"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14:paraId="1049408F" w14:textId="77777777" w:rsidTr="00DC5172">
        <w:tc>
          <w:tcPr>
            <w:tcW w:w="3119" w:type="dxa"/>
            <w:tcBorders>
              <w:top w:val="single" w:sz="4" w:space="0" w:color="C0C0C0"/>
              <w:left w:val="single" w:sz="4" w:space="0" w:color="C0C0C0"/>
              <w:bottom w:val="single" w:sz="4" w:space="0" w:color="C0C0C0"/>
            </w:tcBorders>
            <w:shd w:val="clear" w:color="auto" w:fill="auto"/>
            <w:vAlign w:val="center"/>
          </w:tcPr>
          <w:p w14:paraId="3190608E"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Banque</w:t>
            </w:r>
          </w:p>
        </w:tc>
        <w:tc>
          <w:tcPr>
            <w:tcW w:w="3001" w:type="dxa"/>
            <w:tcBorders>
              <w:top w:val="single" w:sz="4" w:space="0" w:color="C0C0C0"/>
              <w:left w:val="single" w:sz="4" w:space="0" w:color="C0C0C0"/>
              <w:bottom w:val="single" w:sz="4" w:space="0" w:color="C0C0C0"/>
            </w:tcBorders>
            <w:shd w:val="clear" w:color="auto" w:fill="auto"/>
            <w:vAlign w:val="center"/>
          </w:tcPr>
          <w:p w14:paraId="0AD4F1D8"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14:paraId="264E9F2C" w14:textId="77777777" w:rsidR="00EA67B1" w:rsidRPr="00EA67B1" w:rsidRDefault="00EA67B1" w:rsidP="00DC5172">
            <w:pPr>
              <w:tabs>
                <w:tab w:val="left" w:pos="720"/>
                <w:tab w:val="left" w:pos="1080"/>
              </w:tabs>
              <w:suppressAutoHyphens/>
              <w:autoSpaceDE w:val="0"/>
              <w:snapToGrid w:val="0"/>
              <w:spacing w:after="0" w:line="240" w:lineRule="auto"/>
              <w:jc w:val="left"/>
              <w:rPr>
                <w:rFonts w:eastAsia="Times New Roman" w:cs="Arial"/>
                <w:lang w:eastAsia="ar-SA"/>
              </w:rPr>
            </w:pP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313D1B33"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14:paraId="5D9EEC06" w14:textId="77777777" w:rsidTr="00DC5172">
        <w:tc>
          <w:tcPr>
            <w:tcW w:w="3119" w:type="dxa"/>
            <w:tcBorders>
              <w:top w:val="single" w:sz="4" w:space="0" w:color="C0C0C0"/>
              <w:left w:val="single" w:sz="4" w:space="0" w:color="C0C0C0"/>
              <w:bottom w:val="single" w:sz="4" w:space="0" w:color="C0C0C0"/>
            </w:tcBorders>
            <w:shd w:val="clear" w:color="auto" w:fill="auto"/>
            <w:vAlign w:val="center"/>
          </w:tcPr>
          <w:p w14:paraId="653E56EF"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Code Banque</w:t>
            </w:r>
          </w:p>
        </w:tc>
        <w:tc>
          <w:tcPr>
            <w:tcW w:w="3001" w:type="dxa"/>
            <w:tcBorders>
              <w:top w:val="single" w:sz="4" w:space="0" w:color="C0C0C0"/>
              <w:left w:val="single" w:sz="4" w:space="0" w:color="C0C0C0"/>
              <w:bottom w:val="single" w:sz="4" w:space="0" w:color="C0C0C0"/>
            </w:tcBorders>
            <w:shd w:val="clear" w:color="auto" w:fill="auto"/>
            <w:vAlign w:val="center"/>
          </w:tcPr>
          <w:p w14:paraId="2399F661"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14:paraId="648D9BC3"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Code Guichet</w:t>
            </w: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279D6E58"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bl>
    <w:p w14:paraId="34D19C04" w14:textId="77777777" w:rsidR="00EA67B1" w:rsidRDefault="00EA67B1" w:rsidP="00EA67B1">
      <w:pPr>
        <w:tabs>
          <w:tab w:val="left" w:pos="720"/>
          <w:tab w:val="left" w:pos="1080"/>
        </w:tabs>
        <w:suppressAutoHyphens/>
        <w:autoSpaceDE w:val="0"/>
        <w:spacing w:after="0" w:line="240" w:lineRule="auto"/>
        <w:jc w:val="left"/>
        <w:rPr>
          <w:rFonts w:ascii="Arial Narrow" w:eastAsia="Times New Roman" w:hAnsi="Arial Narrow" w:cs="Arial"/>
          <w:b/>
          <w:caps/>
          <w:sz w:val="24"/>
          <w:szCs w:val="24"/>
          <w:lang w:eastAsia="fr-FR"/>
        </w:rPr>
      </w:pPr>
    </w:p>
    <w:p w14:paraId="685B0644" w14:textId="6AF21822" w:rsidR="00EA67B1" w:rsidRPr="00EF700E" w:rsidRDefault="00B64318" w:rsidP="00126C0E">
      <w:pPr>
        <w:pStyle w:val="Titre1"/>
        <w:rPr>
          <w:rFonts w:eastAsia="Times New Roman" w:cs="Times New Roman"/>
          <w:u w:val="single"/>
          <w:lang w:eastAsia="fr-FR"/>
        </w:rPr>
      </w:pPr>
      <w:bookmarkStart w:id="29" w:name="_Toc180060737"/>
      <w:r w:rsidRPr="005A4DC2">
        <w:rPr>
          <w:rFonts w:eastAsia="Times New Roman"/>
          <w:lang w:eastAsia="fr-FR"/>
        </w:rPr>
        <w:t>ARTICLE 11</w:t>
      </w:r>
      <w:r w:rsidR="00EA67B1" w:rsidRPr="005A4DC2">
        <w:rPr>
          <w:rFonts w:eastAsia="Times New Roman"/>
          <w:lang w:eastAsia="fr-FR"/>
        </w:rPr>
        <w:t xml:space="preserve"> –</w:t>
      </w:r>
      <w:r w:rsidR="00126C0E" w:rsidRPr="005A4DC2">
        <w:rPr>
          <w:rFonts w:eastAsia="Times New Roman"/>
          <w:lang w:eastAsia="fr-FR"/>
        </w:rPr>
        <w:t xml:space="preserve"> PENALITES</w:t>
      </w:r>
      <w:bookmarkEnd w:id="29"/>
    </w:p>
    <w:p w14:paraId="070C3D1E" w14:textId="77777777" w:rsidR="00EA67B1" w:rsidRPr="00EA67B1" w:rsidRDefault="00EA67B1" w:rsidP="00EA67B1">
      <w:pPr>
        <w:tabs>
          <w:tab w:val="left" w:pos="720"/>
          <w:tab w:val="left" w:pos="1080"/>
        </w:tabs>
        <w:suppressAutoHyphens/>
        <w:autoSpaceDE w:val="0"/>
        <w:spacing w:after="0" w:line="240" w:lineRule="auto"/>
        <w:jc w:val="left"/>
      </w:pPr>
    </w:p>
    <w:p w14:paraId="7B915647" w14:textId="1ECE70B6" w:rsidR="00EF700E" w:rsidRPr="00EF700E" w:rsidRDefault="00EF700E" w:rsidP="00EF700E">
      <w:pPr>
        <w:spacing w:after="0" w:line="240" w:lineRule="auto"/>
        <w:rPr>
          <w:rFonts w:eastAsia="Calibri" w:cs="Arial"/>
        </w:rPr>
      </w:pPr>
      <w:r w:rsidRPr="00EF700E">
        <w:rPr>
          <w:rFonts w:eastAsia="Calibri" w:cs="Arial"/>
        </w:rPr>
        <w:t xml:space="preserve">Par dérogation à l’article </w:t>
      </w:r>
      <w:r>
        <w:rPr>
          <w:rFonts w:eastAsia="Calibri" w:cs="Arial"/>
        </w:rPr>
        <w:t>14</w:t>
      </w:r>
      <w:r w:rsidRPr="00EF700E">
        <w:rPr>
          <w:rFonts w:eastAsia="Calibri" w:cs="Arial"/>
        </w:rPr>
        <w:t xml:space="preserve"> du C.C.A.G, le titulaire est soumis aux </w:t>
      </w:r>
      <w:r>
        <w:rPr>
          <w:rFonts w:eastAsia="Calibri" w:cs="Arial"/>
        </w:rPr>
        <w:t xml:space="preserve">pénalités, sans mise en demeure préalable, </w:t>
      </w:r>
      <w:r w:rsidRPr="00EF700E">
        <w:rPr>
          <w:rFonts w:eastAsia="Calibri" w:cs="Arial"/>
        </w:rPr>
        <w:t>suivantes :</w:t>
      </w:r>
    </w:p>
    <w:p w14:paraId="11A7CC58" w14:textId="77777777" w:rsidR="00EF700E" w:rsidRPr="00EF700E" w:rsidRDefault="00EF700E" w:rsidP="00EF700E">
      <w:pPr>
        <w:spacing w:after="0" w:line="240" w:lineRule="auto"/>
        <w:rPr>
          <w:rFonts w:eastAsia="Calibri" w:cs="Arial"/>
        </w:rPr>
      </w:pPr>
    </w:p>
    <w:tbl>
      <w:tblPr>
        <w:tblW w:w="0" w:type="auto"/>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5681"/>
        <w:gridCol w:w="3381"/>
      </w:tblGrid>
      <w:tr w:rsidR="00EF700E" w:rsidRPr="00EF700E" w14:paraId="339726EA" w14:textId="77777777" w:rsidTr="00C22E63">
        <w:trPr>
          <w:jc w:val="center"/>
        </w:trPr>
        <w:tc>
          <w:tcPr>
            <w:tcW w:w="5681" w:type="dxa"/>
            <w:shd w:val="clear" w:color="auto" w:fill="D9D9D9"/>
          </w:tcPr>
          <w:p w14:paraId="6D570AD5" w14:textId="77777777" w:rsidR="00EF700E" w:rsidRPr="00EF700E" w:rsidRDefault="00EF700E" w:rsidP="00EF700E">
            <w:pPr>
              <w:spacing w:after="0" w:line="240" w:lineRule="auto"/>
              <w:jc w:val="center"/>
              <w:rPr>
                <w:rFonts w:eastAsia="Calibri" w:cs="Arial"/>
                <w:b/>
                <w:bCs/>
              </w:rPr>
            </w:pPr>
            <w:r w:rsidRPr="00EF700E">
              <w:rPr>
                <w:rFonts w:eastAsia="Calibri" w:cs="Arial"/>
                <w:b/>
                <w:bCs/>
              </w:rPr>
              <w:t xml:space="preserve">Désignation </w:t>
            </w:r>
          </w:p>
        </w:tc>
        <w:tc>
          <w:tcPr>
            <w:tcW w:w="3381" w:type="dxa"/>
            <w:shd w:val="clear" w:color="auto" w:fill="D9D9D9"/>
          </w:tcPr>
          <w:p w14:paraId="3F47766E" w14:textId="77777777" w:rsidR="00EF700E" w:rsidRPr="00EF700E" w:rsidRDefault="00EF700E" w:rsidP="00EF700E">
            <w:pPr>
              <w:spacing w:after="0" w:line="240" w:lineRule="auto"/>
              <w:jc w:val="center"/>
              <w:rPr>
                <w:rFonts w:eastAsia="Calibri" w:cs="Arial"/>
                <w:b/>
                <w:bCs/>
              </w:rPr>
            </w:pPr>
            <w:r w:rsidRPr="00EF700E">
              <w:rPr>
                <w:rFonts w:eastAsia="Calibri" w:cs="Arial"/>
                <w:b/>
                <w:bCs/>
              </w:rPr>
              <w:t>Montants</w:t>
            </w:r>
          </w:p>
        </w:tc>
      </w:tr>
      <w:tr w:rsidR="001A1E11" w:rsidRPr="00EF700E" w14:paraId="6AB1EB1F" w14:textId="77777777" w:rsidTr="00C22E63">
        <w:trPr>
          <w:trHeight w:val="397"/>
          <w:jc w:val="center"/>
        </w:trPr>
        <w:tc>
          <w:tcPr>
            <w:tcW w:w="5681" w:type="dxa"/>
            <w:shd w:val="clear" w:color="auto" w:fill="auto"/>
          </w:tcPr>
          <w:p w14:paraId="48BCA763" w14:textId="32D1A0D1" w:rsidR="001A1E11" w:rsidRPr="00C92720" w:rsidRDefault="009A0DC6" w:rsidP="00CF74FE">
            <w:pPr>
              <w:widowControl w:val="0"/>
              <w:suppressAutoHyphens/>
              <w:spacing w:after="0" w:line="240" w:lineRule="auto"/>
              <w:jc w:val="left"/>
              <w:rPr>
                <w:rFonts w:eastAsia="SimSun" w:cs="Arial"/>
                <w:kern w:val="1"/>
                <w:lang w:eastAsia="zh-CN" w:bidi="hi-IN"/>
              </w:rPr>
            </w:pPr>
            <w:r w:rsidRPr="00C92720">
              <w:rPr>
                <w:rFonts w:eastAsia="SimSun" w:cs="Arial"/>
                <w:kern w:val="1"/>
                <w:lang w:eastAsia="zh-CN" w:bidi="hi-IN"/>
              </w:rPr>
              <w:t xml:space="preserve">1/ </w:t>
            </w:r>
            <w:r w:rsidR="00E65C02" w:rsidRPr="00C92720">
              <w:rPr>
                <w:rFonts w:eastAsia="SimSun" w:cs="Arial"/>
                <w:kern w:val="1"/>
                <w:lang w:eastAsia="zh-CN" w:bidi="hi-IN"/>
              </w:rPr>
              <w:t xml:space="preserve">En cas </w:t>
            </w:r>
            <w:r w:rsidR="00412277" w:rsidRPr="00C92720">
              <w:rPr>
                <w:rFonts w:eastAsia="SimSun" w:cs="Arial"/>
                <w:kern w:val="1"/>
                <w:lang w:eastAsia="zh-CN" w:bidi="hi-IN"/>
              </w:rPr>
              <w:t xml:space="preserve">de non-respect de l’obligation de résultat, sur simple constatation du pouvoir adjudicateur </w:t>
            </w:r>
          </w:p>
          <w:p w14:paraId="480281E2" w14:textId="627D2578" w:rsidR="00E549B9" w:rsidRPr="00C92720" w:rsidRDefault="00E549B9" w:rsidP="00CF74FE">
            <w:pPr>
              <w:widowControl w:val="0"/>
              <w:suppressAutoHyphens/>
              <w:spacing w:after="0" w:line="240" w:lineRule="auto"/>
              <w:jc w:val="left"/>
              <w:rPr>
                <w:rFonts w:eastAsia="SimSun" w:cs="Arial"/>
                <w:b/>
                <w:kern w:val="1"/>
                <w:lang w:eastAsia="zh-CN" w:bidi="hi-IN"/>
              </w:rPr>
            </w:pPr>
          </w:p>
        </w:tc>
        <w:tc>
          <w:tcPr>
            <w:tcW w:w="3381" w:type="dxa"/>
            <w:shd w:val="clear" w:color="auto" w:fill="auto"/>
          </w:tcPr>
          <w:p w14:paraId="233D8CB3" w14:textId="77777777" w:rsidR="00E612AF" w:rsidRPr="00C92720" w:rsidRDefault="00E612AF" w:rsidP="00AE2984">
            <w:pPr>
              <w:widowControl w:val="0"/>
              <w:suppressAutoHyphens/>
              <w:spacing w:after="0" w:line="240" w:lineRule="auto"/>
              <w:rPr>
                <w:rFonts w:eastAsia="SimSun" w:cs="Arial"/>
                <w:b/>
                <w:color w:val="FF0000"/>
                <w:kern w:val="1"/>
                <w:lang w:eastAsia="zh-CN" w:bidi="hi-IN"/>
              </w:rPr>
            </w:pPr>
          </w:p>
          <w:p w14:paraId="0B4B8174" w14:textId="4E7DE63A" w:rsidR="00C22E63" w:rsidRPr="00C92720" w:rsidRDefault="00412277" w:rsidP="00E612AF">
            <w:pPr>
              <w:widowControl w:val="0"/>
              <w:suppressAutoHyphens/>
              <w:spacing w:after="0" w:line="240" w:lineRule="auto"/>
              <w:jc w:val="center"/>
              <w:rPr>
                <w:rFonts w:eastAsia="SimSun" w:cs="Arial"/>
                <w:kern w:val="1"/>
                <w:lang w:eastAsia="zh-CN" w:bidi="hi-IN"/>
              </w:rPr>
            </w:pPr>
            <w:r w:rsidRPr="00C92720">
              <w:rPr>
                <w:rFonts w:eastAsia="SimSun" w:cs="Arial"/>
                <w:kern w:val="1"/>
                <w:lang w:eastAsia="zh-CN" w:bidi="hi-IN"/>
              </w:rPr>
              <w:t>100 € HT par rue</w:t>
            </w:r>
            <w:r w:rsidR="00632969" w:rsidRPr="00C92720">
              <w:rPr>
                <w:rFonts w:eastAsia="SimSun" w:cs="Arial"/>
                <w:kern w:val="1"/>
                <w:lang w:eastAsia="zh-CN" w:bidi="hi-IN"/>
              </w:rPr>
              <w:t xml:space="preserve"> </w:t>
            </w:r>
            <w:r w:rsidR="00C92720" w:rsidRPr="00C92720">
              <w:rPr>
                <w:rFonts w:eastAsia="SimSun" w:cs="Arial"/>
                <w:kern w:val="1"/>
                <w:lang w:eastAsia="zh-CN" w:bidi="hi-IN"/>
              </w:rPr>
              <w:t xml:space="preserve">ou parc et jardin pour le lot 2 </w:t>
            </w:r>
            <w:r w:rsidR="00632969" w:rsidRPr="00C92720">
              <w:rPr>
                <w:rFonts w:eastAsia="SimSun" w:cs="Arial"/>
                <w:kern w:val="1"/>
                <w:lang w:eastAsia="zh-CN" w:bidi="hi-IN"/>
              </w:rPr>
              <w:t xml:space="preserve">et par jour </w:t>
            </w:r>
            <w:r w:rsidR="00C13FA9" w:rsidRPr="00C92720">
              <w:rPr>
                <w:rFonts w:eastAsia="SimSun" w:cs="Arial"/>
                <w:kern w:val="1"/>
                <w:lang w:eastAsia="zh-CN" w:bidi="hi-IN"/>
              </w:rPr>
              <w:t>ouvrable</w:t>
            </w:r>
          </w:p>
        </w:tc>
      </w:tr>
      <w:tr w:rsidR="005342FF" w:rsidRPr="005342FF" w14:paraId="7584C4E2" w14:textId="77777777" w:rsidTr="00C53596">
        <w:trPr>
          <w:trHeight w:val="703"/>
          <w:jc w:val="center"/>
        </w:trPr>
        <w:tc>
          <w:tcPr>
            <w:tcW w:w="5681" w:type="dxa"/>
            <w:shd w:val="clear" w:color="auto" w:fill="auto"/>
          </w:tcPr>
          <w:p w14:paraId="24D75DD7" w14:textId="7B8C3A3A" w:rsidR="005342FF" w:rsidRPr="00C92720" w:rsidRDefault="00C92720" w:rsidP="00385258">
            <w:pPr>
              <w:widowControl w:val="0"/>
              <w:suppressAutoHyphens/>
              <w:spacing w:after="0" w:line="240" w:lineRule="auto"/>
              <w:jc w:val="left"/>
              <w:rPr>
                <w:rFonts w:eastAsia="SimSun" w:cs="Arial"/>
                <w:kern w:val="1"/>
                <w:lang w:eastAsia="zh-CN" w:bidi="hi-IN"/>
              </w:rPr>
            </w:pPr>
            <w:r w:rsidRPr="00C92720">
              <w:rPr>
                <w:rFonts w:eastAsia="SimSun" w:cs="Arial"/>
                <w:kern w:val="1"/>
                <w:lang w:eastAsia="zh-CN" w:bidi="hi-IN"/>
              </w:rPr>
              <w:t>2</w:t>
            </w:r>
            <w:r w:rsidR="009A0DC6" w:rsidRPr="00C92720">
              <w:rPr>
                <w:rFonts w:eastAsia="SimSun" w:cs="Arial"/>
                <w:kern w:val="1"/>
                <w:lang w:eastAsia="zh-CN" w:bidi="hi-IN"/>
              </w:rPr>
              <w:t xml:space="preserve">/ </w:t>
            </w:r>
            <w:r w:rsidR="005342FF" w:rsidRPr="00C92720">
              <w:rPr>
                <w:rFonts w:eastAsia="SimSun" w:cs="Arial"/>
                <w:kern w:val="1"/>
                <w:lang w:eastAsia="zh-CN" w:bidi="hi-IN"/>
              </w:rPr>
              <w:t xml:space="preserve">En cas d’absence d’intervention </w:t>
            </w:r>
            <w:r w:rsidRPr="00C92720">
              <w:rPr>
                <w:rFonts w:eastAsia="SimSun" w:cs="Arial"/>
                <w:kern w:val="1"/>
                <w:lang w:eastAsia="zh-CN" w:bidi="hi-IN"/>
              </w:rPr>
              <w:t xml:space="preserve">dans les délais </w:t>
            </w:r>
            <w:r w:rsidR="005342FF" w:rsidRPr="00C92720">
              <w:rPr>
                <w:rFonts w:eastAsia="SimSun" w:cs="Arial"/>
                <w:kern w:val="1"/>
                <w:lang w:eastAsia="zh-CN" w:bidi="hi-IN"/>
              </w:rPr>
              <w:t xml:space="preserve">suite à signalement </w:t>
            </w:r>
          </w:p>
        </w:tc>
        <w:tc>
          <w:tcPr>
            <w:tcW w:w="3381" w:type="dxa"/>
            <w:shd w:val="clear" w:color="auto" w:fill="auto"/>
          </w:tcPr>
          <w:p w14:paraId="3A06AF91" w14:textId="77777777" w:rsidR="00632969" w:rsidRPr="00C92720" w:rsidRDefault="00632969" w:rsidP="005342FF">
            <w:pPr>
              <w:widowControl w:val="0"/>
              <w:suppressAutoHyphens/>
              <w:spacing w:after="0" w:line="240" w:lineRule="auto"/>
            </w:pPr>
          </w:p>
          <w:p w14:paraId="7537B76D" w14:textId="11385AF9" w:rsidR="005342FF" w:rsidRPr="00C92720" w:rsidRDefault="005342FF" w:rsidP="005342FF">
            <w:pPr>
              <w:widowControl w:val="0"/>
              <w:suppressAutoHyphens/>
              <w:spacing w:after="0" w:line="240" w:lineRule="auto"/>
            </w:pPr>
            <w:r w:rsidRPr="00C92720">
              <w:t>100 € par manquement constaté</w:t>
            </w:r>
          </w:p>
        </w:tc>
      </w:tr>
      <w:tr w:rsidR="00D75A5C" w:rsidRPr="00EF700E" w14:paraId="20BB43FD" w14:textId="77777777" w:rsidTr="00C53596">
        <w:trPr>
          <w:trHeight w:val="703"/>
          <w:jc w:val="center"/>
        </w:trPr>
        <w:tc>
          <w:tcPr>
            <w:tcW w:w="5681" w:type="dxa"/>
            <w:shd w:val="clear" w:color="auto" w:fill="auto"/>
          </w:tcPr>
          <w:p w14:paraId="658686BE" w14:textId="10B97E5A" w:rsidR="0001326C" w:rsidRPr="00C92720" w:rsidRDefault="00C92720" w:rsidP="00CF74FE">
            <w:pPr>
              <w:widowControl w:val="0"/>
              <w:suppressAutoHyphens/>
              <w:spacing w:after="0" w:line="240" w:lineRule="auto"/>
              <w:jc w:val="left"/>
              <w:rPr>
                <w:rFonts w:eastAsia="SimSun" w:cs="Arial"/>
                <w:kern w:val="1"/>
                <w:lang w:eastAsia="zh-CN" w:bidi="hi-IN"/>
              </w:rPr>
            </w:pPr>
            <w:r w:rsidRPr="00C92720">
              <w:rPr>
                <w:rFonts w:eastAsia="SimSun" w:cs="Arial"/>
                <w:kern w:val="1"/>
                <w:lang w:eastAsia="zh-CN" w:bidi="hi-IN"/>
              </w:rPr>
              <w:t>3</w:t>
            </w:r>
            <w:r w:rsidR="00D75A5C" w:rsidRPr="00C92720">
              <w:rPr>
                <w:rFonts w:eastAsia="SimSun" w:cs="Arial"/>
                <w:kern w:val="1"/>
                <w:lang w:eastAsia="zh-CN" w:bidi="hi-IN"/>
              </w:rPr>
              <w:t xml:space="preserve">/ Non transmission </w:t>
            </w:r>
            <w:r w:rsidRPr="00C92720">
              <w:rPr>
                <w:rFonts w:eastAsia="SimSun" w:cs="Arial"/>
                <w:kern w:val="1"/>
                <w:lang w:eastAsia="zh-CN" w:bidi="hi-IN"/>
              </w:rPr>
              <w:t xml:space="preserve">dans les délais </w:t>
            </w:r>
            <w:r w:rsidR="00D75A5C" w:rsidRPr="00C92720">
              <w:rPr>
                <w:rFonts w:eastAsia="SimSun" w:cs="Arial"/>
                <w:kern w:val="1"/>
                <w:lang w:eastAsia="zh-CN" w:bidi="hi-IN"/>
              </w:rPr>
              <w:t xml:space="preserve">d’un document </w:t>
            </w:r>
            <w:r w:rsidRPr="00C92720">
              <w:rPr>
                <w:rFonts w:eastAsia="SimSun" w:cs="Arial"/>
                <w:kern w:val="1"/>
                <w:lang w:eastAsia="zh-CN" w:bidi="hi-IN"/>
              </w:rPr>
              <w:t xml:space="preserve">(planning par exemple) </w:t>
            </w:r>
            <w:r w:rsidR="00D75A5C" w:rsidRPr="00C92720">
              <w:rPr>
                <w:rFonts w:eastAsia="SimSun" w:cs="Arial"/>
                <w:kern w:val="1"/>
                <w:lang w:eastAsia="zh-CN" w:bidi="hi-IN"/>
              </w:rPr>
              <w:t>sollici</w:t>
            </w:r>
            <w:r w:rsidR="00E8222E" w:rsidRPr="00C92720">
              <w:rPr>
                <w:rFonts w:eastAsia="SimSun" w:cs="Arial"/>
                <w:kern w:val="1"/>
                <w:lang w:eastAsia="zh-CN" w:bidi="hi-IN"/>
              </w:rPr>
              <w:t>té par le pouvoir adjudicateur</w:t>
            </w:r>
            <w:r w:rsidR="0001326C" w:rsidRPr="00C92720">
              <w:rPr>
                <w:rFonts w:eastAsia="SimSun" w:cs="Arial"/>
                <w:kern w:val="1"/>
                <w:lang w:eastAsia="zh-CN" w:bidi="hi-IN"/>
              </w:rPr>
              <w:t>*</w:t>
            </w:r>
          </w:p>
        </w:tc>
        <w:tc>
          <w:tcPr>
            <w:tcW w:w="3381" w:type="dxa"/>
            <w:shd w:val="clear" w:color="auto" w:fill="auto"/>
          </w:tcPr>
          <w:p w14:paraId="74EC1A56" w14:textId="6539A0BD" w:rsidR="00D75A5C" w:rsidRPr="00C92720" w:rsidRDefault="00C92720" w:rsidP="001A1E11">
            <w:pPr>
              <w:widowControl w:val="0"/>
              <w:suppressAutoHyphens/>
              <w:spacing w:after="0" w:line="240" w:lineRule="auto"/>
              <w:jc w:val="center"/>
            </w:pPr>
            <w:r w:rsidRPr="00C92720">
              <w:t>100</w:t>
            </w:r>
            <w:r w:rsidR="00D75A5C" w:rsidRPr="00C92720">
              <w:t>€ HT par jour ouvrable de retard</w:t>
            </w:r>
          </w:p>
        </w:tc>
      </w:tr>
    </w:tbl>
    <w:p w14:paraId="508A63BE" w14:textId="77777777" w:rsidR="00C521B6" w:rsidRDefault="00C521B6" w:rsidP="00EF700E">
      <w:pPr>
        <w:spacing w:after="0" w:line="240" w:lineRule="auto"/>
        <w:rPr>
          <w:rFonts w:eastAsia="Calibri" w:cs="Arial"/>
          <w:i/>
        </w:rPr>
      </w:pPr>
    </w:p>
    <w:p w14:paraId="3024D2CB" w14:textId="5DE3E3F8" w:rsidR="00EF700E" w:rsidRPr="00CF74FE" w:rsidRDefault="00572F05" w:rsidP="00EF700E">
      <w:pPr>
        <w:spacing w:after="0" w:line="240" w:lineRule="auto"/>
        <w:rPr>
          <w:rFonts w:eastAsia="Calibri" w:cs="Arial"/>
        </w:rPr>
      </w:pPr>
      <w:r>
        <w:rPr>
          <w:rFonts w:eastAsia="Calibri" w:cs="Arial"/>
          <w:i/>
        </w:rPr>
        <w:t>*</w:t>
      </w:r>
      <w:r w:rsidR="00EF700E" w:rsidRPr="008E6B3D">
        <w:rPr>
          <w:rFonts w:eastAsia="Calibri" w:cs="Arial"/>
          <w:i/>
        </w:rPr>
        <w:t xml:space="preserve">(Les pénalités pour retard commencent à courir le lendemain du jour où le délai contractuel d'exécution des prestations est expiré). </w:t>
      </w:r>
    </w:p>
    <w:p w14:paraId="0FB78DA2" w14:textId="31F9B10A" w:rsidR="00EF700E" w:rsidRPr="00EF700E" w:rsidRDefault="00EF700E" w:rsidP="0085283E">
      <w:pPr>
        <w:pStyle w:val="Titre1"/>
        <w:rPr>
          <w:rFonts w:eastAsia="Times New Roman" w:cs="Times New Roman"/>
          <w:u w:val="single"/>
          <w:lang w:eastAsia="fr-FR"/>
        </w:rPr>
      </w:pPr>
      <w:bookmarkStart w:id="30" w:name="_Toc180060738"/>
      <w:r w:rsidRPr="00EF700E">
        <w:rPr>
          <w:rFonts w:eastAsia="Times New Roman"/>
          <w:lang w:eastAsia="fr-FR"/>
        </w:rPr>
        <w:t>ARTICLE</w:t>
      </w:r>
      <w:r w:rsidR="00B64318">
        <w:rPr>
          <w:rFonts w:eastAsia="Times New Roman"/>
          <w:lang w:eastAsia="fr-FR"/>
        </w:rPr>
        <w:t xml:space="preserve"> 12</w:t>
      </w:r>
      <w:r w:rsidRPr="00EF700E">
        <w:rPr>
          <w:rFonts w:eastAsia="Times New Roman"/>
          <w:lang w:eastAsia="fr-FR"/>
        </w:rPr>
        <w:t xml:space="preserve"> –</w:t>
      </w:r>
      <w:r w:rsidR="0085283E">
        <w:rPr>
          <w:rFonts w:eastAsia="Times New Roman"/>
          <w:lang w:eastAsia="fr-FR"/>
        </w:rPr>
        <w:t xml:space="preserve"> </w:t>
      </w:r>
      <w:r w:rsidR="0085283E" w:rsidRPr="0085283E">
        <w:rPr>
          <w:rFonts w:eastAsia="Times New Roman"/>
          <w:lang w:eastAsia="fr-FR"/>
        </w:rPr>
        <w:t>ASSURANCES</w:t>
      </w:r>
      <w:bookmarkEnd w:id="30"/>
    </w:p>
    <w:p w14:paraId="0FC1268E" w14:textId="77777777" w:rsidR="00EF700E" w:rsidRPr="00EF700E" w:rsidRDefault="00EF700E" w:rsidP="00EF700E">
      <w:pPr>
        <w:widowControl w:val="0"/>
        <w:overflowPunct w:val="0"/>
        <w:autoSpaceDE w:val="0"/>
        <w:autoSpaceDN w:val="0"/>
        <w:adjustRightInd w:val="0"/>
        <w:spacing w:after="0" w:line="240" w:lineRule="auto"/>
        <w:rPr>
          <w:rFonts w:eastAsia="Calibri" w:cs="Arial"/>
        </w:rPr>
      </w:pPr>
    </w:p>
    <w:p w14:paraId="7FF0D53C" w14:textId="77777777" w:rsidR="00EA67B1" w:rsidRPr="00EA67B1" w:rsidRDefault="00EA67B1" w:rsidP="00EA67B1">
      <w:pPr>
        <w:tabs>
          <w:tab w:val="num" w:pos="0"/>
          <w:tab w:val="left" w:pos="720"/>
          <w:tab w:val="left" w:pos="1080"/>
        </w:tabs>
        <w:spacing w:after="0" w:line="240" w:lineRule="auto"/>
        <w:rPr>
          <w:rFonts w:eastAsia="Times New Roman" w:cs="Arial"/>
          <w:lang w:eastAsia="fr-FR"/>
        </w:rPr>
      </w:pPr>
      <w:r w:rsidRPr="00EA67B1">
        <w:rPr>
          <w:rFonts w:eastAsia="Times New Roman" w:cs="Arial"/>
          <w:lang w:eastAsia="fr-FR"/>
        </w:rPr>
        <w:t>Le</w:t>
      </w:r>
      <w:r w:rsidRPr="00EA67B1">
        <w:rPr>
          <w:rFonts w:eastAsia="Arial" w:cs="Arial"/>
          <w:lang w:eastAsia="fr-FR"/>
        </w:rPr>
        <w:t xml:space="preserve"> </w:t>
      </w:r>
      <w:r w:rsidRPr="00EA67B1">
        <w:rPr>
          <w:rFonts w:eastAsia="Times New Roman" w:cs="Arial"/>
          <w:lang w:eastAsia="fr-FR"/>
        </w:rPr>
        <w:t>titulaire</w:t>
      </w:r>
      <w:r w:rsidRPr="00EA67B1">
        <w:rPr>
          <w:rFonts w:eastAsia="Arial" w:cs="Arial"/>
          <w:lang w:eastAsia="fr-FR"/>
        </w:rPr>
        <w:t xml:space="preserve"> </w:t>
      </w:r>
      <w:r w:rsidRPr="00EA67B1">
        <w:rPr>
          <w:rFonts w:eastAsia="Times New Roman" w:cs="Arial"/>
          <w:lang w:eastAsia="fr-FR"/>
        </w:rPr>
        <w:t>doit</w:t>
      </w:r>
      <w:r w:rsidRPr="00EA67B1">
        <w:rPr>
          <w:rFonts w:eastAsia="Arial" w:cs="Arial"/>
          <w:lang w:eastAsia="fr-FR"/>
        </w:rPr>
        <w:t xml:space="preserve"> </w:t>
      </w:r>
      <w:r w:rsidRPr="00EA67B1">
        <w:rPr>
          <w:rFonts w:eastAsia="Times New Roman" w:cs="Arial"/>
          <w:lang w:eastAsia="fr-FR"/>
        </w:rPr>
        <w:t>posséder</w:t>
      </w:r>
      <w:r w:rsidRPr="00EA67B1">
        <w:rPr>
          <w:rFonts w:eastAsia="Arial" w:cs="Arial"/>
          <w:lang w:eastAsia="fr-FR"/>
        </w:rPr>
        <w:t xml:space="preserve"> </w:t>
      </w:r>
      <w:r w:rsidRPr="00EA67B1">
        <w:rPr>
          <w:rFonts w:eastAsia="Times New Roman" w:cs="Arial"/>
          <w:lang w:eastAsia="fr-FR"/>
        </w:rPr>
        <w:t>une</w:t>
      </w:r>
      <w:r w:rsidRPr="00EA67B1">
        <w:rPr>
          <w:rFonts w:eastAsia="Arial" w:cs="Arial"/>
          <w:lang w:eastAsia="fr-FR"/>
        </w:rPr>
        <w:t xml:space="preserve"> </w:t>
      </w:r>
      <w:r w:rsidRPr="00EA67B1">
        <w:rPr>
          <w:rFonts w:eastAsia="Times New Roman" w:cs="Arial"/>
          <w:lang w:eastAsia="fr-FR"/>
        </w:rPr>
        <w:t>assurance</w:t>
      </w:r>
      <w:r w:rsidRPr="00EA67B1">
        <w:rPr>
          <w:rFonts w:eastAsia="Arial" w:cs="Arial"/>
          <w:lang w:eastAsia="fr-FR"/>
        </w:rPr>
        <w:t xml:space="preserve"> </w:t>
      </w:r>
      <w:r w:rsidRPr="00EA67B1">
        <w:rPr>
          <w:rFonts w:eastAsia="Times New Roman" w:cs="Arial"/>
          <w:lang w:eastAsia="fr-FR"/>
        </w:rPr>
        <w:t>garantissant</w:t>
      </w:r>
      <w:r w:rsidRPr="00EA67B1">
        <w:rPr>
          <w:rFonts w:eastAsia="Arial" w:cs="Arial"/>
          <w:lang w:eastAsia="fr-FR"/>
        </w:rPr>
        <w:t xml:space="preserve"> </w:t>
      </w:r>
      <w:r w:rsidRPr="00EA67B1">
        <w:rPr>
          <w:rFonts w:eastAsia="Times New Roman" w:cs="Arial"/>
          <w:lang w:eastAsia="fr-FR"/>
        </w:rPr>
        <w:t>sa</w:t>
      </w:r>
      <w:r w:rsidRPr="00EA67B1">
        <w:rPr>
          <w:rFonts w:eastAsia="Arial" w:cs="Arial"/>
          <w:lang w:eastAsia="fr-FR"/>
        </w:rPr>
        <w:t xml:space="preserve"> </w:t>
      </w:r>
      <w:r w:rsidRPr="00EA67B1">
        <w:rPr>
          <w:rFonts w:eastAsia="Times New Roman" w:cs="Arial"/>
          <w:lang w:eastAsia="fr-FR"/>
        </w:rPr>
        <w:t>responsabilité</w:t>
      </w:r>
      <w:r w:rsidRPr="00EA67B1">
        <w:rPr>
          <w:rFonts w:eastAsia="Arial" w:cs="Arial"/>
          <w:lang w:eastAsia="fr-FR"/>
        </w:rPr>
        <w:t xml:space="preserve"> </w:t>
      </w:r>
      <w:r w:rsidRPr="00EA67B1">
        <w:rPr>
          <w:rFonts w:eastAsia="Times New Roman" w:cs="Arial"/>
          <w:lang w:eastAsia="fr-FR"/>
        </w:rPr>
        <w:t>à</w:t>
      </w:r>
      <w:r w:rsidRPr="00EA67B1">
        <w:rPr>
          <w:rFonts w:eastAsia="Arial" w:cs="Arial"/>
          <w:lang w:eastAsia="fr-FR"/>
        </w:rPr>
        <w:t xml:space="preserve"> </w:t>
      </w:r>
      <w:r w:rsidRPr="00EA67B1">
        <w:rPr>
          <w:rFonts w:eastAsia="Times New Roman" w:cs="Arial"/>
          <w:lang w:eastAsia="fr-FR"/>
        </w:rPr>
        <w:t>l</w:t>
      </w:r>
      <w:r w:rsidRPr="00EA67B1">
        <w:rPr>
          <w:rFonts w:eastAsia="Arial" w:cs="Arial"/>
          <w:lang w:eastAsia="fr-FR"/>
        </w:rPr>
        <w:t>’</w:t>
      </w:r>
      <w:r w:rsidRPr="00EA67B1">
        <w:rPr>
          <w:rFonts w:eastAsia="Times New Roman" w:cs="Arial"/>
          <w:lang w:eastAsia="fr-FR"/>
        </w:rPr>
        <w:t>égard</w:t>
      </w:r>
      <w:r w:rsidRPr="00EA67B1">
        <w:rPr>
          <w:rFonts w:eastAsia="Arial" w:cs="Arial"/>
          <w:lang w:eastAsia="fr-FR"/>
        </w:rPr>
        <w:t xml:space="preserve"> de la ville et des </w:t>
      </w:r>
      <w:r w:rsidRPr="00EA67B1">
        <w:rPr>
          <w:rFonts w:eastAsia="Times New Roman" w:cs="Arial"/>
          <w:lang w:eastAsia="fr-FR"/>
        </w:rPr>
        <w:t>tiers</w:t>
      </w:r>
      <w:r w:rsidRPr="00EA67B1">
        <w:rPr>
          <w:rFonts w:eastAsia="Arial" w:cs="Arial"/>
          <w:lang w:eastAsia="fr-FR"/>
        </w:rPr>
        <w:t xml:space="preserve"> ou </w:t>
      </w:r>
      <w:r w:rsidRPr="00EA67B1">
        <w:rPr>
          <w:rFonts w:eastAsia="Times New Roman" w:cs="Arial"/>
          <w:lang w:eastAsia="fr-FR"/>
        </w:rPr>
        <w:t>victimes d’accidents ou de dommages causés par l’exécution des prestations conformément à l’article 9 du CCAG FCS.</w:t>
      </w:r>
    </w:p>
    <w:p w14:paraId="55315778" w14:textId="77777777" w:rsidR="00EA67B1" w:rsidRPr="00EA67B1" w:rsidRDefault="00EA67B1" w:rsidP="00EA67B1">
      <w:pPr>
        <w:tabs>
          <w:tab w:val="num" w:pos="0"/>
        </w:tabs>
        <w:spacing w:after="0" w:line="240" w:lineRule="auto"/>
        <w:rPr>
          <w:rFonts w:eastAsia="Times New Roman" w:cs="Arial"/>
          <w:lang w:eastAsia="fr-FR"/>
        </w:rPr>
      </w:pPr>
    </w:p>
    <w:p w14:paraId="60F571C8" w14:textId="77777777" w:rsidR="00EA67B1" w:rsidRPr="00EA67B1" w:rsidRDefault="00EA67B1" w:rsidP="00EA67B1">
      <w:pPr>
        <w:tabs>
          <w:tab w:val="num" w:pos="0"/>
        </w:tabs>
        <w:spacing w:after="0" w:line="240" w:lineRule="auto"/>
        <w:rPr>
          <w:rFonts w:eastAsia="Times New Roman" w:cs="Arial"/>
          <w:lang w:eastAsia="fr-FR"/>
        </w:rPr>
      </w:pPr>
      <w:r w:rsidRPr="00EA67B1">
        <w:rPr>
          <w:rFonts w:eastAsia="Times New Roman" w:cs="Arial"/>
          <w:lang w:eastAsia="fr-FR"/>
        </w:rPr>
        <w:lastRenderedPageBreak/>
        <w:t>La</w:t>
      </w:r>
      <w:r w:rsidRPr="00EA67B1">
        <w:rPr>
          <w:rFonts w:eastAsia="Arial" w:cs="Arial"/>
          <w:lang w:eastAsia="fr-FR"/>
        </w:rPr>
        <w:t xml:space="preserve"> </w:t>
      </w:r>
      <w:r w:rsidRPr="00EA67B1">
        <w:rPr>
          <w:rFonts w:eastAsia="Times New Roman" w:cs="Arial"/>
          <w:lang w:eastAsia="fr-FR"/>
        </w:rPr>
        <w:t>garantie</w:t>
      </w:r>
      <w:r w:rsidRPr="00EA67B1">
        <w:rPr>
          <w:rFonts w:eastAsia="Arial" w:cs="Arial"/>
          <w:lang w:eastAsia="fr-FR"/>
        </w:rPr>
        <w:t xml:space="preserve"> </w:t>
      </w:r>
      <w:r w:rsidRPr="00EA67B1">
        <w:rPr>
          <w:rFonts w:eastAsia="Times New Roman" w:cs="Arial"/>
          <w:lang w:eastAsia="fr-FR"/>
        </w:rPr>
        <w:t>devra</w:t>
      </w:r>
      <w:r w:rsidRPr="00EA67B1">
        <w:rPr>
          <w:rFonts w:eastAsia="Arial" w:cs="Arial"/>
          <w:lang w:eastAsia="fr-FR"/>
        </w:rPr>
        <w:t xml:space="preserve"> </w:t>
      </w:r>
      <w:r w:rsidRPr="00EA67B1">
        <w:rPr>
          <w:rFonts w:eastAsia="Times New Roman" w:cs="Arial"/>
          <w:lang w:eastAsia="fr-FR"/>
        </w:rPr>
        <w:t>être</w:t>
      </w:r>
      <w:r w:rsidRPr="00EA67B1">
        <w:rPr>
          <w:rFonts w:eastAsia="Arial" w:cs="Arial"/>
          <w:lang w:eastAsia="fr-FR"/>
        </w:rPr>
        <w:t xml:space="preserve"> </w:t>
      </w:r>
      <w:r w:rsidRPr="00EA67B1">
        <w:rPr>
          <w:rFonts w:eastAsia="Times New Roman" w:cs="Arial"/>
          <w:lang w:eastAsia="fr-FR"/>
        </w:rPr>
        <w:t>suffisante</w:t>
      </w:r>
      <w:r w:rsidRPr="00EA67B1">
        <w:rPr>
          <w:rFonts w:eastAsia="Arial" w:cs="Arial"/>
          <w:lang w:eastAsia="fr-FR"/>
        </w:rPr>
        <w:t xml:space="preserve"> </w:t>
      </w:r>
      <w:r w:rsidRPr="00EA67B1">
        <w:rPr>
          <w:rFonts w:eastAsia="Times New Roman" w:cs="Arial"/>
          <w:lang w:eastAsia="fr-FR"/>
        </w:rPr>
        <w:t>pour</w:t>
      </w:r>
      <w:r w:rsidRPr="00EA67B1">
        <w:rPr>
          <w:rFonts w:eastAsia="Arial" w:cs="Arial"/>
          <w:lang w:eastAsia="fr-FR"/>
        </w:rPr>
        <w:t xml:space="preserve"> </w:t>
      </w:r>
      <w:r w:rsidRPr="00EA67B1">
        <w:rPr>
          <w:rFonts w:eastAsia="Times New Roman" w:cs="Arial"/>
          <w:lang w:eastAsia="fr-FR"/>
        </w:rPr>
        <w:t>couvrir</w:t>
      </w:r>
      <w:r w:rsidRPr="00EA67B1">
        <w:rPr>
          <w:rFonts w:eastAsia="Arial" w:cs="Arial"/>
          <w:lang w:eastAsia="fr-FR"/>
        </w:rPr>
        <w:t xml:space="preserve"> </w:t>
      </w:r>
      <w:r w:rsidRPr="00EA67B1">
        <w:rPr>
          <w:rFonts w:eastAsia="Times New Roman" w:cs="Arial"/>
          <w:lang w:eastAsia="fr-FR"/>
        </w:rPr>
        <w:t>l</w:t>
      </w:r>
      <w:r w:rsidRPr="00EA67B1">
        <w:rPr>
          <w:rFonts w:eastAsia="Arial" w:cs="Arial"/>
          <w:lang w:eastAsia="fr-FR"/>
        </w:rPr>
        <w:t>’</w:t>
      </w:r>
      <w:r w:rsidRPr="00EA67B1">
        <w:rPr>
          <w:rFonts w:eastAsia="Times New Roman" w:cs="Arial"/>
          <w:lang w:eastAsia="fr-FR"/>
        </w:rPr>
        <w:t>ensemble</w:t>
      </w:r>
      <w:r w:rsidRPr="00EA67B1">
        <w:rPr>
          <w:rFonts w:eastAsia="Arial" w:cs="Arial"/>
          <w:lang w:eastAsia="fr-FR"/>
        </w:rPr>
        <w:t xml:space="preserve"> </w:t>
      </w:r>
      <w:r w:rsidRPr="00EA67B1">
        <w:rPr>
          <w:rFonts w:eastAsia="Times New Roman" w:cs="Arial"/>
          <w:lang w:eastAsia="fr-FR"/>
        </w:rPr>
        <w:t>des</w:t>
      </w:r>
      <w:r w:rsidRPr="00EA67B1">
        <w:rPr>
          <w:rFonts w:eastAsia="Arial" w:cs="Arial"/>
          <w:lang w:eastAsia="fr-FR"/>
        </w:rPr>
        <w:t xml:space="preserve"> </w:t>
      </w:r>
      <w:r w:rsidRPr="00EA67B1">
        <w:rPr>
          <w:rFonts w:eastAsia="Times New Roman" w:cs="Arial"/>
          <w:lang w:eastAsia="fr-FR"/>
        </w:rPr>
        <w:t>risques</w:t>
      </w:r>
      <w:r w:rsidRPr="00EA67B1">
        <w:rPr>
          <w:rFonts w:eastAsia="Arial" w:cs="Arial"/>
          <w:lang w:eastAsia="fr-FR"/>
        </w:rPr>
        <w:t xml:space="preserve"> </w:t>
      </w:r>
      <w:r w:rsidRPr="00EA67B1">
        <w:rPr>
          <w:rFonts w:eastAsia="Times New Roman" w:cs="Arial"/>
          <w:lang w:eastAsia="fr-FR"/>
        </w:rPr>
        <w:t>et</w:t>
      </w:r>
      <w:r w:rsidRPr="00EA67B1">
        <w:rPr>
          <w:rFonts w:eastAsia="Arial" w:cs="Arial"/>
          <w:lang w:eastAsia="fr-FR"/>
        </w:rPr>
        <w:t xml:space="preserve"> </w:t>
      </w:r>
      <w:r w:rsidRPr="00EA67B1">
        <w:rPr>
          <w:rFonts w:eastAsia="Times New Roman" w:cs="Arial"/>
          <w:lang w:eastAsia="fr-FR"/>
        </w:rPr>
        <w:t>devra</w:t>
      </w:r>
      <w:r w:rsidRPr="00EA67B1">
        <w:rPr>
          <w:rFonts w:eastAsia="Arial" w:cs="Arial"/>
          <w:lang w:eastAsia="fr-FR"/>
        </w:rPr>
        <w:t xml:space="preserve"> </w:t>
      </w:r>
      <w:r w:rsidRPr="00EA67B1">
        <w:rPr>
          <w:rFonts w:eastAsia="Times New Roman" w:cs="Arial"/>
          <w:lang w:eastAsia="fr-FR"/>
        </w:rPr>
        <w:t>être</w:t>
      </w:r>
      <w:r w:rsidRPr="00EA67B1">
        <w:rPr>
          <w:rFonts w:eastAsia="Arial" w:cs="Arial"/>
          <w:lang w:eastAsia="fr-FR"/>
        </w:rPr>
        <w:t xml:space="preserve"> </w:t>
      </w:r>
      <w:r w:rsidRPr="00EA67B1">
        <w:rPr>
          <w:rFonts w:eastAsia="Times New Roman" w:cs="Arial"/>
          <w:lang w:eastAsia="fr-FR"/>
        </w:rPr>
        <w:t>illimitée</w:t>
      </w:r>
      <w:r w:rsidRPr="00EA67B1">
        <w:rPr>
          <w:rFonts w:eastAsia="Arial" w:cs="Arial"/>
          <w:lang w:eastAsia="fr-FR"/>
        </w:rPr>
        <w:t xml:space="preserve"> </w:t>
      </w:r>
      <w:r w:rsidRPr="00EA67B1">
        <w:rPr>
          <w:rFonts w:eastAsia="Times New Roman" w:cs="Arial"/>
          <w:lang w:eastAsia="fr-FR"/>
        </w:rPr>
        <w:t>pour</w:t>
      </w:r>
      <w:r w:rsidRPr="00EA67B1">
        <w:rPr>
          <w:rFonts w:eastAsia="Arial" w:cs="Arial"/>
          <w:lang w:eastAsia="fr-FR"/>
        </w:rPr>
        <w:t xml:space="preserve"> </w:t>
      </w:r>
      <w:r w:rsidRPr="00EA67B1">
        <w:rPr>
          <w:rFonts w:eastAsia="Times New Roman" w:cs="Arial"/>
          <w:lang w:eastAsia="fr-FR"/>
        </w:rPr>
        <w:t>les</w:t>
      </w:r>
      <w:r w:rsidRPr="00EA67B1">
        <w:rPr>
          <w:rFonts w:eastAsia="Arial" w:cs="Arial"/>
          <w:lang w:eastAsia="fr-FR"/>
        </w:rPr>
        <w:t xml:space="preserve"> </w:t>
      </w:r>
      <w:r w:rsidRPr="00EA67B1">
        <w:rPr>
          <w:rFonts w:eastAsia="Times New Roman" w:cs="Arial"/>
          <w:lang w:eastAsia="fr-FR"/>
        </w:rPr>
        <w:t>dommages</w:t>
      </w:r>
      <w:r w:rsidRPr="00EA67B1">
        <w:rPr>
          <w:rFonts w:eastAsia="Arial" w:cs="Arial"/>
          <w:lang w:eastAsia="fr-FR"/>
        </w:rPr>
        <w:t xml:space="preserve"> </w:t>
      </w:r>
      <w:r w:rsidRPr="00EA67B1">
        <w:rPr>
          <w:rFonts w:eastAsia="Times New Roman" w:cs="Arial"/>
          <w:lang w:eastAsia="fr-FR"/>
        </w:rPr>
        <w:t>corporels.</w:t>
      </w:r>
      <w:r w:rsidRPr="00EA67B1">
        <w:rPr>
          <w:rFonts w:eastAsia="Arial" w:cs="Arial"/>
          <w:lang w:eastAsia="fr-FR"/>
        </w:rPr>
        <w:t xml:space="preserve"> </w:t>
      </w:r>
    </w:p>
    <w:p w14:paraId="431AE1AB" w14:textId="77777777" w:rsidR="00EA67B1" w:rsidRPr="00EA67B1" w:rsidRDefault="00EA67B1" w:rsidP="00EA67B1">
      <w:pPr>
        <w:tabs>
          <w:tab w:val="num" w:pos="0"/>
          <w:tab w:val="left" w:pos="720"/>
          <w:tab w:val="left" w:pos="1080"/>
        </w:tabs>
        <w:spacing w:after="0" w:line="240" w:lineRule="auto"/>
        <w:rPr>
          <w:rFonts w:eastAsia="Times New Roman" w:cs="Arial"/>
          <w:lang w:eastAsia="fr-FR"/>
        </w:rPr>
      </w:pPr>
    </w:p>
    <w:p w14:paraId="7950390E" w14:textId="77777777" w:rsidR="00EA67B1" w:rsidRPr="00EA67B1" w:rsidRDefault="00EA67B1" w:rsidP="00EA67B1">
      <w:pPr>
        <w:tabs>
          <w:tab w:val="num" w:pos="0"/>
          <w:tab w:val="left" w:pos="720"/>
          <w:tab w:val="left" w:pos="1080"/>
        </w:tabs>
        <w:spacing w:after="0" w:line="240" w:lineRule="auto"/>
        <w:rPr>
          <w:rFonts w:eastAsia="Times New Roman" w:cs="Arial"/>
          <w:lang w:eastAsia="fr-FR"/>
        </w:rPr>
      </w:pPr>
      <w:r w:rsidRPr="00EA67B1">
        <w:rPr>
          <w:rFonts w:eastAsia="Times New Roman" w:cs="Arial"/>
          <w:lang w:eastAsia="fr-FR"/>
        </w:rPr>
        <w:t>Il doit justifier avant tout début d’exécution du marché qu’il est titulaire de ces contrats d’assurances, au moyen d’une attestation établissant l’étendue de la responsabilité garantie.</w:t>
      </w:r>
    </w:p>
    <w:p w14:paraId="15A9C96C" w14:textId="77777777" w:rsidR="00EA67B1" w:rsidRPr="00EA67B1" w:rsidRDefault="00EA67B1" w:rsidP="00EA67B1">
      <w:pPr>
        <w:tabs>
          <w:tab w:val="num" w:pos="0"/>
          <w:tab w:val="left" w:pos="720"/>
          <w:tab w:val="left" w:pos="1080"/>
        </w:tabs>
        <w:spacing w:after="0" w:line="240" w:lineRule="auto"/>
        <w:rPr>
          <w:rFonts w:eastAsia="Times New Roman" w:cs="Arial"/>
          <w:lang w:eastAsia="fr-FR"/>
        </w:rPr>
      </w:pPr>
    </w:p>
    <w:p w14:paraId="2DA0E71D" w14:textId="77777777" w:rsidR="00EA67B1" w:rsidRDefault="00EA67B1" w:rsidP="00EA67B1">
      <w:pPr>
        <w:tabs>
          <w:tab w:val="num" w:pos="0"/>
          <w:tab w:val="left" w:pos="720"/>
          <w:tab w:val="left" w:pos="1080"/>
        </w:tabs>
        <w:spacing w:after="0" w:line="240" w:lineRule="auto"/>
        <w:rPr>
          <w:rFonts w:eastAsia="Times New Roman" w:cs="Arial"/>
          <w:lang w:eastAsia="fr-FR"/>
        </w:rPr>
      </w:pPr>
      <w:r w:rsidRPr="00EA67B1">
        <w:rPr>
          <w:rFonts w:eastAsia="Times New Roman" w:cs="Arial"/>
          <w:lang w:eastAsia="fr-FR"/>
        </w:rPr>
        <w:t xml:space="preserve">A tout moment durant l’exécution du marché, le titulaire doit être en mesure de produire cette attestation, sur demande du pouvoir adjudicateur et dans un délai de quinze jours à compter de la réception de sa demande. </w:t>
      </w:r>
    </w:p>
    <w:p w14:paraId="10CF03D4" w14:textId="77777777" w:rsidR="008062CF" w:rsidRPr="00FE0F23" w:rsidRDefault="008062CF" w:rsidP="008062CF">
      <w:pPr>
        <w:rPr>
          <w:rFonts w:cs="Arial"/>
        </w:rPr>
      </w:pPr>
    </w:p>
    <w:p w14:paraId="70D289A5" w14:textId="3066F856" w:rsidR="00EF700E" w:rsidRDefault="008062CF" w:rsidP="00D24E49">
      <w:pPr>
        <w:rPr>
          <w:rFonts w:cs="Arial"/>
        </w:rPr>
      </w:pPr>
      <w:r w:rsidRPr="00FE0F23">
        <w:rPr>
          <w:rFonts w:cs="Arial"/>
        </w:rPr>
        <w:t xml:space="preserve">L’entreprise s’engage à payer régulièrement les primes d’assurances et à justifier de la régularité de sa situation à toute demande de la </w:t>
      </w:r>
      <w:r>
        <w:rPr>
          <w:rFonts w:cs="Arial"/>
        </w:rPr>
        <w:t>Ville</w:t>
      </w:r>
      <w:r w:rsidRPr="00FE0F23">
        <w:rPr>
          <w:rFonts w:cs="Arial"/>
        </w:rPr>
        <w:t>.</w:t>
      </w:r>
    </w:p>
    <w:p w14:paraId="7951C365" w14:textId="2AF3EF2C" w:rsidR="00AF7623" w:rsidRDefault="00AF7623" w:rsidP="00D24E49">
      <w:pPr>
        <w:rPr>
          <w:rFonts w:cs="Arial"/>
        </w:rPr>
      </w:pPr>
    </w:p>
    <w:p w14:paraId="7AF0DD6C" w14:textId="77777777" w:rsidR="00AF7623" w:rsidRDefault="00AF7623" w:rsidP="00AF7623">
      <w:pPr>
        <w:pStyle w:val="Titre1"/>
        <w:rPr>
          <w:rFonts w:eastAsia="Times New Roman"/>
          <w:lang w:eastAsia="fr-FR"/>
        </w:rPr>
      </w:pPr>
      <w:bookmarkStart w:id="31" w:name="_Toc175909006"/>
      <w:bookmarkStart w:id="32" w:name="_Toc177548429"/>
      <w:bookmarkStart w:id="33" w:name="_Toc169594269"/>
      <w:bookmarkStart w:id="34" w:name="_Toc180060739"/>
      <w:r w:rsidRPr="00EF700E">
        <w:rPr>
          <w:rFonts w:eastAsia="Times New Roman"/>
          <w:lang w:eastAsia="fr-FR"/>
        </w:rPr>
        <w:t>ARTICLE</w:t>
      </w:r>
      <w:r>
        <w:rPr>
          <w:rFonts w:eastAsia="Times New Roman"/>
          <w:lang w:eastAsia="fr-FR"/>
        </w:rPr>
        <w:t xml:space="preserve"> 13</w:t>
      </w:r>
      <w:r w:rsidRPr="00EF700E">
        <w:rPr>
          <w:rFonts w:eastAsia="Times New Roman"/>
          <w:lang w:eastAsia="fr-FR"/>
        </w:rPr>
        <w:t xml:space="preserve"> –</w:t>
      </w:r>
      <w:r>
        <w:rPr>
          <w:rFonts w:eastAsia="Times New Roman"/>
          <w:lang w:eastAsia="fr-FR"/>
        </w:rPr>
        <w:t xml:space="preserve"> CONFIDENTIALITE – PROTECTION DES DONNEES PERSONNELLES – MESURES DE SECURITE</w:t>
      </w:r>
      <w:bookmarkEnd w:id="31"/>
      <w:bookmarkEnd w:id="32"/>
      <w:bookmarkEnd w:id="34"/>
    </w:p>
    <w:p w14:paraId="056B6DA7" w14:textId="77777777" w:rsidR="00AF7623" w:rsidRPr="008E4177" w:rsidRDefault="00AF7623" w:rsidP="00AF7623">
      <w:pPr>
        <w:rPr>
          <w:lang w:eastAsia="fr-FR"/>
        </w:rPr>
      </w:pPr>
    </w:p>
    <w:bookmarkEnd w:id="33"/>
    <w:p w14:paraId="055A4510" w14:textId="77777777" w:rsidR="00AF7623" w:rsidRPr="0076127E" w:rsidRDefault="00AF7623" w:rsidP="00AF7623">
      <w:r w:rsidRPr="0076127E">
        <w:rPr>
          <w:u w:val="single"/>
        </w:rPr>
        <w:t>Protection des données à caractère personnel :</w:t>
      </w:r>
    </w:p>
    <w:p w14:paraId="73181C6C" w14:textId="77777777" w:rsidR="00AF7623" w:rsidRPr="0076127E" w:rsidRDefault="00AF7623" w:rsidP="00AF7623">
      <w:pPr>
        <w:rPr>
          <w:i/>
        </w:rPr>
      </w:pPr>
      <w:r w:rsidRPr="0076127E">
        <w:rPr>
          <w:i/>
        </w:rPr>
        <w:t>Obligations générales :</w:t>
      </w:r>
    </w:p>
    <w:p w14:paraId="7F07627A" w14:textId="77777777" w:rsidR="00AF7623" w:rsidRPr="0076127E" w:rsidRDefault="00AF7623" w:rsidP="00AF7623">
      <w:r w:rsidRPr="0076127E">
        <w:t>A compter du 25 mai 2018, les données personnelles collectées par le titulaire d'un marché ou d'un accord-cadre, ainsi que par ses éventuels sous-traitants doivent être traitées conformément au Règlement général sur la protection des données (Règlement (UE) 2016/679 du Parlement Européen et Du Conseil du 27 avril 2016). Dans ce cadre, le titulaire, qui agit en tant que sous-traitant au sens du Règlement Général sur la Protection des Données pour le compte du pouvoir adjudicateur responsable du traitement, s’engage à :</w:t>
      </w:r>
    </w:p>
    <w:p w14:paraId="5959DD47" w14:textId="77777777" w:rsidR="00AF7623" w:rsidRPr="0076127E" w:rsidRDefault="00AF7623" w:rsidP="00AF7623">
      <w:r w:rsidRPr="0076127E">
        <w:t>- Garantir la confidentialité des données à caractère personnel traitées dans le cadre du présent contrat;</w:t>
      </w:r>
    </w:p>
    <w:p w14:paraId="678AC97A" w14:textId="77777777" w:rsidR="00AF7623" w:rsidRPr="0076127E" w:rsidRDefault="00AF7623" w:rsidP="00AF7623">
      <w:r w:rsidRPr="0076127E">
        <w:t>- Collecter et traiter les données personnelles uniquement dans la finalité poursuivie par l'exécution du marché ou de l'accord-cadre, ou en exécution d'une obligation légale, ou avec l'accord explicite du pouvoir adjudicateur ;</w:t>
      </w:r>
    </w:p>
    <w:p w14:paraId="5260419C" w14:textId="77777777" w:rsidR="00AF7623" w:rsidRPr="0076127E" w:rsidRDefault="00AF7623" w:rsidP="00AF7623">
      <w:r w:rsidRPr="0076127E">
        <w:t>- Collecter et traiter les données conformément aux instructions données par le pouvoir adjudicateur et informer ce dernier de toute instruction qui conduirait à une violation du règlement européen pour la protection des données ;</w:t>
      </w:r>
    </w:p>
    <w:p w14:paraId="51C1D3EA" w14:textId="77777777" w:rsidR="00AF7623" w:rsidRPr="0076127E" w:rsidRDefault="00AF7623" w:rsidP="00AF7623">
      <w:r w:rsidRPr="0076127E">
        <w:t>- Veiller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13EB9479" w14:textId="77777777" w:rsidR="00AF7623" w:rsidRPr="0076127E" w:rsidRDefault="00AF7623" w:rsidP="00AF7623">
      <w:r w:rsidRPr="0076127E">
        <w:t>Le titulaire communique au pouvoir adjudicateur le nom et les coordonnées de son délégué à la protection des données s'il en a désigné un en application de l'article 37 du Règlement Général sur la Protection des Données.</w:t>
      </w:r>
    </w:p>
    <w:p w14:paraId="4FAB9EFA" w14:textId="77777777" w:rsidR="00AF7623" w:rsidRPr="0076127E" w:rsidRDefault="00AF7623" w:rsidP="00AF7623">
      <w:r w:rsidRPr="0076127E">
        <w:t xml:space="preserve">Le pouvoir adjudicateur s'engage à fournir au titulaire les données objet du traitement et à communiquer par écrit au sous-traitant </w:t>
      </w:r>
      <w:r>
        <w:t xml:space="preserve">(si concerné) </w:t>
      </w:r>
      <w:r w:rsidRPr="0076127E">
        <w:t>les instructions concernant le traitement des données.</w:t>
      </w:r>
    </w:p>
    <w:p w14:paraId="05FEBF6E" w14:textId="77777777" w:rsidR="00AF7623" w:rsidRPr="0076127E" w:rsidRDefault="00AF7623" w:rsidP="00AF7623">
      <w:pPr>
        <w:rPr>
          <w:i/>
        </w:rPr>
      </w:pPr>
      <w:r w:rsidRPr="0076127E">
        <w:rPr>
          <w:i/>
        </w:rPr>
        <w:t>Sous-traitance :</w:t>
      </w:r>
    </w:p>
    <w:p w14:paraId="190293F0" w14:textId="77777777" w:rsidR="00AF7623" w:rsidRPr="0076127E" w:rsidRDefault="00AF7623" w:rsidP="00AF7623">
      <w:r w:rsidRPr="0076127E">
        <w:lastRenderedPageBreak/>
        <w:t>Le titulaire peut, avec l'accord préalable du pouvoir adjudicateur, faire appel à un autre sous-traitant pour mener les activités de traitement spécifique. Dans un tel cas, il informe préalablement par écrit le pouvoir adjudicateur de tout changement envisagé concernant l'ajout ou le remplacement d'autres sous-traitants. L'information transmise au pouvoir adjudicateur indique précisément les activités de traitement sous-traitées, l'identité et les coordonnées du sous-traitant ainsi que les dates du contrat de sous-traitance. Il appartient au titulaire de s'assurer que le sous-traitant présente les garanties techniques et organisationnelles suffisantes permettant d'assurer le traitement des données conformément au présent article.</w:t>
      </w:r>
    </w:p>
    <w:p w14:paraId="12F221C7" w14:textId="77777777" w:rsidR="00AF7623" w:rsidRPr="0076127E" w:rsidRDefault="00AF7623" w:rsidP="00AF7623">
      <w:r w:rsidRPr="0076127E">
        <w:t>Le sous-traitant du titulaire est tenu de respecter les obligations prévues au présent article. Le titulaire demeure toutefois pleinement responsable des obligations relatives au traitement des données réalisées par le sous-traitant devant le pouvoir adjudicateur.</w:t>
      </w:r>
    </w:p>
    <w:p w14:paraId="6E067C9F" w14:textId="77777777" w:rsidR="00AF7623" w:rsidRPr="0076127E" w:rsidRDefault="00AF7623" w:rsidP="00AF7623">
      <w:pPr>
        <w:rPr>
          <w:i/>
        </w:rPr>
      </w:pPr>
      <w:r w:rsidRPr="0076127E">
        <w:rPr>
          <w:i/>
        </w:rPr>
        <w:t>Droit d'information des personnes concernées :</w:t>
      </w:r>
    </w:p>
    <w:p w14:paraId="09E7DBD9" w14:textId="77777777" w:rsidR="00AF7623" w:rsidRPr="0076127E" w:rsidRDefault="00AF7623" w:rsidP="00AF7623">
      <w:r w:rsidRPr="0076127E">
        <w:t>Le titulaire fournit aux personnes concernées, au moment de la collecte des données, l'information relative aux traitements des données réalisées, suivant la formulation et le format convenu avec le pouvoir adjudicateur.</w:t>
      </w:r>
    </w:p>
    <w:p w14:paraId="1EE9BF84" w14:textId="77777777" w:rsidR="00AF7623" w:rsidRPr="0076127E" w:rsidRDefault="00AF7623" w:rsidP="00AF7623">
      <w:pPr>
        <w:rPr>
          <w:i/>
        </w:rPr>
      </w:pPr>
      <w:r w:rsidRPr="0076127E">
        <w:rPr>
          <w:i/>
        </w:rPr>
        <w:t>Exercice des droits des personnes :</w:t>
      </w:r>
    </w:p>
    <w:p w14:paraId="086500D3" w14:textId="77777777" w:rsidR="00AF7623" w:rsidRPr="0076127E" w:rsidRDefault="00AF7623" w:rsidP="00AF7623">
      <w:r w:rsidRPr="0076127E">
        <w:t>Le titulaire s'efforce de fournir, au pouvoir adjudicateur, l'aide nécessaire pour lui permettre de remplir son obligation de donner suite aux demandes d'exercice des droits des personnes concernées (accès, rectification, effacement, opposition, limitation du traitement, portabilité des données, droit de ne pas faire l'objet d'une décision individuelle automatisée).</w:t>
      </w:r>
    </w:p>
    <w:p w14:paraId="25DD5846" w14:textId="77777777" w:rsidR="00AF7623" w:rsidRPr="0076127E" w:rsidRDefault="00AF7623" w:rsidP="00AF7623">
      <w:r w:rsidRPr="0076127E">
        <w:t>Le titulaire répond, au nom et pour le compte du pouvoir adjudicateur et dans les délais prévus par le Règlement Européen sur la Protection des Données, aux demandes des personnes concernées en cas d'exercice de leurs droits, s'agissant des données faisant l'objet de la sous-traitance prévue par le présent article.</w:t>
      </w:r>
    </w:p>
    <w:p w14:paraId="3790430E" w14:textId="77777777" w:rsidR="00AF7623" w:rsidRPr="0076127E" w:rsidRDefault="00AF7623" w:rsidP="00AF7623">
      <w:pPr>
        <w:rPr>
          <w:i/>
        </w:rPr>
      </w:pPr>
      <w:r w:rsidRPr="0076127E">
        <w:rPr>
          <w:i/>
        </w:rPr>
        <w:t>Notification des violations de données à caractère personnel :</w:t>
      </w:r>
    </w:p>
    <w:p w14:paraId="346950D2" w14:textId="77777777" w:rsidR="00AF7623" w:rsidRPr="0076127E" w:rsidRDefault="00AF7623" w:rsidP="00AF7623">
      <w:r w:rsidRPr="0076127E">
        <w:t>Le titulaire notifie, dès qu'il en a connaissance, au pouvoir adjudicateur toute violation de données à caractère personnel. Cette notification est accompagnée de toute documentation utile afin de permettre au pouvoir adjudicateur de notifier si nécessaire cette violation à l'autorité de contrôle compétente.</w:t>
      </w:r>
    </w:p>
    <w:p w14:paraId="474E4EDF" w14:textId="77777777" w:rsidR="00AF7623" w:rsidRPr="0076127E" w:rsidRDefault="00AF7623" w:rsidP="00AF7623">
      <w:pPr>
        <w:rPr>
          <w:i/>
        </w:rPr>
      </w:pPr>
      <w:r w:rsidRPr="0076127E">
        <w:rPr>
          <w:i/>
        </w:rPr>
        <w:t>Assistance du titulaire dans le cadre du respect par le pouvoir adjudicateur de ses obligations :</w:t>
      </w:r>
    </w:p>
    <w:p w14:paraId="22349EE6" w14:textId="77777777" w:rsidR="00AF7623" w:rsidRPr="0076127E" w:rsidRDefault="00AF7623" w:rsidP="00AF7623">
      <w:r w:rsidRPr="0076127E">
        <w:t>Le titulaire fournit au pouvoir adjudicateur l'assistance nécessaire pour la réalisation d'analyses d'impact relatives à la protection des données et à la réalisation de la consultation préalable de l'autorité de contrôle. Le titulaire met à disposition du pouvoir adjudicateur la documentation nécessaire à la démonstration du respect de toutes ses obligations, et permettre la réalisation d'audits, inspections, par le pouvoir adjudicateur ou par un tiers mandaté.</w:t>
      </w:r>
    </w:p>
    <w:p w14:paraId="57C0A7E2" w14:textId="77777777" w:rsidR="00AF7623" w:rsidRPr="0076127E" w:rsidRDefault="00AF7623" w:rsidP="00AF7623">
      <w:pPr>
        <w:rPr>
          <w:i/>
        </w:rPr>
      </w:pPr>
      <w:r w:rsidRPr="0076127E">
        <w:rPr>
          <w:i/>
        </w:rPr>
        <w:t>Mesures de sécurité :</w:t>
      </w:r>
    </w:p>
    <w:p w14:paraId="14F56A23" w14:textId="77777777" w:rsidR="00AF7623" w:rsidRPr="0076127E" w:rsidRDefault="00AF7623" w:rsidP="00AF7623">
      <w:r w:rsidRPr="0076127E">
        <w:t xml:space="preserve">Le titulaire s'engage à mettre en œuvre les mesures de sécurité garantissant un niveau de sécurité adapté au risque, en ce compris la pseudonymisation et le chiffrement des données à caractère personnel, les moyens permettant de respecter la confidentialité, l'intégrité, la disponibilité et la résilience constantes des systèmes et services de traitement, les moyens permettant de garantir la disponibilité des données à caractère personnel et une procédure </w:t>
      </w:r>
      <w:r w:rsidRPr="0076127E">
        <w:lastRenderedPageBreak/>
        <w:t>visant à tester, analyser et évaluer l'efficacité des mesures techniques et organisationnelles pour assurer la sécurité du traitement.</w:t>
      </w:r>
    </w:p>
    <w:p w14:paraId="25F57CCF" w14:textId="77777777" w:rsidR="00AF7623" w:rsidRPr="0076127E" w:rsidRDefault="00AF7623" w:rsidP="00AF7623">
      <w:pPr>
        <w:rPr>
          <w:i/>
        </w:rPr>
      </w:pPr>
      <w:r w:rsidRPr="0076127E">
        <w:rPr>
          <w:i/>
        </w:rPr>
        <w:t>Registre des catégories d'activités de traitement :</w:t>
      </w:r>
    </w:p>
    <w:p w14:paraId="55C1DE99" w14:textId="77777777" w:rsidR="00AF7623" w:rsidRPr="0076127E" w:rsidRDefault="00AF7623" w:rsidP="00AF7623">
      <w:r w:rsidRPr="0076127E">
        <w:t>Le titulaire déclare tenir un registre de toutes les catégories d'activités de traitement réalisées pour le compte du pouvoir adjudicateur conformément au Règlement général sur la protection des données.</w:t>
      </w:r>
    </w:p>
    <w:p w14:paraId="098585C7" w14:textId="77777777" w:rsidR="00AF7623" w:rsidRPr="0076127E" w:rsidRDefault="00AF7623" w:rsidP="00AF7623">
      <w:pPr>
        <w:rPr>
          <w:i/>
        </w:rPr>
      </w:pPr>
      <w:r w:rsidRPr="0076127E">
        <w:rPr>
          <w:i/>
        </w:rPr>
        <w:t>Sort des données :</w:t>
      </w:r>
    </w:p>
    <w:p w14:paraId="6269CFE0" w14:textId="77777777" w:rsidR="00AF7623" w:rsidRPr="0076127E" w:rsidRDefault="00AF7623" w:rsidP="00AF7623">
      <w:pPr>
        <w:rPr>
          <w:u w:val="single"/>
        </w:rPr>
      </w:pPr>
      <w:r w:rsidRPr="0076127E">
        <w:t>Au terme de la prestation de traitement des données, le titulaire s'engage à renvoyer toutes les données à caractère personnel au pouvoir adjudicateur. Le renvoi des données doit s'accompagner de la destruction de toutes les copies existantes dans les systèmes d'information du titulaire. Une fois détruites, le titulaire doit justifier par écrit de la destruction. Toutefois, le pouvoir adjudicateur pourra s'il le souhaite, demander au titulaire de procéder à la destruction des données ou de les renvoyer à la personne désignée par le pouvoir adjudicateur.</w:t>
      </w:r>
    </w:p>
    <w:p w14:paraId="1058A124" w14:textId="77777777" w:rsidR="00AF7623" w:rsidRPr="0076127E" w:rsidRDefault="00AF7623" w:rsidP="00AF7623">
      <w:pPr>
        <w:rPr>
          <w:i/>
        </w:rPr>
      </w:pPr>
      <w:r w:rsidRPr="0076127E">
        <w:rPr>
          <w:i/>
          <w:u w:val="single"/>
        </w:rPr>
        <w:t>Protection de la main d'œuvre et conditions de travail :</w:t>
      </w:r>
    </w:p>
    <w:p w14:paraId="332A909C" w14:textId="77777777" w:rsidR="00AF7623" w:rsidRPr="0076127E" w:rsidRDefault="00AF7623" w:rsidP="00AF7623">
      <w:r w:rsidRPr="0076127E">
        <w:t>Le titulaire est tenu de respecter les obligations prévues par les lois et règlements relatifs à la protection de la main-d'œuvre et aux conditions de travail du pays, où cette main-d'œuvre est employée. Il est également tenu au respect des dispositions des huit conventions fondamentales de l'organisation internationale du travail, lorsque celles-ci ne sont pas intégrées dans les lois et règlements du pays où cette main-d'œuvre est employée.</w:t>
      </w:r>
    </w:p>
    <w:p w14:paraId="02FA82CC" w14:textId="77777777" w:rsidR="00AF7623" w:rsidRPr="0076127E" w:rsidRDefault="00AF7623" w:rsidP="00AF7623">
      <w:pPr>
        <w:rPr>
          <w:i/>
        </w:rPr>
      </w:pPr>
      <w:r w:rsidRPr="0076127E">
        <w:rPr>
          <w:i/>
          <w:u w:val="single"/>
        </w:rPr>
        <w:t>Protection de l'environnement, sécurité et santé :</w:t>
      </w:r>
    </w:p>
    <w:p w14:paraId="5F788295" w14:textId="77777777" w:rsidR="00AF7623" w:rsidRPr="0076127E" w:rsidRDefault="00AF7623" w:rsidP="00AF7623">
      <w:r w:rsidRPr="0076127E">
        <w:t xml:space="preserve">Conformément aux dispositions </w:t>
      </w:r>
      <w:r>
        <w:t>du CCAG</w:t>
      </w:r>
      <w:r w:rsidRPr="0076127E">
        <w:t xml:space="preserve">, le titulaire veille à ce que les prestations qu'il effectue respectent les prescriptions législatives et réglementaires en vigueur en matière d'environnement, de sécurité et de santé des personnes, et de préservation du voisinage. </w:t>
      </w:r>
    </w:p>
    <w:p w14:paraId="6B2B25F3" w14:textId="17E12E71" w:rsidR="00AF7623" w:rsidRPr="00AF7623" w:rsidRDefault="00AF7623" w:rsidP="00D24E49">
      <w:pPr>
        <w:rPr>
          <w:rFonts w:cs="Tahoma"/>
          <w:shd w:val="clear" w:color="auto" w:fill="00FF00"/>
        </w:rPr>
      </w:pPr>
      <w:r w:rsidRPr="0076127E">
        <w:t xml:space="preserve">A cet effet, le titulaire prend les mesures permettant de maîtriser les éléments susceptibles de porter atteinte à l'environnement, notamment les déchets produits en cours d'exécution du contrat, les émissions de poussières, les fumées, les émanations de produits polluants, le bruit, les impacts sur la faune et sur la flore, la pollution des eaux superficielles et souterraines. </w:t>
      </w:r>
    </w:p>
    <w:p w14:paraId="57F77088" w14:textId="54843053" w:rsidR="00EF700E" w:rsidRPr="00EF700E" w:rsidRDefault="00EF700E" w:rsidP="00FB5F08">
      <w:pPr>
        <w:pStyle w:val="Titre1"/>
        <w:rPr>
          <w:rFonts w:eastAsia="Calibri" w:cs="Arial"/>
        </w:rPr>
      </w:pPr>
      <w:bookmarkStart w:id="35" w:name="_Toc180060740"/>
      <w:r w:rsidRPr="00EF700E">
        <w:rPr>
          <w:rFonts w:eastAsia="Times New Roman"/>
          <w:lang w:eastAsia="fr-FR"/>
        </w:rPr>
        <w:t xml:space="preserve">ARTICLE </w:t>
      </w:r>
      <w:r w:rsidR="00AF7623">
        <w:rPr>
          <w:rFonts w:eastAsia="Times New Roman"/>
          <w:lang w:eastAsia="fr-FR"/>
        </w:rPr>
        <w:t>14</w:t>
      </w:r>
      <w:r w:rsidRPr="00EF700E">
        <w:rPr>
          <w:rFonts w:eastAsia="Times New Roman"/>
          <w:lang w:eastAsia="fr-FR"/>
        </w:rPr>
        <w:t xml:space="preserve"> –</w:t>
      </w:r>
      <w:r w:rsidR="00FB5F08">
        <w:rPr>
          <w:rFonts w:eastAsia="Times New Roman"/>
          <w:lang w:eastAsia="fr-FR"/>
        </w:rPr>
        <w:t xml:space="preserve"> </w:t>
      </w:r>
      <w:r w:rsidR="00FB5F08" w:rsidRPr="00FB5F08">
        <w:rPr>
          <w:rFonts w:eastAsia="Times New Roman"/>
          <w:lang w:eastAsia="fr-FR"/>
        </w:rPr>
        <w:t>RESILIATION DU MARCHE</w:t>
      </w:r>
      <w:bookmarkEnd w:id="35"/>
    </w:p>
    <w:p w14:paraId="2E05670C" w14:textId="5C3C5BA6" w:rsidR="001A548F" w:rsidRPr="0013519D" w:rsidRDefault="001A1E11" w:rsidP="001A548F">
      <w:r>
        <w:rPr>
          <w:rFonts w:eastAsia="Times New Roman" w:cs="Arial"/>
          <w:lang w:eastAsia="fr-FR"/>
        </w:rPr>
        <w:br/>
      </w:r>
      <w:r w:rsidR="001A548F">
        <w:t xml:space="preserve">Par dérogation </w:t>
      </w:r>
      <w:r w:rsidR="00A36A54">
        <w:t>aux articles</w:t>
      </w:r>
      <w:r w:rsidR="001A548F">
        <w:t xml:space="preserve"> </w:t>
      </w:r>
      <w:r w:rsidR="00A36A54">
        <w:t>38 à 45</w:t>
      </w:r>
      <w:r w:rsidR="001A548F">
        <w:t xml:space="preserve"> du CCAG FCS, l</w:t>
      </w:r>
      <w:r w:rsidR="001A548F" w:rsidRPr="0013519D">
        <w:t>a Ville peut résilier le marché de plein droit en cas d’inexécution, de défaillance ou de non-respect d’une ou de plusieurs prescriptions du marché. Elle motive sa décision.</w:t>
      </w:r>
    </w:p>
    <w:p w14:paraId="204EFE3E" w14:textId="77777777" w:rsidR="001A548F" w:rsidRPr="0013519D" w:rsidRDefault="001A548F" w:rsidP="001A548F">
      <w:r w:rsidRPr="0013519D">
        <w:t xml:space="preserve">La résiliation s’effectue, par lettre recommandée avec avis de réception, à l’issue d’un délai de préavis de 15 jours calendaires commençant à courir à compter de la notification de la mise en demeure. </w:t>
      </w:r>
    </w:p>
    <w:p w14:paraId="117C63EC" w14:textId="77777777" w:rsidR="001A548F" w:rsidRDefault="001A548F" w:rsidP="001A548F">
      <w:r>
        <w:t>L</w:t>
      </w:r>
      <w:r w:rsidRPr="0013519D">
        <w:t xml:space="preserve">a Ville ne résilie pas le marché si, dans le délai imparti, les obligations précisées dans la mise en demeure ont été exécutées ou ont fait l’objet d’un début d’exécution. </w:t>
      </w:r>
    </w:p>
    <w:p w14:paraId="6C120E94" w14:textId="77777777" w:rsidR="001A548F" w:rsidRPr="0013519D" w:rsidRDefault="001A548F" w:rsidP="001A548F">
      <w:r w:rsidRPr="0013519D">
        <w:t>La résiliation aux torts du fournisseur s’effectue à ses frais et risques. Elle ne donne lieu à aucune indemnité.</w:t>
      </w:r>
    </w:p>
    <w:p w14:paraId="0BC6264D" w14:textId="77777777" w:rsidR="001A548F" w:rsidRPr="00D53EF8" w:rsidRDefault="001A548F" w:rsidP="001A548F">
      <w:r w:rsidRPr="0013519D">
        <w:t>La résiliation du marché peut être à effet immédiat en cas de faute lourde ou inexcusable du fournisseur. La Ville motive sa décision.</w:t>
      </w:r>
    </w:p>
    <w:p w14:paraId="4BB8060E" w14:textId="77777777" w:rsidR="001A548F" w:rsidRPr="0013519D" w:rsidRDefault="001A548F" w:rsidP="001A548F">
      <w:r w:rsidRPr="0013519D">
        <w:lastRenderedPageBreak/>
        <w:t>La Ville peut également dénoncer le contrat, sans faute du titulaire, moyennant un préavis de 3 mois par lettre recommandée avec accusé de réception, pour motif d'intérêt général.</w:t>
      </w:r>
    </w:p>
    <w:p w14:paraId="446EF880" w14:textId="77777777" w:rsidR="001A548F" w:rsidRDefault="001A548F" w:rsidP="001A548F">
      <w:pPr>
        <w:tabs>
          <w:tab w:val="num" w:pos="0"/>
          <w:tab w:val="left" w:pos="720"/>
          <w:tab w:val="left" w:pos="1080"/>
        </w:tabs>
        <w:spacing w:after="0" w:line="240" w:lineRule="auto"/>
      </w:pPr>
      <w:r w:rsidRPr="0013519D">
        <w:t xml:space="preserve">La Ville pourra faire procéder à l’exécution du marché par un tiers, aux frais et risques du titulaire, en cas d’inexécution d’une prestation par le titulaire qui, par sa nature, ne peut souffrir aucun retard, soit en cas de résiliation du marché prononcée aux torts du titulaire.  </w:t>
      </w:r>
    </w:p>
    <w:p w14:paraId="357C025C" w14:textId="77777777" w:rsidR="001A548F" w:rsidRDefault="001A548F" w:rsidP="001A548F">
      <w:pPr>
        <w:tabs>
          <w:tab w:val="num" w:pos="0"/>
          <w:tab w:val="left" w:pos="720"/>
          <w:tab w:val="left" w:pos="1080"/>
        </w:tabs>
        <w:spacing w:after="0" w:line="240" w:lineRule="auto"/>
      </w:pPr>
    </w:p>
    <w:p w14:paraId="73B1C3D0" w14:textId="44ACCDA5" w:rsidR="00EF700E" w:rsidRPr="00EF700E" w:rsidRDefault="00AF7623" w:rsidP="001A548F">
      <w:pPr>
        <w:pStyle w:val="Titre1"/>
        <w:rPr>
          <w:rFonts w:eastAsia="Times New Roman" w:cs="Times New Roman"/>
          <w:u w:val="single"/>
          <w:lang w:eastAsia="fr-FR"/>
        </w:rPr>
      </w:pPr>
      <w:bookmarkStart w:id="36" w:name="_Toc180060741"/>
      <w:r>
        <w:rPr>
          <w:rFonts w:eastAsia="Times New Roman"/>
          <w:lang w:eastAsia="fr-FR"/>
        </w:rPr>
        <w:t>ARTICLE 15</w:t>
      </w:r>
      <w:r w:rsidR="00EF700E" w:rsidRPr="00EF700E">
        <w:rPr>
          <w:rFonts w:eastAsia="Times New Roman"/>
          <w:lang w:eastAsia="fr-FR"/>
        </w:rPr>
        <w:t xml:space="preserve"> –</w:t>
      </w:r>
      <w:r w:rsidR="00FB5F08">
        <w:rPr>
          <w:rFonts w:eastAsia="Times New Roman"/>
          <w:lang w:eastAsia="fr-FR"/>
        </w:rPr>
        <w:t xml:space="preserve"> </w:t>
      </w:r>
      <w:r w:rsidR="00FB5F08" w:rsidRPr="00FB5F08">
        <w:rPr>
          <w:rFonts w:eastAsia="Times New Roman"/>
          <w:lang w:eastAsia="fr-FR"/>
        </w:rPr>
        <w:t>TRIBUNAL COMPETENT</w:t>
      </w:r>
      <w:bookmarkEnd w:id="36"/>
    </w:p>
    <w:p w14:paraId="05B1F1D6" w14:textId="77777777" w:rsidR="00EF700E" w:rsidRPr="00EF700E" w:rsidRDefault="00EF700E" w:rsidP="00EF700E">
      <w:pPr>
        <w:spacing w:after="0" w:line="240" w:lineRule="auto"/>
        <w:rPr>
          <w:rFonts w:eastAsia="Calibri" w:cs="Arial"/>
        </w:rPr>
      </w:pPr>
    </w:p>
    <w:p w14:paraId="2F995071" w14:textId="77777777" w:rsidR="0021303D" w:rsidRPr="00473406" w:rsidRDefault="0021303D" w:rsidP="0021303D">
      <w:pPr>
        <w:spacing w:after="0" w:line="240" w:lineRule="auto"/>
        <w:rPr>
          <w:rFonts w:cs="Arial"/>
        </w:rPr>
      </w:pPr>
      <w:r w:rsidRPr="00473406">
        <w:rPr>
          <w:rFonts w:cs="Arial"/>
        </w:rPr>
        <w:t>Si un différend survenait à l’occasion de l’exécution du présent marché, les parties s’efforcent de le régler à l’amiable. En cas de persistance du différend et avant de saisir un juge, plusieurs modes de règlement sont possibles : Médiation par le « médiateur des entreprises » auprès du Ministre de l’Economie ou intervention des comités consultatifs de règlement à l’amiable des litiges (CCRA) prévus à l’art. L. 2197-1 du Code de la Commande Publique (Consultation, transaction, arbitrage).</w:t>
      </w:r>
    </w:p>
    <w:p w14:paraId="27AFB992" w14:textId="77777777" w:rsidR="0021303D" w:rsidRPr="00473406" w:rsidRDefault="0021303D" w:rsidP="0021303D">
      <w:pPr>
        <w:spacing w:after="0" w:line="240" w:lineRule="auto"/>
        <w:rPr>
          <w:rFonts w:cs="Arial"/>
        </w:rPr>
      </w:pPr>
    </w:p>
    <w:p w14:paraId="1B6EEA90" w14:textId="77777777" w:rsidR="0021303D" w:rsidRPr="00473406" w:rsidRDefault="0021303D" w:rsidP="0021303D">
      <w:pPr>
        <w:spacing w:after="0" w:line="240" w:lineRule="auto"/>
        <w:rPr>
          <w:rFonts w:cs="Arial"/>
        </w:rPr>
      </w:pPr>
      <w:r w:rsidRPr="00473406">
        <w:rPr>
          <w:rFonts w:cs="Arial"/>
        </w:rPr>
        <w:t>Le Comité consultatif interrégional de règlement amiable des différends relatifs aux marchés publics compétent est :</w:t>
      </w:r>
    </w:p>
    <w:p w14:paraId="09294599" w14:textId="77777777" w:rsidR="0021303D" w:rsidRPr="00473406" w:rsidRDefault="0021303D" w:rsidP="0021303D">
      <w:pPr>
        <w:spacing w:after="0" w:line="240" w:lineRule="auto"/>
        <w:jc w:val="center"/>
        <w:rPr>
          <w:rFonts w:cs="Arial"/>
        </w:rPr>
      </w:pPr>
      <w:r w:rsidRPr="00473406">
        <w:rPr>
          <w:rFonts w:cs="Arial"/>
        </w:rPr>
        <w:t>Le CCIRA de Nancy</w:t>
      </w:r>
    </w:p>
    <w:p w14:paraId="0F5FA34D" w14:textId="77777777" w:rsidR="0021303D" w:rsidRPr="00473406" w:rsidRDefault="0021303D" w:rsidP="0021303D">
      <w:pPr>
        <w:spacing w:after="0" w:line="240" w:lineRule="auto"/>
        <w:jc w:val="center"/>
        <w:rPr>
          <w:rFonts w:cs="Arial"/>
        </w:rPr>
      </w:pPr>
      <w:r w:rsidRPr="00473406">
        <w:rPr>
          <w:rFonts w:cs="Arial"/>
        </w:rPr>
        <w:t>Préfecture de Meurthe et Moselle</w:t>
      </w:r>
    </w:p>
    <w:p w14:paraId="63087499" w14:textId="77777777" w:rsidR="0021303D" w:rsidRPr="00473406" w:rsidRDefault="0021303D" w:rsidP="0021303D">
      <w:pPr>
        <w:spacing w:after="0" w:line="240" w:lineRule="auto"/>
        <w:jc w:val="center"/>
        <w:rPr>
          <w:rFonts w:cs="Arial"/>
        </w:rPr>
      </w:pPr>
      <w:r w:rsidRPr="00473406">
        <w:rPr>
          <w:rFonts w:cs="Arial"/>
        </w:rPr>
        <w:t>1 rue du Préfet Claude Erignac</w:t>
      </w:r>
    </w:p>
    <w:p w14:paraId="566DF131" w14:textId="77777777" w:rsidR="0021303D" w:rsidRPr="00473406" w:rsidRDefault="0021303D" w:rsidP="0021303D">
      <w:pPr>
        <w:spacing w:after="0" w:line="240" w:lineRule="auto"/>
        <w:jc w:val="center"/>
        <w:rPr>
          <w:rFonts w:cs="Arial"/>
        </w:rPr>
      </w:pPr>
      <w:r w:rsidRPr="00473406">
        <w:rPr>
          <w:rFonts w:cs="Arial"/>
        </w:rPr>
        <w:t>54038 Nancy Cedex</w:t>
      </w:r>
    </w:p>
    <w:p w14:paraId="52CAB5F3" w14:textId="77777777" w:rsidR="0021303D" w:rsidRPr="00473406" w:rsidRDefault="0021303D" w:rsidP="0021303D">
      <w:pPr>
        <w:tabs>
          <w:tab w:val="left" w:pos="0"/>
        </w:tabs>
        <w:spacing w:after="0" w:line="100" w:lineRule="atLeast"/>
        <w:jc w:val="center"/>
        <w:rPr>
          <w:rFonts w:eastAsia="Times New Roman" w:cs="Arial"/>
          <w:lang w:eastAsia="fr-FR"/>
        </w:rPr>
      </w:pPr>
      <w:r w:rsidRPr="00473406">
        <w:rPr>
          <w:rFonts w:eastAsia="Times New Roman" w:cs="Arial"/>
          <w:lang w:eastAsia="fr-FR"/>
        </w:rPr>
        <w:t>Téléphone : 03 83 34 25 65</w:t>
      </w:r>
    </w:p>
    <w:p w14:paraId="45B2FA40" w14:textId="77777777" w:rsidR="0021303D" w:rsidRPr="00473406" w:rsidRDefault="0021303D" w:rsidP="0021303D">
      <w:pPr>
        <w:tabs>
          <w:tab w:val="left" w:pos="0"/>
        </w:tabs>
        <w:spacing w:after="0" w:line="100" w:lineRule="atLeast"/>
        <w:jc w:val="center"/>
        <w:rPr>
          <w:rFonts w:eastAsia="Times New Roman" w:cs="Arial"/>
          <w:lang w:eastAsia="fr-FR"/>
        </w:rPr>
      </w:pPr>
      <w:r w:rsidRPr="00473406">
        <w:rPr>
          <w:rFonts w:eastAsia="Times New Roman" w:cs="Arial"/>
          <w:lang w:eastAsia="fr-FR"/>
        </w:rPr>
        <w:t>Télécopie : 03 83 34 22 24</w:t>
      </w:r>
    </w:p>
    <w:p w14:paraId="7E375452" w14:textId="4A803755" w:rsidR="0021303D" w:rsidRDefault="0021303D" w:rsidP="0021303D">
      <w:pPr>
        <w:tabs>
          <w:tab w:val="left" w:pos="0"/>
        </w:tabs>
        <w:spacing w:after="0" w:line="100" w:lineRule="atLeast"/>
        <w:jc w:val="center"/>
        <w:rPr>
          <w:rFonts w:eastAsia="Times New Roman" w:cs="Arial"/>
          <w:lang w:eastAsia="fr-FR"/>
        </w:rPr>
      </w:pPr>
      <w:r w:rsidRPr="00473406">
        <w:rPr>
          <w:rFonts w:eastAsia="Times New Roman" w:cs="Arial"/>
          <w:lang w:eastAsia="fr-FR"/>
        </w:rPr>
        <w:t>Mail : </w:t>
      </w:r>
      <w:hyperlink r:id="rId12" w:history="1">
        <w:r w:rsidRPr="00473406">
          <w:rPr>
            <w:rFonts w:eastAsia="Times New Roman" w:cs="Arial"/>
            <w:color w:val="0000FF"/>
            <w:u w:val="single"/>
            <w:lang w:eastAsia="fr-FR"/>
          </w:rPr>
          <w:t>caroline.page@meurthe-et-moselle.gouv.fr</w:t>
        </w:r>
      </w:hyperlink>
    </w:p>
    <w:p w14:paraId="33D7A5F3" w14:textId="037FAD33" w:rsidR="0021303D" w:rsidRDefault="0021303D" w:rsidP="0021303D">
      <w:pPr>
        <w:tabs>
          <w:tab w:val="left" w:pos="0"/>
        </w:tabs>
        <w:spacing w:after="0" w:line="100" w:lineRule="atLeast"/>
        <w:jc w:val="center"/>
        <w:rPr>
          <w:rFonts w:eastAsia="Times New Roman" w:cs="Arial"/>
          <w:lang w:eastAsia="fr-FR"/>
        </w:rPr>
      </w:pPr>
    </w:p>
    <w:p w14:paraId="5985255D" w14:textId="77777777" w:rsidR="0021303D" w:rsidRPr="00473406" w:rsidRDefault="0021303D" w:rsidP="0021303D">
      <w:pPr>
        <w:spacing w:after="0" w:line="240" w:lineRule="auto"/>
        <w:rPr>
          <w:rFonts w:cs="Arial"/>
        </w:rPr>
      </w:pPr>
      <w:r w:rsidRPr="00473406">
        <w:rPr>
          <w:rFonts w:cs="Arial"/>
        </w:rPr>
        <w:t>En cas de litiges entre les parties qui ne pourraient être réglés à l’amiable, la loi française est seule applicable. Le différend sera porté devant le Tribunal Administratif de Lille seul compétent.</w:t>
      </w:r>
    </w:p>
    <w:p w14:paraId="63F7402B" w14:textId="77777777" w:rsidR="0021303D" w:rsidRPr="00473406" w:rsidRDefault="0021303D" w:rsidP="0021303D">
      <w:pPr>
        <w:tabs>
          <w:tab w:val="left" w:pos="0"/>
        </w:tabs>
        <w:spacing w:after="0" w:line="100" w:lineRule="atLeast"/>
        <w:jc w:val="center"/>
        <w:rPr>
          <w:rFonts w:eastAsia="Times New Roman" w:cs="Arial"/>
          <w:lang w:eastAsia="fr-FR"/>
        </w:rPr>
      </w:pPr>
      <w:r w:rsidRPr="00473406">
        <w:rPr>
          <w:rFonts w:eastAsia="Times New Roman" w:cs="Arial"/>
          <w:lang w:eastAsia="fr-FR"/>
        </w:rPr>
        <w:t>Toute procédure de recours pourra être introduite selon les dispositions et délais en vigueur :</w:t>
      </w:r>
    </w:p>
    <w:p w14:paraId="1F65943B" w14:textId="77777777" w:rsidR="0021303D" w:rsidRPr="00473406" w:rsidRDefault="0021303D" w:rsidP="0021303D">
      <w:pPr>
        <w:tabs>
          <w:tab w:val="left" w:pos="0"/>
        </w:tabs>
        <w:spacing w:after="0" w:line="100" w:lineRule="atLeast"/>
        <w:jc w:val="center"/>
        <w:rPr>
          <w:rFonts w:eastAsia="Times New Roman" w:cs="Arial"/>
          <w:lang w:eastAsia="fr-FR"/>
        </w:rPr>
      </w:pPr>
      <w:r w:rsidRPr="00473406">
        <w:rPr>
          <w:rFonts w:eastAsia="Times New Roman" w:cs="Arial"/>
          <w:lang w:eastAsia="fr-FR"/>
        </w:rPr>
        <w:t>- soit auprès du Tribunal Administratif de Lille</w:t>
      </w:r>
    </w:p>
    <w:p w14:paraId="16F45069" w14:textId="77777777" w:rsidR="0021303D" w:rsidRPr="00473406" w:rsidRDefault="0021303D" w:rsidP="0021303D">
      <w:pPr>
        <w:tabs>
          <w:tab w:val="left" w:pos="0"/>
        </w:tabs>
        <w:spacing w:after="0" w:line="100" w:lineRule="atLeast"/>
        <w:jc w:val="center"/>
        <w:rPr>
          <w:rFonts w:eastAsia="Times New Roman" w:cs="Arial"/>
          <w:lang w:eastAsia="fr-FR"/>
        </w:rPr>
      </w:pPr>
      <w:r w:rsidRPr="00473406">
        <w:rPr>
          <w:rFonts w:eastAsia="Times New Roman" w:cs="Arial"/>
          <w:lang w:eastAsia="fr-FR"/>
        </w:rPr>
        <w:t>5 rue Geoffroy Saint-Hilaire</w:t>
      </w:r>
    </w:p>
    <w:p w14:paraId="35BD8FBB" w14:textId="77777777" w:rsidR="0021303D" w:rsidRPr="00473406" w:rsidRDefault="0021303D" w:rsidP="0021303D">
      <w:pPr>
        <w:tabs>
          <w:tab w:val="left" w:pos="0"/>
        </w:tabs>
        <w:spacing w:after="0" w:line="100" w:lineRule="atLeast"/>
        <w:jc w:val="center"/>
        <w:rPr>
          <w:rFonts w:eastAsia="Times New Roman" w:cs="Arial"/>
          <w:lang w:eastAsia="fr-FR"/>
        </w:rPr>
      </w:pPr>
      <w:r w:rsidRPr="00473406">
        <w:rPr>
          <w:rFonts w:eastAsia="Times New Roman" w:cs="Arial"/>
          <w:lang w:eastAsia="fr-FR"/>
        </w:rPr>
        <w:t>CS 62039</w:t>
      </w:r>
    </w:p>
    <w:p w14:paraId="443FCCA1" w14:textId="77777777" w:rsidR="0021303D" w:rsidRPr="00473406" w:rsidRDefault="0021303D" w:rsidP="0021303D">
      <w:pPr>
        <w:tabs>
          <w:tab w:val="left" w:pos="0"/>
        </w:tabs>
        <w:spacing w:after="0" w:line="100" w:lineRule="atLeast"/>
        <w:jc w:val="center"/>
        <w:rPr>
          <w:rFonts w:eastAsia="Times New Roman" w:cs="Arial"/>
          <w:lang w:eastAsia="fr-FR"/>
        </w:rPr>
      </w:pPr>
      <w:r w:rsidRPr="00473406">
        <w:rPr>
          <w:rFonts w:eastAsia="Times New Roman" w:cs="Arial"/>
          <w:lang w:eastAsia="fr-FR"/>
        </w:rPr>
        <w:t>59014 LILLE CEDEX</w:t>
      </w:r>
    </w:p>
    <w:p w14:paraId="5E9A1234" w14:textId="77777777" w:rsidR="0021303D" w:rsidRPr="00473406" w:rsidRDefault="0021303D" w:rsidP="0021303D">
      <w:pPr>
        <w:tabs>
          <w:tab w:val="left" w:pos="0"/>
        </w:tabs>
        <w:spacing w:after="0" w:line="100" w:lineRule="atLeast"/>
        <w:jc w:val="center"/>
        <w:rPr>
          <w:rFonts w:eastAsia="Times New Roman" w:cs="Arial"/>
          <w:lang w:eastAsia="fr-FR"/>
        </w:rPr>
      </w:pPr>
      <w:r w:rsidRPr="00473406">
        <w:rPr>
          <w:rFonts w:eastAsia="Times New Roman" w:cs="Arial"/>
          <w:lang w:eastAsia="fr-FR"/>
        </w:rPr>
        <w:t>Téléphone : 03 59 54 23 42</w:t>
      </w:r>
    </w:p>
    <w:p w14:paraId="57B94D4D" w14:textId="77777777" w:rsidR="0021303D" w:rsidRPr="00473406" w:rsidRDefault="0021303D" w:rsidP="0021303D">
      <w:pPr>
        <w:tabs>
          <w:tab w:val="left" w:pos="0"/>
        </w:tabs>
        <w:spacing w:after="0" w:line="100" w:lineRule="atLeast"/>
        <w:jc w:val="center"/>
        <w:rPr>
          <w:rFonts w:eastAsia="Times New Roman" w:cs="Arial"/>
          <w:lang w:eastAsia="fr-FR"/>
        </w:rPr>
      </w:pPr>
      <w:r w:rsidRPr="00473406">
        <w:rPr>
          <w:rFonts w:eastAsia="Times New Roman" w:cs="Arial"/>
          <w:lang w:eastAsia="fr-FR"/>
        </w:rPr>
        <w:t>Télécopie : 03 59 54 24 45</w:t>
      </w:r>
    </w:p>
    <w:p w14:paraId="7AD758D6" w14:textId="77777777" w:rsidR="0021303D" w:rsidRPr="00473406" w:rsidRDefault="0021303D" w:rsidP="0021303D">
      <w:pPr>
        <w:tabs>
          <w:tab w:val="left" w:pos="0"/>
        </w:tabs>
        <w:spacing w:after="0" w:line="100" w:lineRule="atLeast"/>
        <w:jc w:val="center"/>
        <w:rPr>
          <w:rFonts w:eastAsia="Times New Roman" w:cs="Arial"/>
          <w:lang w:eastAsia="fr-FR"/>
        </w:rPr>
      </w:pPr>
      <w:r w:rsidRPr="00473406">
        <w:rPr>
          <w:rFonts w:eastAsia="Times New Roman" w:cs="Arial"/>
          <w:lang w:eastAsia="fr-FR"/>
        </w:rPr>
        <w:t>Mail : </w:t>
      </w:r>
      <w:hyperlink r:id="rId13" w:tooltip="mailto:greffe.ta-lille@juradm.fr" w:history="1">
        <w:r w:rsidRPr="00473406">
          <w:rPr>
            <w:rFonts w:eastAsia="Times New Roman" w:cs="Arial"/>
            <w:lang w:eastAsia="fr-FR"/>
          </w:rPr>
          <w:t>greffe.ta-lille@juradm.fr</w:t>
        </w:r>
      </w:hyperlink>
    </w:p>
    <w:p w14:paraId="32781017" w14:textId="77777777" w:rsidR="0021303D" w:rsidRPr="00473406" w:rsidRDefault="0021303D" w:rsidP="0021303D">
      <w:pPr>
        <w:tabs>
          <w:tab w:val="left" w:pos="0"/>
        </w:tabs>
        <w:spacing w:after="0" w:line="100" w:lineRule="atLeast"/>
        <w:jc w:val="center"/>
        <w:rPr>
          <w:rFonts w:eastAsia="Times New Roman" w:cs="Arial"/>
          <w:lang w:eastAsia="fr-FR"/>
        </w:rPr>
      </w:pPr>
      <w:r w:rsidRPr="00473406">
        <w:rPr>
          <w:rFonts w:eastAsia="Times New Roman" w:cs="Arial"/>
          <w:lang w:eastAsia="fr-FR"/>
        </w:rPr>
        <w:t>- soit par utilisation de l’application Télérecours accessible à partir du site </w:t>
      </w:r>
      <w:hyperlink r:id="rId14" w:tgtFrame="_blank" w:history="1">
        <w:r w:rsidRPr="00473406">
          <w:rPr>
            <w:rFonts w:eastAsia="Times New Roman" w:cs="Arial"/>
            <w:lang w:eastAsia="fr-FR"/>
          </w:rPr>
          <w:t>www.telerecours.fr</w:t>
        </w:r>
      </w:hyperlink>
      <w:r w:rsidRPr="00473406">
        <w:rPr>
          <w:rFonts w:eastAsia="Times New Roman" w:cs="Arial"/>
          <w:lang w:eastAsia="fr-FR"/>
        </w:rPr>
        <w:t>.</w:t>
      </w:r>
    </w:p>
    <w:p w14:paraId="542438CB" w14:textId="77777777" w:rsidR="0021303D" w:rsidRPr="00473406" w:rsidRDefault="0021303D" w:rsidP="0021303D">
      <w:pPr>
        <w:tabs>
          <w:tab w:val="left" w:pos="0"/>
        </w:tabs>
        <w:spacing w:after="0" w:line="100" w:lineRule="atLeast"/>
        <w:jc w:val="center"/>
        <w:rPr>
          <w:rFonts w:eastAsia="Times New Roman" w:cs="Arial"/>
          <w:lang w:eastAsia="fr-FR"/>
        </w:rPr>
      </w:pPr>
    </w:p>
    <w:p w14:paraId="29939B86" w14:textId="4C8E2A11" w:rsidR="00EF700E" w:rsidRPr="00EF700E" w:rsidRDefault="00AF7623" w:rsidP="00FB5F08">
      <w:pPr>
        <w:pStyle w:val="Titre1"/>
        <w:rPr>
          <w:rFonts w:eastAsia="Times New Roman"/>
          <w:lang w:eastAsia="fr-FR"/>
        </w:rPr>
      </w:pPr>
      <w:bookmarkStart w:id="37" w:name="_Toc180060742"/>
      <w:r>
        <w:rPr>
          <w:rFonts w:eastAsia="Times New Roman"/>
          <w:lang w:eastAsia="fr-FR"/>
        </w:rPr>
        <w:t>ARTICLE 16</w:t>
      </w:r>
      <w:r w:rsidR="0068630C">
        <w:rPr>
          <w:rFonts w:eastAsia="Times New Roman"/>
          <w:lang w:eastAsia="fr-FR"/>
        </w:rPr>
        <w:t xml:space="preserve"> </w:t>
      </w:r>
      <w:r w:rsidR="00EF700E" w:rsidRPr="00743B89">
        <w:rPr>
          <w:rFonts w:eastAsia="Times New Roman"/>
          <w:lang w:eastAsia="fr-FR"/>
        </w:rPr>
        <w:t>– DEROGATIONS AU CCAG</w:t>
      </w:r>
      <w:bookmarkEnd w:id="37"/>
      <w:r w:rsidR="00EF700E" w:rsidRPr="00EF700E">
        <w:rPr>
          <w:rFonts w:eastAsia="Times New Roman"/>
          <w:lang w:eastAsia="fr-FR"/>
        </w:rPr>
        <w:t xml:space="preserve"> </w:t>
      </w:r>
    </w:p>
    <w:p w14:paraId="1EC23AFA" w14:textId="77777777" w:rsidR="00EF700E" w:rsidRPr="00EF700E" w:rsidRDefault="00EF700E" w:rsidP="00EF700E">
      <w:pPr>
        <w:widowControl w:val="0"/>
        <w:suppressAutoHyphens/>
        <w:spacing w:after="0" w:line="240" w:lineRule="auto"/>
        <w:jc w:val="left"/>
        <w:rPr>
          <w:rFonts w:eastAsia="SimSun" w:cs="Arial"/>
          <w:kern w:val="1"/>
          <w:lang w:eastAsia="zh-CN" w:bidi="hi-IN"/>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1E0" w:firstRow="1" w:lastRow="1" w:firstColumn="1" w:lastColumn="1" w:noHBand="0" w:noVBand="0"/>
      </w:tblPr>
      <w:tblGrid>
        <w:gridCol w:w="4533"/>
        <w:gridCol w:w="4529"/>
      </w:tblGrid>
      <w:tr w:rsidR="00EF700E" w:rsidRPr="00EF700E" w14:paraId="4FBD2E85" w14:textId="77777777" w:rsidTr="009B64DB">
        <w:trPr>
          <w:trHeight w:val="721"/>
        </w:trPr>
        <w:tc>
          <w:tcPr>
            <w:tcW w:w="4533" w:type="dxa"/>
            <w:shd w:val="clear" w:color="auto" w:fill="D9D9D9"/>
            <w:vAlign w:val="center"/>
          </w:tcPr>
          <w:p w14:paraId="1C5D38E4" w14:textId="77777777" w:rsidR="00EF700E" w:rsidRPr="00EF700E" w:rsidRDefault="00EF700E" w:rsidP="00EF700E">
            <w:pPr>
              <w:widowControl w:val="0"/>
              <w:suppressAutoHyphens/>
              <w:spacing w:after="0" w:line="240" w:lineRule="auto"/>
              <w:jc w:val="center"/>
              <w:rPr>
                <w:rFonts w:eastAsia="SimSun" w:cs="Arial"/>
                <w:b/>
                <w:bCs/>
                <w:kern w:val="1"/>
                <w:lang w:eastAsia="zh-CN" w:bidi="hi-IN"/>
              </w:rPr>
            </w:pPr>
            <w:r w:rsidRPr="00EF700E">
              <w:rPr>
                <w:rFonts w:eastAsia="SimSun" w:cs="Arial"/>
                <w:b/>
                <w:bCs/>
                <w:kern w:val="1"/>
                <w:lang w:eastAsia="zh-CN" w:bidi="hi-IN"/>
              </w:rPr>
              <w:t>Articles du présent CCAP</w:t>
            </w:r>
          </w:p>
        </w:tc>
        <w:tc>
          <w:tcPr>
            <w:tcW w:w="4529" w:type="dxa"/>
            <w:shd w:val="clear" w:color="auto" w:fill="D9D9D9"/>
            <w:vAlign w:val="center"/>
          </w:tcPr>
          <w:p w14:paraId="3F5C372A" w14:textId="77777777" w:rsidR="00EF700E" w:rsidRPr="00EF700E" w:rsidRDefault="00EF700E" w:rsidP="007C5E9C">
            <w:pPr>
              <w:widowControl w:val="0"/>
              <w:suppressAutoHyphens/>
              <w:spacing w:after="0" w:line="240" w:lineRule="auto"/>
              <w:jc w:val="center"/>
              <w:rPr>
                <w:rFonts w:eastAsia="SimSun" w:cs="Arial"/>
                <w:b/>
                <w:bCs/>
                <w:kern w:val="1"/>
                <w:lang w:eastAsia="zh-CN" w:bidi="hi-IN"/>
              </w:rPr>
            </w:pPr>
            <w:r w:rsidRPr="00EF700E">
              <w:rPr>
                <w:rFonts w:eastAsia="SimSun" w:cs="Arial"/>
                <w:b/>
                <w:bCs/>
                <w:kern w:val="1"/>
                <w:lang w:eastAsia="zh-CN" w:bidi="hi-IN"/>
              </w:rPr>
              <w:t xml:space="preserve">Articles du CCAG </w:t>
            </w:r>
            <w:r w:rsidR="007C5E9C">
              <w:rPr>
                <w:rFonts w:eastAsia="SimSun" w:cs="Arial"/>
                <w:b/>
                <w:bCs/>
                <w:kern w:val="1"/>
                <w:lang w:eastAsia="zh-CN" w:bidi="hi-IN"/>
              </w:rPr>
              <w:t>Fournitures courantes et services</w:t>
            </w:r>
            <w:r w:rsidRPr="00EF700E">
              <w:rPr>
                <w:rFonts w:eastAsia="SimSun" w:cs="Arial"/>
                <w:b/>
                <w:bCs/>
                <w:kern w:val="1"/>
                <w:lang w:eastAsia="zh-CN" w:bidi="hi-IN"/>
              </w:rPr>
              <w:t xml:space="preserve"> auxquels il est dérogé</w:t>
            </w:r>
          </w:p>
        </w:tc>
      </w:tr>
      <w:tr w:rsidR="009B64DB" w:rsidRPr="00EF700E" w14:paraId="4A4C7E2D" w14:textId="77777777" w:rsidTr="00C35E45">
        <w:trPr>
          <w:trHeight w:val="343"/>
        </w:trPr>
        <w:tc>
          <w:tcPr>
            <w:tcW w:w="4533" w:type="dxa"/>
            <w:shd w:val="clear" w:color="auto" w:fill="auto"/>
          </w:tcPr>
          <w:p w14:paraId="27AE87D3" w14:textId="77777777" w:rsidR="009B64DB" w:rsidRPr="00C35E45" w:rsidRDefault="009B64DB" w:rsidP="00C35E45">
            <w:pPr>
              <w:widowControl w:val="0"/>
              <w:suppressAutoHyphens/>
              <w:spacing w:after="0" w:line="240" w:lineRule="auto"/>
              <w:jc w:val="left"/>
              <w:rPr>
                <w:rFonts w:eastAsia="SimSun" w:cs="Arial"/>
                <w:kern w:val="1"/>
                <w:lang w:eastAsia="zh-CN" w:bidi="hi-IN"/>
              </w:rPr>
            </w:pPr>
            <w:r w:rsidRPr="00C35E45">
              <w:rPr>
                <w:rFonts w:eastAsia="SimSun" w:cs="Arial"/>
                <w:kern w:val="1"/>
                <w:lang w:eastAsia="zh-CN" w:bidi="hi-IN"/>
              </w:rPr>
              <w:t>Article 2</w:t>
            </w:r>
            <w:r w:rsidR="00C35E45" w:rsidRPr="00C35E45">
              <w:rPr>
                <w:rFonts w:eastAsia="SimSun" w:cs="Arial"/>
                <w:kern w:val="1"/>
                <w:lang w:eastAsia="zh-CN" w:bidi="hi-IN"/>
              </w:rPr>
              <w:t>.2</w:t>
            </w:r>
            <w:r w:rsidRPr="00C35E45">
              <w:rPr>
                <w:rFonts w:eastAsia="SimSun" w:cs="Arial"/>
                <w:kern w:val="1"/>
                <w:lang w:eastAsia="zh-CN" w:bidi="hi-IN"/>
              </w:rPr>
              <w:t xml:space="preserve"> : </w:t>
            </w:r>
            <w:r w:rsidR="00C35E45" w:rsidRPr="00C35E45">
              <w:rPr>
                <w:rFonts w:eastAsia="SimSun" w:cs="Arial"/>
                <w:kern w:val="1"/>
                <w:lang w:eastAsia="zh-CN" w:bidi="hi-IN"/>
              </w:rPr>
              <w:t>Pièces constitutives du marché</w:t>
            </w:r>
          </w:p>
        </w:tc>
        <w:tc>
          <w:tcPr>
            <w:tcW w:w="4529" w:type="dxa"/>
            <w:shd w:val="clear" w:color="auto" w:fill="auto"/>
          </w:tcPr>
          <w:p w14:paraId="6D9D6585" w14:textId="77777777" w:rsidR="009B64DB" w:rsidRPr="00C35E45" w:rsidRDefault="009B64DB" w:rsidP="009B64DB">
            <w:pPr>
              <w:widowControl w:val="0"/>
              <w:suppressAutoHyphens/>
              <w:spacing w:after="0" w:line="240" w:lineRule="auto"/>
              <w:jc w:val="left"/>
              <w:rPr>
                <w:rFonts w:eastAsia="SimSun" w:cs="Arial"/>
                <w:kern w:val="1"/>
                <w:lang w:eastAsia="zh-CN" w:bidi="hi-IN"/>
              </w:rPr>
            </w:pPr>
            <w:r w:rsidRPr="00C35E45">
              <w:rPr>
                <w:rFonts w:eastAsia="SimSun" w:cs="Arial"/>
                <w:kern w:val="1"/>
                <w:lang w:eastAsia="zh-CN" w:bidi="hi-IN"/>
              </w:rPr>
              <w:t>Article 4.1 : Ordre de priorité</w:t>
            </w:r>
          </w:p>
        </w:tc>
      </w:tr>
      <w:tr w:rsidR="009B64DB" w:rsidRPr="00EF700E" w14:paraId="7DD0AAE5" w14:textId="77777777" w:rsidTr="00C35E45">
        <w:trPr>
          <w:trHeight w:val="343"/>
        </w:trPr>
        <w:tc>
          <w:tcPr>
            <w:tcW w:w="4533" w:type="dxa"/>
            <w:shd w:val="clear" w:color="auto" w:fill="auto"/>
          </w:tcPr>
          <w:p w14:paraId="73915CAF" w14:textId="426E1381" w:rsidR="009B64DB" w:rsidRPr="00C35E45" w:rsidRDefault="009B64DB" w:rsidP="00C35E45">
            <w:pPr>
              <w:widowControl w:val="0"/>
              <w:suppressAutoHyphens/>
              <w:spacing w:after="0" w:line="240" w:lineRule="auto"/>
              <w:jc w:val="left"/>
              <w:rPr>
                <w:rFonts w:eastAsia="SimSun" w:cs="Arial"/>
                <w:kern w:val="1"/>
                <w:lang w:eastAsia="zh-CN" w:bidi="hi-IN"/>
              </w:rPr>
            </w:pPr>
            <w:r w:rsidRPr="00C35E45">
              <w:rPr>
                <w:rFonts w:eastAsia="SimSun" w:cs="Arial"/>
                <w:kern w:val="1"/>
                <w:lang w:eastAsia="zh-CN" w:bidi="hi-IN"/>
              </w:rPr>
              <w:t>Article 5</w:t>
            </w:r>
            <w:r w:rsidR="00C35E45" w:rsidRPr="00C35E45">
              <w:rPr>
                <w:rFonts w:eastAsia="SimSun" w:cs="Arial"/>
                <w:kern w:val="1"/>
                <w:lang w:eastAsia="zh-CN" w:bidi="hi-IN"/>
              </w:rPr>
              <w:t>.2</w:t>
            </w:r>
            <w:r w:rsidR="00676C5C">
              <w:rPr>
                <w:rFonts w:eastAsia="SimSun" w:cs="Arial"/>
                <w:kern w:val="1"/>
                <w:lang w:eastAsia="zh-CN" w:bidi="hi-IN"/>
              </w:rPr>
              <w:t xml:space="preserve"> : </w:t>
            </w:r>
            <w:r w:rsidR="00C35E45" w:rsidRPr="00C35E45">
              <w:rPr>
                <w:rFonts w:eastAsia="SimSun" w:cs="Arial"/>
                <w:kern w:val="1"/>
                <w:lang w:eastAsia="zh-CN" w:bidi="hi-IN"/>
              </w:rPr>
              <w:t>Forme de la notification</w:t>
            </w:r>
          </w:p>
        </w:tc>
        <w:tc>
          <w:tcPr>
            <w:tcW w:w="4529" w:type="dxa"/>
            <w:shd w:val="clear" w:color="auto" w:fill="auto"/>
          </w:tcPr>
          <w:p w14:paraId="2A9DABB3" w14:textId="77777777" w:rsidR="009B64DB" w:rsidRPr="00C35E45" w:rsidRDefault="009B64DB" w:rsidP="009B64DB">
            <w:pPr>
              <w:widowControl w:val="0"/>
              <w:suppressAutoHyphens/>
              <w:spacing w:after="0" w:line="240" w:lineRule="auto"/>
              <w:jc w:val="left"/>
              <w:rPr>
                <w:rFonts w:eastAsia="SimSun" w:cs="Arial"/>
                <w:kern w:val="1"/>
                <w:lang w:eastAsia="zh-CN" w:bidi="hi-IN"/>
              </w:rPr>
            </w:pPr>
            <w:r w:rsidRPr="00C35E45">
              <w:rPr>
                <w:rFonts w:eastAsia="SimSun" w:cs="Arial"/>
                <w:kern w:val="1"/>
                <w:lang w:eastAsia="zh-CN" w:bidi="hi-IN"/>
              </w:rPr>
              <w:t>Article 4.2 : Pièces à remettre au titulaire</w:t>
            </w:r>
          </w:p>
        </w:tc>
      </w:tr>
      <w:tr w:rsidR="009B64DB" w:rsidRPr="00EF700E" w14:paraId="6EC8BBB3" w14:textId="77777777" w:rsidTr="00C35E45">
        <w:trPr>
          <w:trHeight w:val="343"/>
        </w:trPr>
        <w:tc>
          <w:tcPr>
            <w:tcW w:w="4533" w:type="dxa"/>
            <w:shd w:val="clear" w:color="auto" w:fill="FFFFFF" w:themeFill="background1"/>
          </w:tcPr>
          <w:p w14:paraId="0CABBA5E" w14:textId="4A1F89AA" w:rsidR="009B64DB" w:rsidRPr="00C35E45" w:rsidRDefault="00872310" w:rsidP="009B64DB">
            <w:pPr>
              <w:widowControl w:val="0"/>
              <w:suppressAutoHyphens/>
              <w:spacing w:after="0" w:line="240" w:lineRule="auto"/>
              <w:jc w:val="left"/>
              <w:rPr>
                <w:rFonts w:eastAsia="SimSun" w:cs="Arial"/>
                <w:kern w:val="1"/>
                <w:lang w:eastAsia="zh-CN" w:bidi="hi-IN"/>
              </w:rPr>
            </w:pPr>
            <w:r>
              <w:rPr>
                <w:rFonts w:eastAsia="SimSun" w:cs="Arial"/>
                <w:kern w:val="1"/>
                <w:lang w:eastAsia="zh-CN" w:bidi="hi-IN"/>
              </w:rPr>
              <w:t>Article 11</w:t>
            </w:r>
            <w:r w:rsidR="009B64DB" w:rsidRPr="00C35E45">
              <w:rPr>
                <w:rFonts w:eastAsia="SimSun" w:cs="Arial"/>
                <w:kern w:val="1"/>
                <w:lang w:eastAsia="zh-CN" w:bidi="hi-IN"/>
              </w:rPr>
              <w:t> : Pénalités</w:t>
            </w:r>
          </w:p>
        </w:tc>
        <w:tc>
          <w:tcPr>
            <w:tcW w:w="4529" w:type="dxa"/>
            <w:shd w:val="clear" w:color="auto" w:fill="FFFFFF" w:themeFill="background1"/>
          </w:tcPr>
          <w:p w14:paraId="33195B1A" w14:textId="0506BF23" w:rsidR="009B64DB" w:rsidRPr="00C35E45" w:rsidRDefault="0021303D" w:rsidP="009B64DB">
            <w:pPr>
              <w:widowControl w:val="0"/>
              <w:suppressAutoHyphens/>
              <w:spacing w:after="0" w:line="240" w:lineRule="auto"/>
              <w:jc w:val="left"/>
              <w:rPr>
                <w:rFonts w:eastAsia="SimSun" w:cs="Arial"/>
                <w:kern w:val="1"/>
                <w:lang w:eastAsia="zh-CN" w:bidi="hi-IN"/>
              </w:rPr>
            </w:pPr>
            <w:r>
              <w:rPr>
                <w:rFonts w:eastAsia="SimSun" w:cs="Arial"/>
                <w:kern w:val="1"/>
                <w:lang w:eastAsia="zh-CN" w:bidi="hi-IN"/>
              </w:rPr>
              <w:t>Article 14</w:t>
            </w:r>
            <w:r w:rsidR="009B64DB" w:rsidRPr="00C35E45">
              <w:rPr>
                <w:rFonts w:eastAsia="SimSun" w:cs="Arial"/>
                <w:kern w:val="1"/>
                <w:lang w:eastAsia="zh-CN" w:bidi="hi-IN"/>
              </w:rPr>
              <w:t> : Pénalités</w:t>
            </w:r>
          </w:p>
        </w:tc>
      </w:tr>
      <w:tr w:rsidR="009D573F" w:rsidRPr="00EF700E" w14:paraId="0143EC05" w14:textId="77777777" w:rsidTr="00C35E45">
        <w:trPr>
          <w:trHeight w:val="343"/>
        </w:trPr>
        <w:tc>
          <w:tcPr>
            <w:tcW w:w="4533" w:type="dxa"/>
            <w:shd w:val="clear" w:color="auto" w:fill="FFFFFF" w:themeFill="background1"/>
          </w:tcPr>
          <w:p w14:paraId="434745BD" w14:textId="304EBF1C" w:rsidR="009D573F" w:rsidRDefault="009D573F" w:rsidP="009B64DB">
            <w:pPr>
              <w:widowControl w:val="0"/>
              <w:suppressAutoHyphens/>
              <w:spacing w:after="0" w:line="240" w:lineRule="auto"/>
              <w:jc w:val="left"/>
              <w:rPr>
                <w:rFonts w:eastAsia="SimSun" w:cs="Arial"/>
                <w:kern w:val="1"/>
                <w:lang w:eastAsia="zh-CN" w:bidi="hi-IN"/>
              </w:rPr>
            </w:pPr>
            <w:r>
              <w:rPr>
                <w:rFonts w:eastAsia="SimSun" w:cs="Arial"/>
                <w:kern w:val="1"/>
                <w:lang w:eastAsia="zh-CN" w:bidi="hi-IN"/>
              </w:rPr>
              <w:t xml:space="preserve">Article 13 : Résiliation </w:t>
            </w:r>
          </w:p>
        </w:tc>
        <w:tc>
          <w:tcPr>
            <w:tcW w:w="4529" w:type="dxa"/>
            <w:shd w:val="clear" w:color="auto" w:fill="FFFFFF" w:themeFill="background1"/>
          </w:tcPr>
          <w:p w14:paraId="204B3BDA" w14:textId="7013C057" w:rsidR="009D573F" w:rsidRPr="00C35E45" w:rsidRDefault="0021303D" w:rsidP="009B64DB">
            <w:pPr>
              <w:widowControl w:val="0"/>
              <w:suppressAutoHyphens/>
              <w:spacing w:after="0" w:line="240" w:lineRule="auto"/>
              <w:jc w:val="left"/>
              <w:rPr>
                <w:rFonts w:eastAsia="SimSun" w:cs="Arial"/>
                <w:kern w:val="1"/>
                <w:lang w:eastAsia="zh-CN" w:bidi="hi-IN"/>
              </w:rPr>
            </w:pPr>
            <w:r>
              <w:rPr>
                <w:rFonts w:eastAsia="SimSun" w:cs="Arial"/>
                <w:kern w:val="1"/>
                <w:lang w:eastAsia="zh-CN" w:bidi="hi-IN"/>
              </w:rPr>
              <w:t>Article 38 à 45</w:t>
            </w:r>
            <w:r w:rsidR="009D573F">
              <w:rPr>
                <w:rFonts w:eastAsia="SimSun" w:cs="Arial"/>
                <w:kern w:val="1"/>
                <w:lang w:eastAsia="zh-CN" w:bidi="hi-IN"/>
              </w:rPr>
              <w:t> : Résiliation – Principes généraux</w:t>
            </w:r>
          </w:p>
        </w:tc>
      </w:tr>
    </w:tbl>
    <w:p w14:paraId="13A04792" w14:textId="77777777" w:rsidR="00EF700E" w:rsidRDefault="00EF700E" w:rsidP="00EF700E"/>
    <w:p w14:paraId="2F969BB9" w14:textId="672A6110" w:rsidR="00B64318" w:rsidRPr="00E5276D" w:rsidRDefault="00AF7623" w:rsidP="00E5276D">
      <w:pPr>
        <w:pStyle w:val="Titre1"/>
        <w:rPr>
          <w:rFonts w:ascii="Arial Narrow" w:eastAsia="Times New Roman" w:hAnsi="Arial Narrow" w:cs="Arial"/>
          <w:caps/>
          <w:sz w:val="24"/>
          <w:szCs w:val="24"/>
          <w:lang w:eastAsia="ar-SA"/>
        </w:rPr>
      </w:pPr>
      <w:bookmarkStart w:id="38" w:name="_Toc180060743"/>
      <w:r>
        <w:rPr>
          <w:rFonts w:ascii="Arial Narrow" w:eastAsia="Times New Roman" w:hAnsi="Arial Narrow" w:cs="Arial"/>
          <w:caps/>
          <w:sz w:val="24"/>
          <w:szCs w:val="24"/>
          <w:lang w:eastAsia="ar-SA"/>
        </w:rPr>
        <w:lastRenderedPageBreak/>
        <w:t>Article 17</w:t>
      </w:r>
      <w:r w:rsidR="00DC5172" w:rsidRPr="00DC5172">
        <w:rPr>
          <w:rFonts w:ascii="Arial Narrow" w:eastAsia="Times New Roman" w:hAnsi="Arial Narrow" w:cs="Arial"/>
          <w:caps/>
          <w:sz w:val="24"/>
          <w:szCs w:val="24"/>
          <w:lang w:eastAsia="ar-SA"/>
        </w:rPr>
        <w:t xml:space="preserve"> : </w:t>
      </w:r>
      <w:r w:rsidR="00FB5F08" w:rsidRPr="00DC5172">
        <w:rPr>
          <w:rFonts w:ascii="Arial Narrow" w:eastAsia="Times New Roman" w:hAnsi="Arial Narrow" w:cs="Arial"/>
          <w:caps/>
          <w:sz w:val="24"/>
          <w:szCs w:val="24"/>
          <w:lang w:eastAsia="ar-SA"/>
        </w:rPr>
        <w:t>signature du marché</w:t>
      </w:r>
      <w:bookmarkEnd w:id="38"/>
    </w:p>
    <w:p w14:paraId="172EA148" w14:textId="5B4D9867" w:rsidR="00DC5172" w:rsidRDefault="00AF7623" w:rsidP="007F160A">
      <w:pPr>
        <w:pStyle w:val="Titre2"/>
        <w:rPr>
          <w:rFonts w:eastAsia="Times New Roman"/>
          <w:lang w:eastAsia="ar-SA"/>
        </w:rPr>
      </w:pPr>
      <w:bookmarkStart w:id="39" w:name="_Toc180060744"/>
      <w:r>
        <w:rPr>
          <w:rFonts w:eastAsia="Times New Roman"/>
          <w:lang w:eastAsia="ar-SA"/>
        </w:rPr>
        <w:t>17</w:t>
      </w:r>
      <w:r w:rsidR="00DC5172" w:rsidRPr="00DC5172">
        <w:rPr>
          <w:rFonts w:eastAsia="Times New Roman"/>
          <w:lang w:eastAsia="ar-SA"/>
        </w:rPr>
        <w:t>.1 – Signature du marché par le titulaire individuel</w:t>
      </w:r>
      <w:r w:rsidR="00DC5172">
        <w:rPr>
          <w:rFonts w:eastAsia="Times New Roman"/>
          <w:lang w:eastAsia="ar-SA"/>
        </w:rPr>
        <w:t xml:space="preserve"> (ou mandataire du groupement)</w:t>
      </w:r>
      <w:bookmarkEnd w:id="39"/>
      <w:r w:rsidR="00DC5172">
        <w:rPr>
          <w:rFonts w:eastAsia="Times New Roman"/>
          <w:lang w:eastAsia="ar-SA"/>
        </w:rPr>
        <w:t xml:space="preserve"> </w:t>
      </w:r>
    </w:p>
    <w:p w14:paraId="4CBCC2CB" w14:textId="77777777" w:rsidR="00B64318" w:rsidRPr="00B64318" w:rsidRDefault="00B64318" w:rsidP="00B64318">
      <w:pPr>
        <w:rPr>
          <w:lang w:eastAsia="ar-SA"/>
        </w:rPr>
      </w:pPr>
    </w:p>
    <w:tbl>
      <w:tblPr>
        <w:tblW w:w="0" w:type="auto"/>
        <w:tblInd w:w="-24" w:type="dxa"/>
        <w:tblLayout w:type="fixed"/>
        <w:tblLook w:val="0000" w:firstRow="0" w:lastRow="0" w:firstColumn="0" w:lastColumn="0" w:noHBand="0" w:noVBand="0"/>
      </w:tblPr>
      <w:tblGrid>
        <w:gridCol w:w="4406"/>
        <w:gridCol w:w="2593"/>
        <w:gridCol w:w="2907"/>
      </w:tblGrid>
      <w:tr w:rsidR="00DC5172" w:rsidRPr="00DC5172" w14:paraId="16F6C9B2" w14:textId="77777777" w:rsidTr="00DC5172">
        <w:tc>
          <w:tcPr>
            <w:tcW w:w="4406" w:type="dxa"/>
            <w:tcBorders>
              <w:top w:val="single" w:sz="4" w:space="0" w:color="000000"/>
              <w:left w:val="single" w:sz="4" w:space="0" w:color="000000"/>
              <w:bottom w:val="single" w:sz="4" w:space="0" w:color="000000"/>
            </w:tcBorders>
            <w:shd w:val="clear" w:color="auto" w:fill="FFFFFF"/>
            <w:vAlign w:val="center"/>
          </w:tcPr>
          <w:p w14:paraId="72EDFAC7" w14:textId="77777777" w:rsidR="00DC5172" w:rsidRPr="00DC5172" w:rsidRDefault="00DC5172" w:rsidP="00DC5172">
            <w:pPr>
              <w:suppressAutoHyphens/>
              <w:spacing w:after="0" w:line="240" w:lineRule="auto"/>
              <w:jc w:val="center"/>
              <w:rPr>
                <w:rFonts w:eastAsia="Times New Roman" w:cs="Arial"/>
                <w:b/>
                <w:bCs/>
                <w:lang w:eastAsia="ar-SA"/>
              </w:rPr>
            </w:pPr>
            <w:r w:rsidRPr="00DC5172">
              <w:rPr>
                <w:rFonts w:eastAsia="Times New Roman" w:cs="Arial"/>
                <w:b/>
                <w:bCs/>
                <w:lang w:eastAsia="ar-SA"/>
              </w:rPr>
              <w:t>Nom,</w:t>
            </w:r>
            <w:r w:rsidRPr="00DC5172">
              <w:rPr>
                <w:rFonts w:eastAsia="Arial" w:cs="Arial"/>
                <w:b/>
                <w:bCs/>
                <w:lang w:eastAsia="ar-SA"/>
              </w:rPr>
              <w:t xml:space="preserve"> </w:t>
            </w:r>
            <w:r w:rsidRPr="00DC5172">
              <w:rPr>
                <w:rFonts w:eastAsia="Times New Roman" w:cs="Arial"/>
                <w:b/>
                <w:bCs/>
                <w:lang w:eastAsia="ar-SA"/>
              </w:rPr>
              <w:t>prénom</w:t>
            </w:r>
            <w:r w:rsidRPr="00DC5172">
              <w:rPr>
                <w:rFonts w:eastAsia="Arial" w:cs="Arial"/>
                <w:b/>
                <w:bCs/>
                <w:lang w:eastAsia="ar-SA"/>
              </w:rPr>
              <w:t xml:space="preserve"> </w:t>
            </w:r>
            <w:r w:rsidRPr="00DC5172">
              <w:rPr>
                <w:rFonts w:eastAsia="Times New Roman" w:cs="Arial"/>
                <w:b/>
                <w:bCs/>
                <w:lang w:eastAsia="ar-SA"/>
              </w:rPr>
              <w:t>et</w:t>
            </w:r>
            <w:r w:rsidRPr="00DC5172">
              <w:rPr>
                <w:rFonts w:eastAsia="Arial" w:cs="Arial"/>
                <w:b/>
                <w:bCs/>
                <w:lang w:eastAsia="ar-SA"/>
              </w:rPr>
              <w:t xml:space="preserve"> </w:t>
            </w:r>
            <w:r w:rsidRPr="00DC5172">
              <w:rPr>
                <w:rFonts w:eastAsia="Times New Roman" w:cs="Arial"/>
                <w:b/>
                <w:bCs/>
                <w:lang w:eastAsia="ar-SA"/>
              </w:rPr>
              <w:t>qualité</w:t>
            </w:r>
          </w:p>
          <w:p w14:paraId="2EBAAA44" w14:textId="77777777" w:rsidR="00DC5172" w:rsidRPr="00DC5172" w:rsidRDefault="00DC5172" w:rsidP="00DC5172">
            <w:pPr>
              <w:suppressAutoHyphens/>
              <w:spacing w:after="0" w:line="240" w:lineRule="auto"/>
              <w:jc w:val="center"/>
              <w:rPr>
                <w:rFonts w:eastAsia="Times New Roman" w:cs="Arial"/>
                <w:b/>
                <w:bCs/>
                <w:lang w:eastAsia="ar-SA"/>
              </w:rPr>
            </w:pPr>
            <w:r w:rsidRPr="00DC5172">
              <w:rPr>
                <w:rFonts w:eastAsia="Times New Roman" w:cs="Arial"/>
                <w:b/>
                <w:bCs/>
                <w:lang w:eastAsia="ar-SA"/>
              </w:rPr>
              <w:t>du</w:t>
            </w:r>
            <w:r w:rsidRPr="00DC5172">
              <w:rPr>
                <w:rFonts w:eastAsia="Arial" w:cs="Arial"/>
                <w:b/>
                <w:bCs/>
                <w:lang w:eastAsia="ar-SA"/>
              </w:rPr>
              <w:t xml:space="preserve"> </w:t>
            </w:r>
            <w:r w:rsidRPr="00DC5172">
              <w:rPr>
                <w:rFonts w:eastAsia="Times New Roman" w:cs="Arial"/>
                <w:b/>
                <w:bCs/>
                <w:lang w:eastAsia="ar-SA"/>
              </w:rPr>
              <w:t>signataire</w:t>
            </w:r>
            <w:r w:rsidRPr="00DC5172">
              <w:rPr>
                <w:rFonts w:eastAsia="Arial" w:cs="Arial"/>
                <w:b/>
                <w:bCs/>
                <w:lang w:eastAsia="ar-SA"/>
              </w:rPr>
              <w:t xml:space="preserve"> </w:t>
            </w:r>
            <w:r w:rsidRPr="00DC5172">
              <w:rPr>
                <w:rFonts w:eastAsia="Times New Roman" w:cs="Arial"/>
                <w:b/>
                <w:bCs/>
                <w:lang w:eastAsia="ar-SA"/>
              </w:rPr>
              <w:t>(*)</w:t>
            </w:r>
          </w:p>
        </w:tc>
        <w:tc>
          <w:tcPr>
            <w:tcW w:w="2593" w:type="dxa"/>
            <w:tcBorders>
              <w:top w:val="single" w:sz="4" w:space="0" w:color="000000"/>
              <w:left w:val="single" w:sz="4" w:space="0" w:color="000000"/>
              <w:bottom w:val="single" w:sz="4" w:space="0" w:color="000000"/>
            </w:tcBorders>
            <w:shd w:val="clear" w:color="auto" w:fill="FFFFFF"/>
            <w:vAlign w:val="center"/>
          </w:tcPr>
          <w:p w14:paraId="4A22C3DA" w14:textId="77777777" w:rsidR="00DC5172" w:rsidRPr="00DC5172" w:rsidRDefault="00DC5172" w:rsidP="00DC5172">
            <w:pPr>
              <w:suppressAutoHyphens/>
              <w:spacing w:after="0" w:line="240" w:lineRule="auto"/>
              <w:jc w:val="center"/>
              <w:rPr>
                <w:rFonts w:eastAsia="Times New Roman" w:cs="Arial"/>
                <w:b/>
                <w:bCs/>
                <w:lang w:eastAsia="ar-SA"/>
              </w:rPr>
            </w:pPr>
            <w:r w:rsidRPr="00DC5172">
              <w:rPr>
                <w:rFonts w:eastAsia="Times New Roman" w:cs="Arial"/>
                <w:b/>
                <w:bCs/>
                <w:lang w:eastAsia="ar-SA"/>
              </w:rPr>
              <w:t>Lieu</w:t>
            </w:r>
            <w:r w:rsidRPr="00DC5172">
              <w:rPr>
                <w:rFonts w:eastAsia="Arial" w:cs="Arial"/>
                <w:b/>
                <w:bCs/>
                <w:lang w:eastAsia="ar-SA"/>
              </w:rPr>
              <w:t xml:space="preserve"> </w:t>
            </w:r>
            <w:r w:rsidRPr="00DC5172">
              <w:rPr>
                <w:rFonts w:eastAsia="Times New Roman" w:cs="Arial"/>
                <w:b/>
                <w:bCs/>
                <w:lang w:eastAsia="ar-SA"/>
              </w:rPr>
              <w:t>et</w:t>
            </w:r>
            <w:r w:rsidRPr="00DC5172">
              <w:rPr>
                <w:rFonts w:eastAsia="Arial" w:cs="Arial"/>
                <w:b/>
                <w:bCs/>
                <w:lang w:eastAsia="ar-SA"/>
              </w:rPr>
              <w:t xml:space="preserve"> </w:t>
            </w:r>
            <w:r w:rsidRPr="00DC5172">
              <w:rPr>
                <w:rFonts w:eastAsia="Times New Roman" w:cs="Arial"/>
                <w:b/>
                <w:bCs/>
                <w:lang w:eastAsia="ar-SA"/>
              </w:rPr>
              <w:t>date</w:t>
            </w:r>
            <w:r w:rsidRPr="00DC5172">
              <w:rPr>
                <w:rFonts w:eastAsia="Arial" w:cs="Arial"/>
                <w:b/>
                <w:bCs/>
                <w:lang w:eastAsia="ar-SA"/>
              </w:rPr>
              <w:t xml:space="preserve"> </w:t>
            </w:r>
            <w:r w:rsidRPr="00DC5172">
              <w:rPr>
                <w:rFonts w:eastAsia="Times New Roman" w:cs="Arial"/>
                <w:b/>
                <w:bCs/>
                <w:lang w:eastAsia="ar-SA"/>
              </w:rPr>
              <w:t>de</w:t>
            </w:r>
            <w:r w:rsidRPr="00DC5172">
              <w:rPr>
                <w:rFonts w:eastAsia="Arial" w:cs="Arial"/>
                <w:b/>
                <w:bCs/>
                <w:lang w:eastAsia="ar-SA"/>
              </w:rPr>
              <w:t xml:space="preserve"> </w:t>
            </w:r>
            <w:r w:rsidRPr="00DC5172">
              <w:rPr>
                <w:rFonts w:eastAsia="Times New Roman" w:cs="Arial"/>
                <w:b/>
                <w:bCs/>
                <w:lang w:eastAsia="ar-SA"/>
              </w:rPr>
              <w:t>signature</w:t>
            </w:r>
          </w:p>
        </w:tc>
        <w:tc>
          <w:tcPr>
            <w:tcW w:w="290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C0512C" w14:textId="77777777" w:rsidR="00DC5172" w:rsidRPr="00DC5172" w:rsidRDefault="00DC5172" w:rsidP="00DC5172">
            <w:pPr>
              <w:suppressAutoHyphens/>
              <w:spacing w:after="0" w:line="240" w:lineRule="auto"/>
              <w:jc w:val="center"/>
              <w:rPr>
                <w:rFonts w:eastAsia="Times New Roman" w:cs="Arial"/>
                <w:sz w:val="24"/>
                <w:szCs w:val="24"/>
                <w:lang w:eastAsia="ar-SA"/>
              </w:rPr>
            </w:pPr>
            <w:r w:rsidRPr="00DC5172">
              <w:rPr>
                <w:rFonts w:eastAsia="Times New Roman" w:cs="Arial"/>
                <w:b/>
                <w:bCs/>
                <w:lang w:eastAsia="ar-SA"/>
              </w:rPr>
              <w:t>Signature</w:t>
            </w:r>
          </w:p>
        </w:tc>
      </w:tr>
      <w:tr w:rsidR="00DC5172" w:rsidRPr="00DC5172" w14:paraId="7239DFE6" w14:textId="77777777" w:rsidTr="00DC5172">
        <w:trPr>
          <w:trHeight w:val="1021"/>
        </w:trPr>
        <w:tc>
          <w:tcPr>
            <w:tcW w:w="4406" w:type="dxa"/>
            <w:tcBorders>
              <w:top w:val="single" w:sz="4" w:space="0" w:color="000000"/>
              <w:left w:val="single" w:sz="4" w:space="0" w:color="000000"/>
              <w:bottom w:val="single" w:sz="4" w:space="0" w:color="000000"/>
            </w:tcBorders>
            <w:shd w:val="clear" w:color="auto" w:fill="FFFFFF"/>
          </w:tcPr>
          <w:p w14:paraId="14A47ACC" w14:textId="77777777" w:rsidR="00DC5172" w:rsidRPr="00DC5172" w:rsidRDefault="00DC5172" w:rsidP="00DC5172">
            <w:pPr>
              <w:suppressAutoHyphens/>
              <w:snapToGrid w:val="0"/>
              <w:spacing w:after="0" w:line="240" w:lineRule="auto"/>
              <w:rPr>
                <w:rFonts w:eastAsia="Times New Roman" w:cs="Arial"/>
                <w:b/>
                <w:bCs/>
                <w:lang w:eastAsia="ar-SA"/>
              </w:rPr>
            </w:pPr>
          </w:p>
        </w:tc>
        <w:tc>
          <w:tcPr>
            <w:tcW w:w="2593" w:type="dxa"/>
            <w:tcBorders>
              <w:top w:val="single" w:sz="4" w:space="0" w:color="000000"/>
              <w:left w:val="single" w:sz="4" w:space="0" w:color="000000"/>
              <w:bottom w:val="single" w:sz="4" w:space="0" w:color="000000"/>
            </w:tcBorders>
            <w:shd w:val="clear" w:color="auto" w:fill="FFFFFF"/>
          </w:tcPr>
          <w:p w14:paraId="0507A261" w14:textId="77777777" w:rsidR="00DC5172" w:rsidRPr="00DC5172" w:rsidRDefault="00DC5172" w:rsidP="00DC5172">
            <w:pPr>
              <w:suppressAutoHyphens/>
              <w:snapToGrid w:val="0"/>
              <w:spacing w:after="0" w:line="240" w:lineRule="auto"/>
              <w:rPr>
                <w:rFonts w:eastAsia="Times New Roman" w:cs="Arial"/>
                <w:b/>
                <w:bCs/>
                <w:lang w:eastAsia="ar-SA"/>
              </w:rPr>
            </w:pPr>
          </w:p>
        </w:tc>
        <w:tc>
          <w:tcPr>
            <w:tcW w:w="2907" w:type="dxa"/>
            <w:tcBorders>
              <w:top w:val="single" w:sz="4" w:space="0" w:color="000000"/>
              <w:left w:val="single" w:sz="4" w:space="0" w:color="000000"/>
              <w:bottom w:val="single" w:sz="4" w:space="0" w:color="000000"/>
              <w:right w:val="single" w:sz="4" w:space="0" w:color="000000"/>
            </w:tcBorders>
            <w:shd w:val="clear" w:color="auto" w:fill="FFFFFF"/>
          </w:tcPr>
          <w:p w14:paraId="10ED148B" w14:textId="77777777" w:rsidR="00DC5172" w:rsidRPr="00DC5172" w:rsidRDefault="00DC5172" w:rsidP="00DC5172">
            <w:pPr>
              <w:suppressAutoHyphens/>
              <w:snapToGrid w:val="0"/>
              <w:spacing w:after="0" w:line="240" w:lineRule="auto"/>
              <w:rPr>
                <w:rFonts w:eastAsia="Times New Roman" w:cs="Arial"/>
                <w:b/>
                <w:bCs/>
                <w:lang w:eastAsia="ar-SA"/>
              </w:rPr>
            </w:pPr>
          </w:p>
        </w:tc>
      </w:tr>
    </w:tbl>
    <w:p w14:paraId="314F7EBB" w14:textId="77777777" w:rsidR="00DC5172" w:rsidRPr="00DC5172" w:rsidRDefault="00DC5172" w:rsidP="00DC5172">
      <w:pPr>
        <w:tabs>
          <w:tab w:val="left" w:pos="720"/>
          <w:tab w:val="left" w:pos="1080"/>
        </w:tabs>
        <w:suppressAutoHyphens/>
        <w:autoSpaceDE w:val="0"/>
        <w:spacing w:after="0" w:line="240" w:lineRule="auto"/>
        <w:rPr>
          <w:rFonts w:eastAsia="Times New Roman" w:cs="Arial"/>
          <w:lang w:eastAsia="ar-SA"/>
        </w:rPr>
      </w:pPr>
    </w:p>
    <w:p w14:paraId="51BD8F4B" w14:textId="4340CAF5" w:rsidR="00DC5172" w:rsidRPr="00DC5172" w:rsidRDefault="00AF7623" w:rsidP="00FB5F08">
      <w:pPr>
        <w:pStyle w:val="Titre2"/>
        <w:rPr>
          <w:rFonts w:eastAsia="Times New Roman"/>
          <w:lang w:eastAsia="ar-SA"/>
        </w:rPr>
      </w:pPr>
      <w:bookmarkStart w:id="40" w:name="_Toc180060745"/>
      <w:r>
        <w:rPr>
          <w:rFonts w:eastAsia="Times New Roman"/>
          <w:lang w:eastAsia="ar-SA"/>
        </w:rPr>
        <w:t>17</w:t>
      </w:r>
      <w:r w:rsidR="00DC5172" w:rsidRPr="00DC5172">
        <w:rPr>
          <w:rFonts w:eastAsia="Times New Roman"/>
          <w:lang w:eastAsia="ar-SA"/>
        </w:rPr>
        <w:t xml:space="preserve">.2 – Signature du marché </w:t>
      </w:r>
      <w:r w:rsidR="00F507A7">
        <w:rPr>
          <w:rFonts w:eastAsia="Times New Roman"/>
          <w:lang w:eastAsia="ar-SA"/>
        </w:rPr>
        <w:t xml:space="preserve">par les cotraitants </w:t>
      </w:r>
      <w:r w:rsidR="00DC5172" w:rsidRPr="00DC5172">
        <w:rPr>
          <w:rFonts w:eastAsia="Times New Roman"/>
          <w:lang w:eastAsia="ar-SA"/>
        </w:rPr>
        <w:t>en cas de groupement</w:t>
      </w:r>
      <w:bookmarkEnd w:id="40"/>
    </w:p>
    <w:p w14:paraId="702F1566" w14:textId="77777777" w:rsidR="00DC5172" w:rsidRPr="00DC5172" w:rsidRDefault="00DC5172" w:rsidP="00DC5172">
      <w:pPr>
        <w:tabs>
          <w:tab w:val="left" w:pos="720"/>
          <w:tab w:val="left" w:pos="1080"/>
        </w:tabs>
        <w:suppressAutoHyphens/>
        <w:autoSpaceDE w:val="0"/>
        <w:spacing w:after="0" w:line="240" w:lineRule="auto"/>
        <w:rPr>
          <w:rFonts w:eastAsia="Times New Roman" w:cs="Arial"/>
          <w:lang w:eastAsia="ar-SA"/>
        </w:rPr>
      </w:pPr>
    </w:p>
    <w:p w14:paraId="5954CC22" w14:textId="77777777" w:rsidR="00DC5172" w:rsidRPr="00DC5172" w:rsidRDefault="00DC5172" w:rsidP="00813FEF">
      <w:pPr>
        <w:tabs>
          <w:tab w:val="left" w:pos="851"/>
        </w:tabs>
        <w:suppressAutoHyphens/>
        <w:spacing w:after="0" w:line="240" w:lineRule="auto"/>
        <w:jc w:val="left"/>
        <w:rPr>
          <w:rFonts w:eastAsia="Times New Roman" w:cs="Arial"/>
          <w:sz w:val="24"/>
          <w:szCs w:val="24"/>
          <w:lang w:eastAsia="ar-SA"/>
        </w:rPr>
      </w:pPr>
      <w:r w:rsidRPr="00DC5172">
        <w:rPr>
          <w:rFonts w:eastAsia="Times New Roman" w:cs="Arial"/>
          <w:lang w:eastAsia="ar-SA"/>
        </w:rPr>
        <w:t>Les membres du groupement d’opérateurs économiques désignent le mandataire suivant</w:t>
      </w:r>
      <w:r w:rsidRPr="00DC5172">
        <w:rPr>
          <w:rFonts w:eastAsia="Times New Roman" w:cs="Arial"/>
          <w:i/>
          <w:sz w:val="18"/>
          <w:szCs w:val="18"/>
          <w:lang w:eastAsia="ar-SA"/>
        </w:rPr>
        <w:t> </w:t>
      </w:r>
      <w:r w:rsidRPr="00DC5172">
        <w:rPr>
          <w:rFonts w:eastAsia="Times New Roman" w:cs="Arial"/>
          <w:sz w:val="18"/>
          <w:szCs w:val="18"/>
          <w:lang w:eastAsia="ar-SA"/>
        </w:rPr>
        <w:t>:</w:t>
      </w:r>
    </w:p>
    <w:p w14:paraId="25282BB7" w14:textId="77777777" w:rsidR="00DC5172" w:rsidRPr="00DC5172" w:rsidRDefault="00DC5172" w:rsidP="00813FEF">
      <w:pPr>
        <w:tabs>
          <w:tab w:val="left" w:pos="851"/>
        </w:tabs>
        <w:suppressAutoHyphens/>
        <w:spacing w:after="0" w:line="240" w:lineRule="auto"/>
        <w:jc w:val="left"/>
        <w:rPr>
          <w:rFonts w:eastAsia="Times New Roman" w:cs="Arial"/>
          <w:sz w:val="24"/>
          <w:szCs w:val="24"/>
          <w:lang w:eastAsia="ar-SA"/>
        </w:rPr>
      </w:pPr>
      <w:r w:rsidRPr="00DC5172">
        <w:rPr>
          <w:rFonts w:eastAsia="Times New Roman" w:cs="Arial"/>
          <w:sz w:val="24"/>
          <w:szCs w:val="24"/>
          <w:lang w:eastAsia="ar-SA"/>
        </w:rPr>
        <w:t>…………………………………………………………………………………………………..</w:t>
      </w:r>
    </w:p>
    <w:p w14:paraId="1121CC85" w14:textId="77777777"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p>
    <w:p w14:paraId="58AFD744" w14:textId="77777777" w:rsidR="00DC5172" w:rsidRPr="00DC5172" w:rsidRDefault="00DC5172" w:rsidP="00DC5172">
      <w:pPr>
        <w:tabs>
          <w:tab w:val="left" w:pos="426"/>
          <w:tab w:val="left" w:pos="851"/>
        </w:tabs>
        <w:suppressAutoHyphens/>
        <w:spacing w:after="0" w:line="240" w:lineRule="auto"/>
        <w:rPr>
          <w:rFonts w:ascii="Univers" w:eastAsia="Times New Roman" w:hAnsi="Univers" w:cs="Univers"/>
          <w:sz w:val="20"/>
          <w:szCs w:val="20"/>
          <w:lang w:eastAsia="ar-SA"/>
        </w:rPr>
      </w:pPr>
      <w:r w:rsidRPr="00DC5172">
        <w:rPr>
          <w:rFonts w:eastAsia="Times New Roman" w:cs="Arial"/>
          <w:lang w:eastAsia="ar-SA"/>
        </w:rPr>
        <w:t>En cas de groupement conjoint, le mandataire du groupement est :</w:t>
      </w:r>
    </w:p>
    <w:p w14:paraId="6CE23A72" w14:textId="77777777" w:rsidR="00DC5172" w:rsidRPr="00DC5172" w:rsidRDefault="00DC5172" w:rsidP="00DC5172">
      <w:pPr>
        <w:tabs>
          <w:tab w:val="left" w:pos="851"/>
        </w:tabs>
        <w:suppressAutoHyphens/>
        <w:spacing w:before="120" w:after="0" w:line="240" w:lineRule="auto"/>
        <w:ind w:firstLine="851"/>
        <w:rPr>
          <w:rFonts w:ascii="Univers" w:eastAsia="Times New Roman" w:hAnsi="Univers" w:cs="Arial"/>
          <w:sz w:val="20"/>
          <w:szCs w:val="20"/>
          <w:lang w:eastAsia="ar-SA"/>
        </w:rPr>
      </w:pPr>
      <w:r w:rsidRPr="00DC5172">
        <w:rPr>
          <w:rFonts w:ascii="Univers" w:eastAsia="Times New Roman" w:hAnsi="Univers" w:cs="Univers"/>
          <w:lang w:eastAsia="ar-SA"/>
        </w:rPr>
        <w:fldChar w:fldCharType="begin">
          <w:ffData>
            <w:name w:val="CheckBox"/>
            <w:enabled/>
            <w:calcOnExit w:val="0"/>
            <w:checkBox>
              <w:sizeAuto/>
              <w:default w:val="0"/>
              <w:checked w:val="0"/>
            </w:checkBox>
          </w:ffData>
        </w:fldChar>
      </w:r>
      <w:r w:rsidRPr="00DC5172">
        <w:rPr>
          <w:rFonts w:ascii="Univers" w:eastAsia="Times New Roman" w:hAnsi="Univers" w:cs="Univers"/>
          <w:sz w:val="20"/>
          <w:szCs w:val="20"/>
          <w:lang w:eastAsia="ar-SA"/>
        </w:rPr>
        <w:instrText xml:space="preserve"> FORMCHECKBOX </w:instrText>
      </w:r>
      <w:r w:rsidR="006F1605">
        <w:rPr>
          <w:rFonts w:ascii="Univers" w:eastAsia="Times New Roman" w:hAnsi="Univers" w:cs="Univers"/>
          <w:lang w:eastAsia="ar-SA"/>
        </w:rPr>
      </w:r>
      <w:r w:rsidR="006F1605">
        <w:rPr>
          <w:rFonts w:ascii="Univers" w:eastAsia="Times New Roman" w:hAnsi="Univers" w:cs="Univers"/>
          <w:lang w:eastAsia="ar-SA"/>
        </w:rPr>
        <w:fldChar w:fldCharType="separate"/>
      </w:r>
      <w:r w:rsidRPr="00DC5172">
        <w:rPr>
          <w:rFonts w:ascii="Univers" w:eastAsia="Times New Roman" w:hAnsi="Univers" w:cs="Univers"/>
          <w:lang w:eastAsia="ar-SA"/>
        </w:rPr>
        <w:fldChar w:fldCharType="end"/>
      </w:r>
      <w:r w:rsidRPr="00DC5172">
        <w:rPr>
          <w:rFonts w:eastAsia="Times New Roman" w:cs="Arial"/>
          <w:i/>
          <w:iCs/>
          <w:lang w:eastAsia="ar-SA"/>
        </w:rPr>
        <w:t xml:space="preserve"> </w:t>
      </w:r>
      <w:r w:rsidRPr="00DC5172">
        <w:rPr>
          <w:rFonts w:eastAsia="Times New Roman" w:cs="Arial"/>
          <w:lang w:eastAsia="ar-SA"/>
        </w:rPr>
        <w:t>conjoint</w:t>
      </w:r>
      <w:r w:rsidRPr="00DC5172">
        <w:rPr>
          <w:rFonts w:eastAsia="Times New Roman" w:cs="Arial"/>
          <w:lang w:eastAsia="ar-SA"/>
        </w:rPr>
        <w:tab/>
      </w:r>
      <w:r w:rsidRPr="00DC5172">
        <w:rPr>
          <w:rFonts w:eastAsia="Times New Roman" w:cs="Arial"/>
          <w:lang w:eastAsia="ar-SA"/>
        </w:rPr>
        <w:tab/>
        <w:t>OU</w:t>
      </w:r>
      <w:r w:rsidRPr="00DC5172">
        <w:rPr>
          <w:rFonts w:eastAsia="Times New Roman" w:cs="Arial"/>
          <w:lang w:eastAsia="ar-SA"/>
        </w:rPr>
        <w:tab/>
      </w:r>
      <w:r w:rsidRPr="00DC5172">
        <w:rPr>
          <w:rFonts w:eastAsia="Times New Roman" w:cs="Arial"/>
          <w:lang w:eastAsia="ar-SA"/>
        </w:rPr>
        <w:tab/>
      </w:r>
      <w:r w:rsidRPr="00DC5172">
        <w:rPr>
          <w:rFonts w:ascii="Univers" w:eastAsia="Times New Roman" w:hAnsi="Univers" w:cs="Univers"/>
          <w:lang w:eastAsia="ar-SA"/>
        </w:rPr>
        <w:fldChar w:fldCharType="begin">
          <w:ffData>
            <w:name w:val="CheckBox"/>
            <w:enabled/>
            <w:calcOnExit w:val="0"/>
            <w:checkBox>
              <w:sizeAuto/>
              <w:default w:val="0"/>
              <w:checked w:val="0"/>
            </w:checkBox>
          </w:ffData>
        </w:fldChar>
      </w:r>
      <w:r w:rsidRPr="00DC5172">
        <w:rPr>
          <w:rFonts w:ascii="Univers" w:eastAsia="Times New Roman" w:hAnsi="Univers" w:cs="Univers"/>
          <w:sz w:val="20"/>
          <w:szCs w:val="20"/>
          <w:lang w:eastAsia="ar-SA"/>
        </w:rPr>
        <w:instrText xml:space="preserve"> FORMCHECKBOX </w:instrText>
      </w:r>
      <w:r w:rsidR="006F1605">
        <w:rPr>
          <w:rFonts w:ascii="Univers" w:eastAsia="Times New Roman" w:hAnsi="Univers" w:cs="Univers"/>
          <w:lang w:eastAsia="ar-SA"/>
        </w:rPr>
      </w:r>
      <w:r w:rsidR="006F1605">
        <w:rPr>
          <w:rFonts w:ascii="Univers" w:eastAsia="Times New Roman" w:hAnsi="Univers" w:cs="Univers"/>
          <w:lang w:eastAsia="ar-SA"/>
        </w:rPr>
        <w:fldChar w:fldCharType="separate"/>
      </w:r>
      <w:r w:rsidRPr="00DC5172">
        <w:rPr>
          <w:rFonts w:ascii="Univers" w:eastAsia="Times New Roman" w:hAnsi="Univers" w:cs="Univers"/>
          <w:lang w:eastAsia="ar-SA"/>
        </w:rPr>
        <w:fldChar w:fldCharType="end"/>
      </w:r>
      <w:r w:rsidRPr="00DC5172">
        <w:rPr>
          <w:rFonts w:eastAsia="Times New Roman" w:cs="Arial"/>
          <w:iCs/>
          <w:lang w:eastAsia="ar-SA"/>
        </w:rPr>
        <w:t xml:space="preserve"> </w:t>
      </w:r>
      <w:r w:rsidRPr="00DC5172">
        <w:rPr>
          <w:rFonts w:eastAsia="Times New Roman" w:cs="Arial"/>
          <w:lang w:eastAsia="ar-SA"/>
        </w:rPr>
        <w:t>solidaire</w:t>
      </w:r>
    </w:p>
    <w:p w14:paraId="3DE91316" w14:textId="77777777"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p>
    <w:p w14:paraId="318E0D95" w14:textId="77777777" w:rsidR="00DC5172" w:rsidRPr="00DC5172" w:rsidRDefault="00DC5172" w:rsidP="00DC5172">
      <w:pPr>
        <w:tabs>
          <w:tab w:val="left" w:pos="426"/>
          <w:tab w:val="left" w:pos="851"/>
        </w:tabs>
        <w:suppressAutoHyphens/>
        <w:spacing w:after="0" w:line="240" w:lineRule="auto"/>
        <w:rPr>
          <w:rFonts w:eastAsia="Times New Roman" w:cs="Arial"/>
          <w:lang w:eastAsia="ar-SA"/>
        </w:rPr>
      </w:pPr>
      <w:r w:rsidRPr="00DC5172">
        <w:rPr>
          <w:rFonts w:ascii="Univers" w:eastAsia="Times New Roman" w:hAnsi="Univers" w:cs="Univers"/>
          <w:lang w:eastAsia="ar-SA"/>
        </w:rPr>
        <w:fldChar w:fldCharType="begin">
          <w:ffData>
            <w:name w:val="CheckBox"/>
            <w:enabled/>
            <w:calcOnExit w:val="0"/>
            <w:checkBox>
              <w:sizeAuto/>
              <w:default w:val="0"/>
              <w:checked w:val="0"/>
            </w:checkBox>
          </w:ffData>
        </w:fldChar>
      </w:r>
      <w:r w:rsidRPr="00DC5172">
        <w:rPr>
          <w:rFonts w:ascii="Univers" w:eastAsia="Times New Roman" w:hAnsi="Univers" w:cs="Univers"/>
          <w:sz w:val="20"/>
          <w:szCs w:val="20"/>
          <w:lang w:eastAsia="ar-SA"/>
        </w:rPr>
        <w:instrText xml:space="preserve"> FORMCHECKBOX </w:instrText>
      </w:r>
      <w:r w:rsidR="006F1605">
        <w:rPr>
          <w:rFonts w:ascii="Univers" w:eastAsia="Times New Roman" w:hAnsi="Univers" w:cs="Univers"/>
          <w:lang w:eastAsia="ar-SA"/>
        </w:rPr>
      </w:r>
      <w:r w:rsidR="006F1605">
        <w:rPr>
          <w:rFonts w:ascii="Univers" w:eastAsia="Times New Roman" w:hAnsi="Univers" w:cs="Univers"/>
          <w:lang w:eastAsia="ar-SA"/>
        </w:rPr>
        <w:fldChar w:fldCharType="separate"/>
      </w:r>
      <w:r w:rsidRPr="00DC5172">
        <w:rPr>
          <w:rFonts w:ascii="Univers" w:eastAsia="Times New Roman" w:hAnsi="Univers" w:cs="Univers"/>
          <w:lang w:eastAsia="ar-SA"/>
        </w:rPr>
        <w:fldChar w:fldCharType="end"/>
      </w:r>
      <w:r w:rsidRPr="00DC5172">
        <w:rPr>
          <w:rFonts w:ascii="Univers" w:eastAsia="Times New Roman" w:hAnsi="Univers" w:cs="Univers"/>
          <w:lang w:eastAsia="ar-SA"/>
        </w:rPr>
        <w:t xml:space="preserve"> </w:t>
      </w:r>
      <w:r w:rsidRPr="00DC5172">
        <w:rPr>
          <w:rFonts w:eastAsia="Times New Roman" w:cs="Arial"/>
          <w:lang w:eastAsia="ar-SA"/>
        </w:rPr>
        <w:t>Les membres du groupement ont donné mandat au mandataire, qui signe le présent acte d’engagement :</w:t>
      </w:r>
    </w:p>
    <w:p w14:paraId="31ABD7C2" w14:textId="77777777" w:rsidR="00DC5172" w:rsidRPr="00DC5172" w:rsidRDefault="00DC5172" w:rsidP="00DC5172">
      <w:pPr>
        <w:tabs>
          <w:tab w:val="left" w:pos="426"/>
          <w:tab w:val="left" w:pos="851"/>
        </w:tabs>
        <w:suppressAutoHyphens/>
        <w:spacing w:after="0" w:line="240" w:lineRule="auto"/>
        <w:rPr>
          <w:rFonts w:eastAsia="Times New Roman" w:cs="Arial"/>
          <w:lang w:eastAsia="ar-SA"/>
        </w:rPr>
      </w:pPr>
    </w:p>
    <w:p w14:paraId="28810405" w14:textId="77777777" w:rsidR="00DC5172" w:rsidRPr="00DC5172" w:rsidRDefault="00DC5172" w:rsidP="00DC5172">
      <w:pPr>
        <w:tabs>
          <w:tab w:val="left" w:pos="851"/>
        </w:tabs>
        <w:suppressAutoHyphens/>
        <w:spacing w:after="0" w:line="240" w:lineRule="auto"/>
        <w:ind w:left="1320" w:hanging="1695"/>
        <w:rPr>
          <w:rFonts w:eastAsia="Times New Roman" w:cs="Arial"/>
          <w:sz w:val="24"/>
          <w:szCs w:val="24"/>
          <w:lang w:eastAsia="ar-SA"/>
        </w:rPr>
      </w:pPr>
      <w:r w:rsidRPr="00DC5172">
        <w:rPr>
          <w:rFonts w:eastAsia="Times New Roman" w:cs="Arial"/>
          <w:lang w:eastAsia="ar-SA"/>
        </w:rPr>
        <w:tab/>
      </w: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6F1605">
        <w:rPr>
          <w:rFonts w:eastAsia="Times New Roman" w:cs="Arial"/>
          <w:lang w:eastAsia="ar-SA"/>
        </w:rPr>
      </w:r>
      <w:r w:rsidR="006F1605">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lang w:eastAsia="ar-SA"/>
        </w:rPr>
        <w:t xml:space="preserve">   pour signer le présent acte d’engagement en leur nom et pour leur compte, pour les représenter vis-à-vis de l’acheteur et pour coordonner l’ensemble des prestations ;</w:t>
      </w:r>
    </w:p>
    <w:p w14:paraId="788405C9" w14:textId="77777777" w:rsidR="00DC5172" w:rsidRPr="00DC5172" w:rsidRDefault="00DC5172" w:rsidP="00DC5172">
      <w:pPr>
        <w:tabs>
          <w:tab w:val="left" w:pos="851"/>
        </w:tabs>
        <w:suppressAutoHyphens/>
        <w:spacing w:after="0" w:line="240" w:lineRule="auto"/>
        <w:rPr>
          <w:rFonts w:eastAsia="Times New Roman" w:cs="Arial"/>
          <w:sz w:val="24"/>
          <w:szCs w:val="24"/>
          <w:lang w:eastAsia="ar-SA"/>
        </w:rPr>
      </w:pPr>
    </w:p>
    <w:p w14:paraId="7BDEE547" w14:textId="77777777" w:rsidR="00DC5172" w:rsidRPr="00DC5172" w:rsidRDefault="00DC5172" w:rsidP="00DC5172">
      <w:pPr>
        <w:tabs>
          <w:tab w:val="left" w:pos="851"/>
        </w:tabs>
        <w:suppressAutoHyphens/>
        <w:spacing w:after="0" w:line="240" w:lineRule="auto"/>
        <w:ind w:left="1320" w:hanging="480"/>
        <w:rPr>
          <w:rFonts w:eastAsia="Times New Roman" w:cs="Arial"/>
          <w:iCs/>
          <w:sz w:val="24"/>
          <w:szCs w:val="24"/>
          <w:lang w:eastAsia="ar-SA"/>
        </w:rPr>
      </w:pP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6F1605">
        <w:rPr>
          <w:rFonts w:eastAsia="Times New Roman" w:cs="Arial"/>
          <w:lang w:eastAsia="ar-SA"/>
        </w:rPr>
      </w:r>
      <w:r w:rsidR="006F1605">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lang w:eastAsia="ar-SA"/>
        </w:rPr>
        <w:tab/>
        <w:t>pour signer, en leur nom et pour leur compte, les modifications ultérieures du marché public ou de l’accord-cadre ;</w:t>
      </w:r>
    </w:p>
    <w:p w14:paraId="310EDF56" w14:textId="77777777" w:rsidR="00DC5172" w:rsidRPr="00DC5172" w:rsidRDefault="00DC5172" w:rsidP="00DC5172">
      <w:pPr>
        <w:tabs>
          <w:tab w:val="left" w:pos="851"/>
        </w:tabs>
        <w:suppressAutoHyphens/>
        <w:spacing w:after="0" w:line="240" w:lineRule="auto"/>
        <w:rPr>
          <w:rFonts w:eastAsia="Times New Roman" w:cs="Arial"/>
          <w:iCs/>
          <w:sz w:val="24"/>
          <w:szCs w:val="24"/>
          <w:lang w:eastAsia="ar-SA"/>
        </w:rPr>
      </w:pPr>
    </w:p>
    <w:p w14:paraId="229ABA8A" w14:textId="77777777" w:rsidR="00DC5172" w:rsidRPr="00DC5172" w:rsidRDefault="00DC5172" w:rsidP="00DC5172">
      <w:pPr>
        <w:tabs>
          <w:tab w:val="left" w:pos="851"/>
        </w:tabs>
        <w:suppressAutoHyphens/>
        <w:spacing w:after="0" w:line="240" w:lineRule="auto"/>
        <w:ind w:left="1320" w:hanging="480"/>
        <w:rPr>
          <w:rFonts w:eastAsia="Times New Roman" w:cs="Arial"/>
          <w:i/>
          <w:sz w:val="18"/>
          <w:szCs w:val="18"/>
          <w:lang w:eastAsia="ar-SA"/>
        </w:rPr>
      </w:pPr>
      <w:r w:rsidRPr="00DC5172">
        <w:rPr>
          <w:rFonts w:eastAsia="Times New Roman" w:cs="Arial"/>
          <w:lang w:eastAsia="ar-SA"/>
        </w:rPr>
        <w:tab/>
      </w: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6F1605">
        <w:rPr>
          <w:rFonts w:eastAsia="Times New Roman" w:cs="Arial"/>
          <w:lang w:eastAsia="ar-SA"/>
        </w:rPr>
      </w:r>
      <w:r w:rsidR="006F1605">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i/>
          <w:iCs/>
          <w:lang w:eastAsia="ar-SA"/>
        </w:rPr>
        <w:t xml:space="preserve"> </w:t>
      </w:r>
      <w:r w:rsidRPr="00DC5172">
        <w:rPr>
          <w:rFonts w:eastAsia="Times New Roman" w:cs="Arial"/>
          <w:lang w:eastAsia="ar-SA"/>
        </w:rPr>
        <w:tab/>
        <w:t>ont donné mandat au mandataire dans les conditions définies par les pouvoirs joints en annexe.</w:t>
      </w:r>
    </w:p>
    <w:p w14:paraId="24F300DF" w14:textId="77777777" w:rsidR="00DC5172" w:rsidRPr="00DC5172" w:rsidRDefault="00DC5172" w:rsidP="00DC5172">
      <w:pPr>
        <w:tabs>
          <w:tab w:val="left" w:pos="851"/>
        </w:tabs>
        <w:suppressAutoHyphens/>
        <w:spacing w:after="0" w:line="240" w:lineRule="auto"/>
        <w:rPr>
          <w:rFonts w:eastAsia="Times New Roman" w:cs="Arial"/>
          <w:i/>
          <w:sz w:val="18"/>
          <w:szCs w:val="18"/>
          <w:lang w:eastAsia="ar-SA"/>
        </w:rPr>
      </w:pPr>
    </w:p>
    <w:p w14:paraId="19754275" w14:textId="77777777" w:rsidR="00DC5172" w:rsidRPr="00DC5172" w:rsidRDefault="00DC5172" w:rsidP="00DC5172">
      <w:pPr>
        <w:tabs>
          <w:tab w:val="left" w:pos="851"/>
        </w:tabs>
        <w:suppressAutoHyphens/>
        <w:spacing w:after="0" w:line="240" w:lineRule="auto"/>
        <w:rPr>
          <w:rFonts w:eastAsia="Times New Roman" w:cs="Arial"/>
          <w:lang w:eastAsia="ar-SA"/>
        </w:rPr>
      </w:pP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6F1605">
        <w:rPr>
          <w:rFonts w:eastAsia="Times New Roman" w:cs="Arial"/>
          <w:lang w:eastAsia="ar-SA"/>
        </w:rPr>
      </w:r>
      <w:r w:rsidR="006F1605">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lang w:eastAsia="ar-SA"/>
        </w:rPr>
        <w:t xml:space="preserve"> Les membres du groupement, qui signent le présent acte d’engagement :</w:t>
      </w:r>
    </w:p>
    <w:p w14:paraId="42833501" w14:textId="77777777" w:rsidR="00DC5172" w:rsidRPr="00DC5172" w:rsidRDefault="00DC5172" w:rsidP="00DC5172">
      <w:pPr>
        <w:tabs>
          <w:tab w:val="left" w:pos="851"/>
        </w:tabs>
        <w:suppressAutoHyphens/>
        <w:spacing w:after="0" w:line="240" w:lineRule="auto"/>
        <w:rPr>
          <w:rFonts w:eastAsia="Times New Roman" w:cs="Arial"/>
          <w:lang w:eastAsia="ar-SA"/>
        </w:rPr>
      </w:pPr>
    </w:p>
    <w:p w14:paraId="3E955189" w14:textId="77777777" w:rsidR="00DC5172" w:rsidRPr="00DC5172" w:rsidRDefault="00DC5172" w:rsidP="00DC5172">
      <w:pPr>
        <w:tabs>
          <w:tab w:val="left" w:pos="851"/>
        </w:tabs>
        <w:suppressAutoHyphens/>
        <w:spacing w:after="0" w:line="240" w:lineRule="auto"/>
        <w:ind w:left="1320" w:hanging="480"/>
        <w:rPr>
          <w:rFonts w:eastAsia="Times New Roman" w:cs="Arial"/>
          <w:lang w:eastAsia="ar-SA"/>
        </w:rPr>
      </w:pP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6F1605">
        <w:rPr>
          <w:rFonts w:eastAsia="Times New Roman" w:cs="Arial"/>
          <w:lang w:eastAsia="ar-SA"/>
        </w:rPr>
      </w:r>
      <w:r w:rsidR="006F1605">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lang w:eastAsia="ar-SA"/>
        </w:rPr>
        <w:tab/>
        <w:t>donnent mandat au mandataire, qui l’accepte, pour les représenter vis-à-vis de l’acheteur et pour coordonner l’ensemble des prestations ;</w:t>
      </w:r>
    </w:p>
    <w:p w14:paraId="0165DD60" w14:textId="77777777" w:rsidR="00DC5172" w:rsidRPr="00DC5172" w:rsidRDefault="00DC5172" w:rsidP="00DC5172">
      <w:pPr>
        <w:tabs>
          <w:tab w:val="left" w:pos="851"/>
        </w:tabs>
        <w:suppressAutoHyphens/>
        <w:spacing w:after="0" w:line="240" w:lineRule="auto"/>
        <w:ind w:left="1701" w:hanging="850"/>
        <w:rPr>
          <w:rFonts w:eastAsia="Times New Roman" w:cs="Arial"/>
          <w:lang w:eastAsia="ar-SA"/>
        </w:rPr>
      </w:pPr>
    </w:p>
    <w:p w14:paraId="3BEA4EDE" w14:textId="77777777" w:rsidR="00DC5172" w:rsidRPr="00DC5172" w:rsidRDefault="00DC5172" w:rsidP="00DC5172">
      <w:pPr>
        <w:tabs>
          <w:tab w:val="left" w:pos="851"/>
        </w:tabs>
        <w:suppressAutoHyphens/>
        <w:spacing w:after="0" w:line="240" w:lineRule="auto"/>
        <w:ind w:left="1320" w:hanging="480"/>
        <w:rPr>
          <w:rFonts w:eastAsia="Times New Roman" w:cs="Arial"/>
          <w:iCs/>
          <w:lang w:eastAsia="ar-SA"/>
        </w:rPr>
      </w:pP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6F1605">
        <w:rPr>
          <w:rFonts w:eastAsia="Times New Roman" w:cs="Arial"/>
          <w:lang w:eastAsia="ar-SA"/>
        </w:rPr>
      </w:r>
      <w:r w:rsidR="006F1605">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lang w:eastAsia="ar-SA"/>
        </w:rPr>
        <w:tab/>
        <w:t>donnent mandat au mandataire, qui l’accepte, pour signer, en leur nom et pour leur compte, les modifications ultérieures du marché ou de l’accord-cadre ;</w:t>
      </w:r>
    </w:p>
    <w:p w14:paraId="26E06DD2" w14:textId="77777777" w:rsidR="00DC5172" w:rsidRPr="00DC5172" w:rsidRDefault="00DC5172" w:rsidP="00DC5172">
      <w:pPr>
        <w:tabs>
          <w:tab w:val="left" w:pos="851"/>
        </w:tabs>
        <w:suppressAutoHyphens/>
        <w:spacing w:after="0" w:line="240" w:lineRule="auto"/>
        <w:jc w:val="left"/>
        <w:rPr>
          <w:rFonts w:eastAsia="Times New Roman" w:cs="Arial"/>
          <w:iCs/>
          <w:lang w:eastAsia="ar-SA"/>
        </w:rPr>
      </w:pPr>
    </w:p>
    <w:p w14:paraId="0AE1E80F" w14:textId="77777777" w:rsidR="00DC5172" w:rsidRPr="00DC5172" w:rsidRDefault="00DC5172" w:rsidP="00DC5172">
      <w:pPr>
        <w:tabs>
          <w:tab w:val="left" w:pos="851"/>
        </w:tabs>
        <w:suppressAutoHyphens/>
        <w:spacing w:after="0" w:line="240" w:lineRule="auto"/>
        <w:ind w:left="1320" w:hanging="480"/>
        <w:jc w:val="left"/>
        <w:rPr>
          <w:rFonts w:eastAsia="Times New Roman" w:cs="Arial"/>
          <w:sz w:val="24"/>
          <w:szCs w:val="24"/>
          <w:lang w:eastAsia="ar-SA"/>
        </w:rPr>
      </w:pPr>
      <w:r w:rsidRPr="00DC5172">
        <w:rPr>
          <w:rFonts w:eastAsia="Times New Roman" w:cs="Arial"/>
          <w:lang w:eastAsia="ar-SA"/>
        </w:rPr>
        <w:tab/>
      </w: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6F1605">
        <w:rPr>
          <w:rFonts w:eastAsia="Times New Roman" w:cs="Arial"/>
          <w:lang w:eastAsia="ar-SA"/>
        </w:rPr>
      </w:r>
      <w:r w:rsidR="006F1605">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i/>
          <w:iCs/>
          <w:lang w:eastAsia="ar-SA"/>
        </w:rPr>
        <w:t xml:space="preserve"> </w:t>
      </w:r>
      <w:r w:rsidRPr="00DC5172">
        <w:rPr>
          <w:rFonts w:eastAsia="Times New Roman" w:cs="Arial"/>
          <w:lang w:eastAsia="ar-SA"/>
        </w:rPr>
        <w:tab/>
        <w:t>donnent mandat au mandataire dans les conditions définies ci-dessous :</w:t>
      </w:r>
    </w:p>
    <w:p w14:paraId="179047F7" w14:textId="77777777"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r w:rsidRPr="00DC5172">
        <w:rPr>
          <w:rFonts w:eastAsia="Times New Roman" w:cs="Arial"/>
          <w:sz w:val="24"/>
          <w:szCs w:val="24"/>
          <w:lang w:eastAsia="ar-SA"/>
        </w:rPr>
        <w:tab/>
      </w:r>
      <w:r w:rsidRPr="00DC5172">
        <w:rPr>
          <w:rFonts w:eastAsia="Times New Roman" w:cs="Arial"/>
          <w:sz w:val="24"/>
          <w:szCs w:val="24"/>
          <w:lang w:eastAsia="ar-SA"/>
        </w:rPr>
        <w:tab/>
        <w:t>…………………………………………………………………………………...</w:t>
      </w:r>
    </w:p>
    <w:p w14:paraId="15259145" w14:textId="77777777"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r w:rsidRPr="00DC5172">
        <w:rPr>
          <w:rFonts w:eastAsia="Times New Roman" w:cs="Arial"/>
          <w:sz w:val="24"/>
          <w:szCs w:val="24"/>
          <w:lang w:eastAsia="ar-SA"/>
        </w:rPr>
        <w:tab/>
      </w:r>
      <w:r w:rsidRPr="00DC5172">
        <w:rPr>
          <w:rFonts w:eastAsia="Times New Roman" w:cs="Arial"/>
          <w:sz w:val="24"/>
          <w:szCs w:val="24"/>
          <w:lang w:eastAsia="ar-SA"/>
        </w:rPr>
        <w:tab/>
        <w:t>…………………………………………………………………………………...</w:t>
      </w:r>
    </w:p>
    <w:tbl>
      <w:tblPr>
        <w:tblpPr w:leftFromText="141" w:rightFromText="141" w:vertAnchor="text" w:horzAnchor="margin" w:tblpY="753"/>
        <w:tblW w:w="9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68"/>
        <w:gridCol w:w="2520"/>
        <w:gridCol w:w="2890"/>
      </w:tblGrid>
      <w:tr w:rsidR="00DC5172" w:rsidRPr="00DC5172" w14:paraId="4A04F444" w14:textId="77777777" w:rsidTr="00DC5172">
        <w:tc>
          <w:tcPr>
            <w:tcW w:w="4468" w:type="dxa"/>
            <w:shd w:val="clear" w:color="auto" w:fill="auto"/>
            <w:vAlign w:val="center"/>
          </w:tcPr>
          <w:p w14:paraId="5D42C2EE" w14:textId="77777777" w:rsidR="00DC5172" w:rsidRPr="00DC5172" w:rsidRDefault="00DC5172" w:rsidP="00DC5172">
            <w:pPr>
              <w:tabs>
                <w:tab w:val="left" w:pos="851"/>
              </w:tabs>
              <w:suppressAutoHyphens/>
              <w:spacing w:after="0" w:line="240" w:lineRule="auto"/>
              <w:jc w:val="center"/>
              <w:rPr>
                <w:rFonts w:eastAsia="Times New Roman" w:cs="Arial"/>
                <w:b/>
                <w:bCs/>
                <w:sz w:val="24"/>
                <w:szCs w:val="24"/>
                <w:lang w:eastAsia="ar-SA"/>
              </w:rPr>
            </w:pPr>
            <w:r w:rsidRPr="00DC5172">
              <w:rPr>
                <w:rFonts w:eastAsia="Times New Roman" w:cs="Arial"/>
                <w:b/>
                <w:bCs/>
                <w:sz w:val="24"/>
                <w:szCs w:val="24"/>
                <w:lang w:eastAsia="ar-SA"/>
              </w:rPr>
              <w:t>Nom, prénom et qualité</w:t>
            </w:r>
          </w:p>
          <w:p w14:paraId="653D0D82" w14:textId="77777777" w:rsidR="00DC5172" w:rsidRPr="00DC5172" w:rsidRDefault="00DC5172" w:rsidP="00DC5172">
            <w:pPr>
              <w:tabs>
                <w:tab w:val="left" w:pos="851"/>
              </w:tabs>
              <w:suppressAutoHyphens/>
              <w:spacing w:after="0" w:line="240" w:lineRule="auto"/>
              <w:jc w:val="center"/>
              <w:rPr>
                <w:rFonts w:eastAsia="Times New Roman" w:cs="Arial"/>
                <w:b/>
                <w:bCs/>
                <w:sz w:val="24"/>
                <w:szCs w:val="24"/>
                <w:lang w:eastAsia="ar-SA"/>
              </w:rPr>
            </w:pPr>
            <w:r w:rsidRPr="00DC5172">
              <w:rPr>
                <w:rFonts w:eastAsia="Times New Roman" w:cs="Arial"/>
                <w:b/>
                <w:bCs/>
                <w:sz w:val="24"/>
                <w:szCs w:val="24"/>
                <w:lang w:eastAsia="ar-SA"/>
              </w:rPr>
              <w:t>du signataire (*)</w:t>
            </w:r>
          </w:p>
        </w:tc>
        <w:tc>
          <w:tcPr>
            <w:tcW w:w="2520" w:type="dxa"/>
            <w:shd w:val="clear" w:color="auto" w:fill="auto"/>
            <w:vAlign w:val="center"/>
          </w:tcPr>
          <w:p w14:paraId="723C2763" w14:textId="77777777" w:rsidR="00DC5172" w:rsidRPr="00DC5172" w:rsidRDefault="00DC5172" w:rsidP="00DC5172">
            <w:pPr>
              <w:tabs>
                <w:tab w:val="left" w:pos="851"/>
              </w:tabs>
              <w:suppressAutoHyphens/>
              <w:spacing w:after="0" w:line="240" w:lineRule="auto"/>
              <w:jc w:val="center"/>
              <w:rPr>
                <w:rFonts w:eastAsia="Times New Roman" w:cs="Arial"/>
                <w:b/>
                <w:bCs/>
                <w:sz w:val="24"/>
                <w:szCs w:val="24"/>
                <w:lang w:eastAsia="ar-SA"/>
              </w:rPr>
            </w:pPr>
            <w:r w:rsidRPr="00DC5172">
              <w:rPr>
                <w:rFonts w:eastAsia="Times New Roman" w:cs="Arial"/>
                <w:b/>
                <w:bCs/>
                <w:sz w:val="24"/>
                <w:szCs w:val="24"/>
                <w:lang w:eastAsia="ar-SA"/>
              </w:rPr>
              <w:t>Lieu et date de signature</w:t>
            </w:r>
          </w:p>
        </w:tc>
        <w:tc>
          <w:tcPr>
            <w:tcW w:w="2890" w:type="dxa"/>
            <w:shd w:val="clear" w:color="auto" w:fill="auto"/>
            <w:vAlign w:val="center"/>
          </w:tcPr>
          <w:p w14:paraId="08C00824" w14:textId="77777777" w:rsidR="00DC5172" w:rsidRPr="00DC5172" w:rsidRDefault="00DC5172" w:rsidP="00DC5172">
            <w:pPr>
              <w:tabs>
                <w:tab w:val="left" w:pos="851"/>
              </w:tabs>
              <w:suppressAutoHyphens/>
              <w:spacing w:after="0" w:line="240" w:lineRule="auto"/>
              <w:jc w:val="center"/>
              <w:rPr>
                <w:rFonts w:eastAsia="Times New Roman" w:cs="Arial"/>
                <w:sz w:val="24"/>
                <w:szCs w:val="24"/>
                <w:lang w:eastAsia="ar-SA"/>
              </w:rPr>
            </w:pPr>
            <w:r w:rsidRPr="00DC5172">
              <w:rPr>
                <w:rFonts w:eastAsia="Times New Roman" w:cs="Arial"/>
                <w:b/>
                <w:bCs/>
                <w:sz w:val="24"/>
                <w:szCs w:val="24"/>
                <w:lang w:eastAsia="ar-SA"/>
              </w:rPr>
              <w:t>Signature</w:t>
            </w:r>
          </w:p>
        </w:tc>
      </w:tr>
      <w:tr w:rsidR="00DC5172" w:rsidRPr="00DC5172" w14:paraId="7B58EC1C" w14:textId="77777777" w:rsidTr="00DC5172">
        <w:trPr>
          <w:trHeight w:val="1021"/>
        </w:trPr>
        <w:tc>
          <w:tcPr>
            <w:tcW w:w="4468" w:type="dxa"/>
            <w:shd w:val="clear" w:color="auto" w:fill="auto"/>
          </w:tcPr>
          <w:p w14:paraId="3B1BAE78" w14:textId="77777777"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c>
          <w:tcPr>
            <w:tcW w:w="2520" w:type="dxa"/>
            <w:shd w:val="clear" w:color="auto" w:fill="auto"/>
          </w:tcPr>
          <w:p w14:paraId="3000FC4C" w14:textId="77777777"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c>
          <w:tcPr>
            <w:tcW w:w="2890" w:type="dxa"/>
            <w:shd w:val="clear" w:color="auto" w:fill="auto"/>
          </w:tcPr>
          <w:p w14:paraId="30DBCD1F" w14:textId="77777777"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r>
      <w:tr w:rsidR="00DC5172" w:rsidRPr="00DC5172" w14:paraId="580F8AAA" w14:textId="77777777" w:rsidTr="00DC5172">
        <w:trPr>
          <w:trHeight w:val="1021"/>
        </w:trPr>
        <w:tc>
          <w:tcPr>
            <w:tcW w:w="4468" w:type="dxa"/>
            <w:shd w:val="clear" w:color="auto" w:fill="auto"/>
          </w:tcPr>
          <w:p w14:paraId="1D66E3D0" w14:textId="77777777"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c>
          <w:tcPr>
            <w:tcW w:w="2520" w:type="dxa"/>
            <w:shd w:val="clear" w:color="auto" w:fill="auto"/>
          </w:tcPr>
          <w:p w14:paraId="0F3E5CEF" w14:textId="77777777"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c>
          <w:tcPr>
            <w:tcW w:w="2890" w:type="dxa"/>
            <w:shd w:val="clear" w:color="auto" w:fill="auto"/>
          </w:tcPr>
          <w:p w14:paraId="66800368" w14:textId="77777777"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r>
    </w:tbl>
    <w:p w14:paraId="67478C73" w14:textId="77777777" w:rsidR="00815D51" w:rsidRDefault="00815D51" w:rsidP="00DC5172">
      <w:pPr>
        <w:tabs>
          <w:tab w:val="left" w:pos="851"/>
        </w:tabs>
        <w:suppressAutoHyphens/>
        <w:spacing w:after="0" w:line="240" w:lineRule="auto"/>
        <w:jc w:val="left"/>
        <w:rPr>
          <w:rFonts w:eastAsia="Times New Roman" w:cs="Arial"/>
          <w:sz w:val="18"/>
          <w:szCs w:val="18"/>
          <w:lang w:eastAsia="ar-SA"/>
        </w:rPr>
      </w:pPr>
    </w:p>
    <w:p w14:paraId="3EE3F8CF" w14:textId="77777777" w:rsidR="00DC5172" w:rsidRPr="007F160A" w:rsidRDefault="00DC5172" w:rsidP="007F160A">
      <w:pPr>
        <w:tabs>
          <w:tab w:val="left" w:pos="851"/>
        </w:tabs>
        <w:suppressAutoHyphens/>
        <w:spacing w:after="0" w:line="240" w:lineRule="auto"/>
        <w:jc w:val="left"/>
        <w:rPr>
          <w:rFonts w:eastAsia="Times New Roman" w:cs="Arial"/>
          <w:sz w:val="24"/>
          <w:szCs w:val="24"/>
          <w:lang w:eastAsia="ar-SA"/>
        </w:rPr>
      </w:pPr>
      <w:r w:rsidRPr="00DC5172">
        <w:rPr>
          <w:rFonts w:eastAsia="Times New Roman" w:cs="Arial"/>
          <w:sz w:val="18"/>
          <w:szCs w:val="18"/>
          <w:lang w:eastAsia="ar-SA"/>
        </w:rPr>
        <w:t>(*) Le signataire doit avoir le pouvoir d’engager la personne qu’il représente.</w:t>
      </w:r>
    </w:p>
    <w:p w14:paraId="4ACCFFA8" w14:textId="77777777" w:rsidR="00DC5172" w:rsidRPr="00DC5172" w:rsidRDefault="00DC5172" w:rsidP="00DC5172">
      <w:pPr>
        <w:tabs>
          <w:tab w:val="left" w:pos="720"/>
          <w:tab w:val="left" w:pos="1080"/>
        </w:tabs>
        <w:suppressAutoHyphens/>
        <w:autoSpaceDE w:val="0"/>
        <w:spacing w:after="0" w:line="240" w:lineRule="auto"/>
        <w:ind w:left="-1320" w:right="-1250"/>
        <w:rPr>
          <w:rFonts w:eastAsia="Times New Roman" w:cs="Arial"/>
          <w:b/>
          <w:sz w:val="24"/>
          <w:szCs w:val="24"/>
          <w:u w:val="single"/>
          <w:lang w:eastAsia="ar-SA"/>
        </w:rPr>
      </w:pPr>
      <w:r w:rsidRPr="00DC5172">
        <w:rPr>
          <w:rFonts w:eastAsia="Times New Roman" w:cs="Arial"/>
          <w:lang w:eastAsia="ar-SA"/>
        </w:rPr>
        <w:t>--------------------------------------------------------------------------------------------------------------------------------------------------------------</w:t>
      </w:r>
    </w:p>
    <w:p w14:paraId="35789D6F" w14:textId="559BCED5" w:rsidR="00DC5172" w:rsidRPr="00DC5172" w:rsidRDefault="00FB5F08" w:rsidP="00FB5F08">
      <w:pPr>
        <w:pStyle w:val="Titre1"/>
        <w:rPr>
          <w:rFonts w:eastAsia="Times New Roman"/>
          <w:lang w:eastAsia="ar-SA"/>
        </w:rPr>
      </w:pPr>
      <w:bookmarkStart w:id="41" w:name="_Toc180060746"/>
      <w:r>
        <w:rPr>
          <w:rFonts w:eastAsia="Times New Roman"/>
          <w:lang w:eastAsia="ar-SA"/>
        </w:rPr>
        <w:t>ARTICLE</w:t>
      </w:r>
      <w:r w:rsidR="00AF7623">
        <w:rPr>
          <w:rFonts w:eastAsia="Times New Roman"/>
          <w:lang w:eastAsia="ar-SA"/>
        </w:rPr>
        <w:t xml:space="preserve"> 18</w:t>
      </w:r>
      <w:r w:rsidR="00DC5172" w:rsidRPr="00DC5172">
        <w:rPr>
          <w:rFonts w:eastAsia="Times New Roman"/>
          <w:lang w:eastAsia="ar-SA"/>
        </w:rPr>
        <w:t> : DECISION DU POUVOIR ADJUDICATEUR</w:t>
      </w:r>
      <w:bookmarkEnd w:id="41"/>
    </w:p>
    <w:p w14:paraId="6F3C7726" w14:textId="77777777" w:rsidR="00DC5172" w:rsidRPr="00DC5172" w:rsidRDefault="00DC5172" w:rsidP="00DC5172">
      <w:pPr>
        <w:tabs>
          <w:tab w:val="left" w:pos="720"/>
          <w:tab w:val="left" w:pos="1080"/>
        </w:tabs>
        <w:suppressAutoHyphens/>
        <w:autoSpaceDE w:val="0"/>
        <w:spacing w:after="0" w:line="240" w:lineRule="auto"/>
        <w:rPr>
          <w:rFonts w:eastAsia="Times New Roman" w:cs="Arial"/>
          <w:sz w:val="24"/>
          <w:szCs w:val="24"/>
          <w:lang w:eastAsia="ar-SA"/>
        </w:rPr>
      </w:pPr>
    </w:p>
    <w:p w14:paraId="7DB3E61C" w14:textId="77777777" w:rsidR="00DC5172" w:rsidRPr="00DC5172" w:rsidRDefault="00DC5172" w:rsidP="00DC5172">
      <w:pPr>
        <w:tabs>
          <w:tab w:val="left" w:pos="720"/>
          <w:tab w:val="left" w:pos="1080"/>
        </w:tabs>
        <w:suppressAutoHyphens/>
        <w:autoSpaceDE w:val="0"/>
        <w:spacing w:after="0" w:line="240" w:lineRule="auto"/>
        <w:rPr>
          <w:rFonts w:eastAsia="Arial" w:cs="Arial"/>
          <w:lang w:eastAsia="ar-SA"/>
        </w:rPr>
      </w:pPr>
      <w:r w:rsidRPr="00DC5172">
        <w:rPr>
          <w:rFonts w:eastAsia="Times New Roman" w:cs="Arial"/>
          <w:lang w:eastAsia="ar-SA"/>
        </w:rPr>
        <w:t>Est acceptée la présente offre pour valoir acte d’engagement en ce qui concerne :</w:t>
      </w:r>
    </w:p>
    <w:p w14:paraId="798FC35E" w14:textId="77777777" w:rsidR="00DC5172" w:rsidRPr="00DC5172" w:rsidRDefault="00DC5172" w:rsidP="00DC5172">
      <w:pPr>
        <w:tabs>
          <w:tab w:val="left" w:pos="426"/>
        </w:tabs>
        <w:suppressAutoHyphens/>
        <w:spacing w:before="120" w:after="0" w:line="240" w:lineRule="auto"/>
        <w:jc w:val="left"/>
        <w:rPr>
          <w:rFonts w:eastAsia="Arial" w:cs="Arial"/>
          <w:lang w:eastAsia="ar-SA"/>
        </w:rPr>
      </w:pPr>
      <w:r w:rsidRPr="00DC5172">
        <w:rPr>
          <w:rFonts w:eastAsia="Arial" w:cs="Arial"/>
          <w:lang w:eastAsia="ar-SA"/>
        </w:rPr>
        <w:t>………………………………………………………</w:t>
      </w:r>
      <w:r w:rsidRPr="00DC5172">
        <w:rPr>
          <w:rFonts w:eastAsia="Times New Roman" w:cs="Arial"/>
          <w:lang w:eastAsia="ar-SA"/>
        </w:rPr>
        <w:t>........................................................................</w:t>
      </w:r>
    </w:p>
    <w:p w14:paraId="1B46EF74" w14:textId="77777777" w:rsidR="00DC5172" w:rsidRPr="00DC5172" w:rsidRDefault="00DC5172" w:rsidP="00DC5172">
      <w:pPr>
        <w:tabs>
          <w:tab w:val="left" w:pos="720"/>
          <w:tab w:val="left" w:pos="1080"/>
        </w:tabs>
        <w:suppressAutoHyphens/>
        <w:autoSpaceDE w:val="0"/>
        <w:spacing w:after="0" w:line="240" w:lineRule="auto"/>
        <w:rPr>
          <w:rFonts w:eastAsia="Times New Roman" w:cs="Arial"/>
          <w:lang w:eastAsia="ar-SA"/>
        </w:rPr>
      </w:pPr>
    </w:p>
    <w:p w14:paraId="0B5CE3D3" w14:textId="77777777" w:rsidR="00DC5172" w:rsidRPr="00DC5172" w:rsidRDefault="00DC5172" w:rsidP="00DC5172">
      <w:pPr>
        <w:tabs>
          <w:tab w:val="left" w:pos="720"/>
          <w:tab w:val="left" w:pos="1080"/>
        </w:tabs>
        <w:suppressAutoHyphens/>
        <w:autoSpaceDE w:val="0"/>
        <w:spacing w:after="0" w:line="240" w:lineRule="auto"/>
        <w:rPr>
          <w:rFonts w:eastAsia="Times New Roman" w:cs="Arial"/>
          <w:lang w:eastAsia="ar-SA"/>
        </w:rPr>
      </w:pPr>
      <w:r w:rsidRPr="00DC5172">
        <w:rPr>
          <w:rFonts w:eastAsia="Times New Roman" w:cs="Arial"/>
          <w:lang w:eastAsia="ar-SA"/>
        </w:rPr>
        <w:t>Fait à LOOS, le ………..………..………….</w:t>
      </w:r>
    </w:p>
    <w:p w14:paraId="059CCF5A" w14:textId="77777777" w:rsidR="00DC5172" w:rsidRPr="00DC5172" w:rsidRDefault="00DC5172" w:rsidP="00DC5172">
      <w:pPr>
        <w:tabs>
          <w:tab w:val="left" w:pos="851"/>
          <w:tab w:val="left" w:pos="4820"/>
        </w:tabs>
        <w:suppressAutoHyphens/>
        <w:spacing w:after="0" w:line="240" w:lineRule="auto"/>
        <w:ind w:left="4820"/>
        <w:jc w:val="left"/>
        <w:rPr>
          <w:rFonts w:eastAsia="Times New Roman" w:cs="Arial"/>
          <w:lang w:eastAsia="ar-SA"/>
        </w:rPr>
      </w:pPr>
    </w:p>
    <w:p w14:paraId="6BCB5DEC" w14:textId="77777777" w:rsidR="00DC5172" w:rsidRPr="00DC5172" w:rsidRDefault="00DC5172" w:rsidP="00DC5172">
      <w:pPr>
        <w:tabs>
          <w:tab w:val="left" w:pos="851"/>
          <w:tab w:val="left" w:pos="4820"/>
        </w:tabs>
        <w:suppressAutoHyphens/>
        <w:spacing w:after="0" w:line="240" w:lineRule="auto"/>
        <w:ind w:left="4820"/>
        <w:jc w:val="left"/>
        <w:rPr>
          <w:rFonts w:eastAsia="Arial" w:cs="Arial"/>
          <w:lang w:eastAsia="ar-SA"/>
        </w:rPr>
      </w:pPr>
      <w:r w:rsidRPr="00DC5172">
        <w:rPr>
          <w:rFonts w:eastAsia="Times New Roman" w:cs="Arial"/>
          <w:lang w:eastAsia="ar-SA"/>
        </w:rPr>
        <w:t>Le Maire de LOOS,</w:t>
      </w:r>
      <w:r w:rsidRPr="00DC5172">
        <w:rPr>
          <w:rFonts w:eastAsia="Arial" w:cs="Arial"/>
          <w:lang w:eastAsia="ar-SA"/>
        </w:rPr>
        <w:t xml:space="preserve"> </w:t>
      </w:r>
    </w:p>
    <w:p w14:paraId="534FF213" w14:textId="33D91AF9" w:rsidR="00EA67B1" w:rsidRPr="00E5276D" w:rsidRDefault="00DC5172" w:rsidP="00E5276D">
      <w:pPr>
        <w:tabs>
          <w:tab w:val="left" w:pos="851"/>
          <w:tab w:val="left" w:pos="4820"/>
        </w:tabs>
        <w:suppressAutoHyphens/>
        <w:spacing w:after="0" w:line="240" w:lineRule="auto"/>
        <w:ind w:left="4820"/>
        <w:jc w:val="left"/>
        <w:rPr>
          <w:rFonts w:eastAsia="Times New Roman" w:cs="Arial"/>
          <w:lang w:eastAsia="ar-SA"/>
        </w:rPr>
      </w:pPr>
      <w:r w:rsidRPr="00DC5172">
        <w:rPr>
          <w:rFonts w:eastAsia="Arial" w:cs="Arial"/>
          <w:lang w:eastAsia="ar-SA"/>
        </w:rPr>
        <w:t>Anne VOITURIEZ</w:t>
      </w:r>
    </w:p>
    <w:sectPr w:rsidR="00EA67B1" w:rsidRPr="00E5276D">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75201E" w14:textId="77777777" w:rsidR="0021303D" w:rsidRDefault="0021303D" w:rsidP="005C1E92">
      <w:pPr>
        <w:spacing w:after="0" w:line="240" w:lineRule="auto"/>
      </w:pPr>
      <w:r>
        <w:separator/>
      </w:r>
    </w:p>
  </w:endnote>
  <w:endnote w:type="continuationSeparator" w:id="0">
    <w:p w14:paraId="0B002BAB" w14:textId="77777777" w:rsidR="0021303D" w:rsidRDefault="0021303D" w:rsidP="005C1E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Univers">
    <w:altName w:val="Arial"/>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7699880"/>
      <w:docPartObj>
        <w:docPartGallery w:val="Page Numbers (Bottom of Page)"/>
        <w:docPartUnique/>
      </w:docPartObj>
    </w:sdtPr>
    <w:sdtEndPr/>
    <w:sdtContent>
      <w:sdt>
        <w:sdtPr>
          <w:id w:val="-1769616900"/>
          <w:docPartObj>
            <w:docPartGallery w:val="Page Numbers (Top of Page)"/>
            <w:docPartUnique/>
          </w:docPartObj>
        </w:sdtPr>
        <w:sdtEndPr/>
        <w:sdtContent>
          <w:p w14:paraId="60A0412C" w14:textId="11853B0D" w:rsidR="0021303D" w:rsidRDefault="0021303D">
            <w:pPr>
              <w:pStyle w:val="Pieddepage"/>
              <w:jc w:val="right"/>
            </w:pPr>
            <w:r w:rsidRPr="00815D51">
              <w:rPr>
                <w:sz w:val="16"/>
                <w:szCs w:val="16"/>
              </w:rPr>
              <w:t xml:space="preserve">Page </w:t>
            </w:r>
            <w:r w:rsidRPr="00815D51">
              <w:rPr>
                <w:b/>
                <w:bCs/>
                <w:sz w:val="16"/>
                <w:szCs w:val="16"/>
              </w:rPr>
              <w:fldChar w:fldCharType="begin"/>
            </w:r>
            <w:r w:rsidRPr="00815D51">
              <w:rPr>
                <w:b/>
                <w:bCs/>
                <w:sz w:val="16"/>
                <w:szCs w:val="16"/>
              </w:rPr>
              <w:instrText>PAGE</w:instrText>
            </w:r>
            <w:r w:rsidRPr="00815D51">
              <w:rPr>
                <w:b/>
                <w:bCs/>
                <w:sz w:val="16"/>
                <w:szCs w:val="16"/>
              </w:rPr>
              <w:fldChar w:fldCharType="separate"/>
            </w:r>
            <w:r w:rsidR="006F1605">
              <w:rPr>
                <w:b/>
                <w:bCs/>
                <w:noProof/>
                <w:sz w:val="16"/>
                <w:szCs w:val="16"/>
              </w:rPr>
              <w:t>2</w:t>
            </w:r>
            <w:r w:rsidRPr="00815D51">
              <w:rPr>
                <w:b/>
                <w:bCs/>
                <w:sz w:val="16"/>
                <w:szCs w:val="16"/>
              </w:rPr>
              <w:fldChar w:fldCharType="end"/>
            </w:r>
            <w:r w:rsidRPr="00815D51">
              <w:rPr>
                <w:sz w:val="16"/>
                <w:szCs w:val="16"/>
              </w:rPr>
              <w:t xml:space="preserve"> sur </w:t>
            </w:r>
            <w:r w:rsidRPr="00815D51">
              <w:rPr>
                <w:b/>
                <w:bCs/>
                <w:sz w:val="16"/>
                <w:szCs w:val="16"/>
              </w:rPr>
              <w:fldChar w:fldCharType="begin"/>
            </w:r>
            <w:r w:rsidRPr="00815D51">
              <w:rPr>
                <w:b/>
                <w:bCs/>
                <w:sz w:val="16"/>
                <w:szCs w:val="16"/>
              </w:rPr>
              <w:instrText>NUMPAGES</w:instrText>
            </w:r>
            <w:r w:rsidRPr="00815D51">
              <w:rPr>
                <w:b/>
                <w:bCs/>
                <w:sz w:val="16"/>
                <w:szCs w:val="16"/>
              </w:rPr>
              <w:fldChar w:fldCharType="separate"/>
            </w:r>
            <w:r w:rsidR="006F1605">
              <w:rPr>
                <w:b/>
                <w:bCs/>
                <w:noProof/>
                <w:sz w:val="16"/>
                <w:szCs w:val="16"/>
              </w:rPr>
              <w:t>15</w:t>
            </w:r>
            <w:r w:rsidRPr="00815D51">
              <w:rPr>
                <w:b/>
                <w:bCs/>
                <w:sz w:val="16"/>
                <w:szCs w:val="16"/>
              </w:rPr>
              <w:fldChar w:fldCharType="end"/>
            </w:r>
          </w:p>
        </w:sdtContent>
      </w:sdt>
    </w:sdtContent>
  </w:sdt>
  <w:p w14:paraId="7EF12659" w14:textId="00A3225E" w:rsidR="0021303D" w:rsidRPr="00815D51" w:rsidRDefault="0021303D">
    <w:pPr>
      <w:pStyle w:val="Pieddepage"/>
      <w:rPr>
        <w:sz w:val="16"/>
        <w:szCs w:val="16"/>
      </w:rPr>
    </w:pPr>
    <w:r w:rsidRPr="00815D51">
      <w:rPr>
        <w:sz w:val="16"/>
        <w:szCs w:val="16"/>
      </w:rPr>
      <w:t>Ville de Loos – Consultation n°</w:t>
    </w:r>
    <w:r>
      <w:rPr>
        <w:sz w:val="16"/>
        <w:szCs w:val="16"/>
      </w:rPr>
      <w:t>24-24C</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8CB6D1" w14:textId="77777777" w:rsidR="0021303D" w:rsidRDefault="0021303D" w:rsidP="005C1E92">
      <w:pPr>
        <w:spacing w:after="0" w:line="240" w:lineRule="auto"/>
      </w:pPr>
      <w:r>
        <w:separator/>
      </w:r>
    </w:p>
  </w:footnote>
  <w:footnote w:type="continuationSeparator" w:id="0">
    <w:p w14:paraId="60E127D9" w14:textId="77777777" w:rsidR="0021303D" w:rsidRDefault="0021303D" w:rsidP="005C1E92">
      <w:pPr>
        <w:spacing w:after="0" w:line="240" w:lineRule="auto"/>
      </w:pPr>
      <w:r>
        <w:continuationSeparator/>
      </w:r>
    </w:p>
  </w:footnote>
  <w:footnote w:id="1">
    <w:p w14:paraId="4BFABD64" w14:textId="77777777" w:rsidR="0021303D" w:rsidRDefault="0021303D" w:rsidP="00530E4D">
      <w:pPr>
        <w:pStyle w:val="Notedebasdepage"/>
        <w:rPr>
          <w:sz w:val="16"/>
        </w:rPr>
      </w:pPr>
      <w:r>
        <w:rPr>
          <w:rStyle w:val="Appelnotedebasdep"/>
        </w:rPr>
        <w:footnoteRef/>
      </w:r>
      <w:r>
        <w:t xml:space="preserve"> </w:t>
      </w:r>
      <w:r w:rsidRPr="00530E4D">
        <w:rPr>
          <w:sz w:val="16"/>
        </w:rPr>
        <w:t xml:space="preserve">Obligatoire pour : les Grandes Entreprises depuis le 01/01/2017, les Entreprises de tailles intermédiaires depuis le 01/01/2018, les Petites et Moyennes entreprises depuis le 1/01/2019 </w:t>
      </w:r>
      <w:r>
        <w:rPr>
          <w:sz w:val="16"/>
        </w:rPr>
        <w:t>et les microentreprises depuis le 01/01/2020</w:t>
      </w:r>
      <w:r w:rsidRPr="00530E4D">
        <w:rPr>
          <w:sz w:val="16"/>
        </w:rPr>
        <w:t>(les catégories d’entreprises sont celles définies par le Décret n° 2008-1354 du 18 décembre 2008).</w:t>
      </w:r>
    </w:p>
    <w:p w14:paraId="6D4077D2" w14:textId="77777777" w:rsidR="0021303D" w:rsidRPr="00530E4D" w:rsidRDefault="0021303D" w:rsidP="00530E4D">
      <w:pPr>
        <w:pStyle w:val="Notedebasdepage"/>
        <w:rPr>
          <w:sz w:val="16"/>
        </w:rPr>
      </w:pPr>
    </w:p>
  </w:footnote>
  <w:footnote w:id="2">
    <w:p w14:paraId="5D41B2F7" w14:textId="77777777" w:rsidR="0021303D" w:rsidRDefault="0021303D">
      <w:pPr>
        <w:pStyle w:val="Notedebasdepage"/>
      </w:pPr>
      <w:r>
        <w:rPr>
          <w:rStyle w:val="Appelnotedebasdep"/>
        </w:rPr>
        <w:footnoteRef/>
      </w:r>
      <w:r>
        <w:t xml:space="preserve"> </w:t>
      </w:r>
      <w:r w:rsidRPr="00530E4D">
        <w:rPr>
          <w:sz w:val="16"/>
        </w:rPr>
        <w:t>Hotline de Chorus au n° 04.77.78.39.57 ouverte du lundi au vendredi de 9h à 19h (hors jours fériés) ou sur le site de chorus pro.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31515" w14:textId="26988B70" w:rsidR="0021303D" w:rsidRDefault="0021303D" w:rsidP="0017617E">
    <w:pPr>
      <w:pStyle w:val="En-tte"/>
      <w:jc w:val="center"/>
      <w:rPr>
        <w:color w:val="BFBFBF" w:themeColor="background1" w:themeShade="BF"/>
        <w:sz w:val="18"/>
        <w:szCs w:val="18"/>
      </w:rPr>
    </w:pPr>
    <w:r>
      <w:rPr>
        <w:color w:val="BFBFBF" w:themeColor="background1" w:themeShade="BF"/>
        <w:sz w:val="18"/>
        <w:szCs w:val="18"/>
      </w:rPr>
      <w:t>Marché public réservé de service de propreté urbaine sur le territoire de la Ville de LOOS (59120)</w:t>
    </w:r>
  </w:p>
  <w:p w14:paraId="4B4C82F2" w14:textId="5A2FD228" w:rsidR="0021303D" w:rsidRDefault="0021303D" w:rsidP="0017617E">
    <w:pPr>
      <w:pStyle w:val="En-tte"/>
      <w:jc w:val="center"/>
      <w:rPr>
        <w:color w:val="BFBFBF" w:themeColor="background1" w:themeShade="BF"/>
        <w:sz w:val="18"/>
        <w:szCs w:val="18"/>
      </w:rPr>
    </w:pPr>
    <w:r w:rsidRPr="005C1E92">
      <w:rPr>
        <w:color w:val="BFBFBF" w:themeColor="background1" w:themeShade="BF"/>
        <w:sz w:val="18"/>
        <w:szCs w:val="18"/>
      </w:rPr>
      <w:t xml:space="preserve">Acte d’engagement valant Cahier des Clauses </w:t>
    </w:r>
    <w:r>
      <w:rPr>
        <w:color w:val="BFBFBF" w:themeColor="background1" w:themeShade="BF"/>
        <w:sz w:val="18"/>
        <w:szCs w:val="18"/>
      </w:rPr>
      <w:t xml:space="preserve">Administratives </w:t>
    </w:r>
    <w:r w:rsidRPr="005C1E92">
      <w:rPr>
        <w:color w:val="BFBFBF" w:themeColor="background1" w:themeShade="BF"/>
        <w:sz w:val="18"/>
        <w:szCs w:val="18"/>
      </w:rPr>
      <w:t xml:space="preserve">Particulières </w:t>
    </w:r>
    <w:r>
      <w:rPr>
        <w:color w:val="BFBFBF" w:themeColor="background1" w:themeShade="BF"/>
        <w:sz w:val="18"/>
        <w:szCs w:val="18"/>
      </w:rPr>
      <w:t>(A.E valant C.C.A.P.)</w:t>
    </w:r>
  </w:p>
  <w:p w14:paraId="779E25AA" w14:textId="10D67C76" w:rsidR="0021303D" w:rsidRPr="005C1E92" w:rsidRDefault="0021303D" w:rsidP="0017617E">
    <w:pPr>
      <w:pStyle w:val="En-tte"/>
      <w:jc w:val="center"/>
      <w:rPr>
        <w:color w:val="BFBFBF" w:themeColor="background1" w:themeShade="BF"/>
        <w:sz w:val="18"/>
        <w:szCs w:val="18"/>
      </w:rPr>
    </w:pPr>
    <w:r>
      <w:rPr>
        <w:color w:val="BFBFBF" w:themeColor="background1" w:themeShade="BF"/>
        <w:sz w:val="18"/>
        <w:szCs w:val="18"/>
      </w:rPr>
      <w:t>Lot n°1 : Propreté du domaine public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716808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i w:val="0"/>
      </w:rPr>
    </w:lvl>
    <w:lvl w:ilvl="1">
      <w:numFmt w:val="bullet"/>
      <w:lvlText w:val="o"/>
      <w:lvlJc w:val="left"/>
      <w:pPr>
        <w:tabs>
          <w:tab w:val="num" w:pos="0"/>
        </w:tabs>
        <w:ind w:left="0" w:firstLine="0"/>
      </w:pPr>
      <w:rPr>
        <w:rFonts w:ascii="Courier New" w:hAnsi="Courier New" w:cs="Symbol"/>
      </w:rPr>
    </w:lvl>
    <w:lvl w:ilvl="2">
      <w:numFmt w:val="bullet"/>
      <w:lvlText w:val=""/>
      <w:lvlJc w:val="left"/>
      <w:pPr>
        <w:tabs>
          <w:tab w:val="num" w:pos="0"/>
        </w:tabs>
        <w:ind w:left="0" w:firstLine="0"/>
      </w:pPr>
      <w:rPr>
        <w:rFonts w:ascii="Wingdings" w:hAnsi="Wingdings" w:cs="OpenSymbol"/>
      </w:rPr>
    </w:lvl>
    <w:lvl w:ilvl="3">
      <w:numFmt w:val="bullet"/>
      <w:lvlText w:val=""/>
      <w:lvlJc w:val="left"/>
      <w:pPr>
        <w:tabs>
          <w:tab w:val="num" w:pos="0"/>
        </w:tabs>
        <w:ind w:left="0" w:firstLine="0"/>
      </w:pPr>
      <w:rPr>
        <w:rFonts w:ascii="Symbol" w:hAnsi="Symbol" w:cs="Microsoft YaHei"/>
      </w:rPr>
    </w:lvl>
    <w:lvl w:ilvl="4">
      <w:numFmt w:val="bullet"/>
      <w:lvlText w:val="o"/>
      <w:lvlJc w:val="left"/>
      <w:pPr>
        <w:tabs>
          <w:tab w:val="num" w:pos="0"/>
        </w:tabs>
        <w:ind w:left="0" w:firstLine="0"/>
      </w:pPr>
      <w:rPr>
        <w:rFonts w:ascii="Courier New" w:hAnsi="Courier New" w:cs="Symbol"/>
      </w:rPr>
    </w:lvl>
    <w:lvl w:ilvl="5">
      <w:numFmt w:val="bullet"/>
      <w:lvlText w:val=""/>
      <w:lvlJc w:val="left"/>
      <w:pPr>
        <w:tabs>
          <w:tab w:val="num" w:pos="0"/>
        </w:tabs>
        <w:ind w:left="0" w:firstLine="0"/>
      </w:pPr>
      <w:rPr>
        <w:rFonts w:ascii="Wingdings" w:hAnsi="Wingdings" w:cs="OpenSymbol"/>
      </w:rPr>
    </w:lvl>
    <w:lvl w:ilvl="6">
      <w:numFmt w:val="bullet"/>
      <w:lvlText w:val=""/>
      <w:lvlJc w:val="left"/>
      <w:pPr>
        <w:tabs>
          <w:tab w:val="num" w:pos="0"/>
        </w:tabs>
        <w:ind w:left="0" w:firstLine="0"/>
      </w:pPr>
      <w:rPr>
        <w:rFonts w:ascii="Symbol" w:hAnsi="Symbol" w:cs="Microsoft YaHei"/>
      </w:rPr>
    </w:lvl>
    <w:lvl w:ilvl="7">
      <w:numFmt w:val="bullet"/>
      <w:lvlText w:val="o"/>
      <w:lvlJc w:val="left"/>
      <w:pPr>
        <w:tabs>
          <w:tab w:val="num" w:pos="0"/>
        </w:tabs>
        <w:ind w:left="0" w:firstLine="0"/>
      </w:pPr>
      <w:rPr>
        <w:rFonts w:ascii="Courier New" w:hAnsi="Courier New" w:cs="Symbol"/>
      </w:rPr>
    </w:lvl>
    <w:lvl w:ilvl="8">
      <w:numFmt w:val="bullet"/>
      <w:lvlText w:val=""/>
      <w:lvlJc w:val="left"/>
      <w:pPr>
        <w:tabs>
          <w:tab w:val="num" w:pos="0"/>
        </w:tabs>
        <w:ind w:left="0" w:firstLine="0"/>
      </w:pPr>
      <w:rPr>
        <w:rFonts w:ascii="Wingdings" w:hAnsi="Wingdings" w:cs="OpenSymbol"/>
      </w:rPr>
    </w:lvl>
  </w:abstractNum>
  <w:abstractNum w:abstractNumId="4" w15:restartNumberingAfterBreak="0">
    <w:nsid w:val="15B6194C"/>
    <w:multiLevelType w:val="hybridMultilevel"/>
    <w:tmpl w:val="645C9B38"/>
    <w:lvl w:ilvl="0" w:tplc="FE0004E6">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7639BC"/>
    <w:multiLevelType w:val="hybridMultilevel"/>
    <w:tmpl w:val="E95898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5E348B"/>
    <w:multiLevelType w:val="hybridMultilevel"/>
    <w:tmpl w:val="80B05C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0C7279E"/>
    <w:multiLevelType w:val="hybridMultilevel"/>
    <w:tmpl w:val="02B66B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94548E"/>
    <w:multiLevelType w:val="hybridMultilevel"/>
    <w:tmpl w:val="10C24AF6"/>
    <w:lvl w:ilvl="0" w:tplc="F34439B8">
      <w:start w:val="7"/>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4A1F80"/>
    <w:multiLevelType w:val="hybridMultilevel"/>
    <w:tmpl w:val="44F01990"/>
    <w:lvl w:ilvl="0" w:tplc="040C0001">
      <w:start w:val="1"/>
      <w:numFmt w:val="bullet"/>
      <w:lvlText w:val=""/>
      <w:lvlJc w:val="left"/>
      <w:pPr>
        <w:tabs>
          <w:tab w:val="num" w:pos="1425"/>
        </w:tabs>
        <w:ind w:left="1425"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C2D7105"/>
    <w:multiLevelType w:val="multilevel"/>
    <w:tmpl w:val="5396FFD4"/>
    <w:lvl w:ilvl="0">
      <w:start w:val="8"/>
      <w:numFmt w:val="decimal"/>
      <w:lvlText w:val="%1"/>
      <w:lvlJc w:val="left"/>
      <w:pPr>
        <w:ind w:left="360" w:hanging="360"/>
      </w:pPr>
      <w:rPr>
        <w:rFonts w:hint="default"/>
      </w:rPr>
    </w:lvl>
    <w:lvl w:ilvl="1">
      <w:start w:val="4"/>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315E2C95"/>
    <w:multiLevelType w:val="hybridMultilevel"/>
    <w:tmpl w:val="4AA2A410"/>
    <w:lvl w:ilvl="0" w:tplc="AB508686">
      <w:start w:val="17"/>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A96153"/>
    <w:multiLevelType w:val="hybridMultilevel"/>
    <w:tmpl w:val="DAAEBD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D2C0BF5"/>
    <w:multiLevelType w:val="hybridMultilevel"/>
    <w:tmpl w:val="B37ACD08"/>
    <w:lvl w:ilvl="0" w:tplc="F34439B8">
      <w:start w:val="7"/>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A834C3C"/>
    <w:multiLevelType w:val="hybridMultilevel"/>
    <w:tmpl w:val="E60294D6"/>
    <w:lvl w:ilvl="0" w:tplc="79B4742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4DB0AED"/>
    <w:multiLevelType w:val="multilevel"/>
    <w:tmpl w:val="AFAE10FA"/>
    <w:lvl w:ilvl="0">
      <w:start w:val="9"/>
      <w:numFmt w:val="decimal"/>
      <w:lvlText w:val="%1"/>
      <w:lvlJc w:val="left"/>
      <w:pPr>
        <w:ind w:left="360" w:hanging="360"/>
      </w:pPr>
      <w:rPr>
        <w:rFonts w:hint="default"/>
      </w:rPr>
    </w:lvl>
    <w:lvl w:ilvl="1">
      <w:start w:val="4"/>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587C52F6"/>
    <w:multiLevelType w:val="hybridMultilevel"/>
    <w:tmpl w:val="6602F8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B4A74E8"/>
    <w:multiLevelType w:val="hybridMultilevel"/>
    <w:tmpl w:val="71DEF1B8"/>
    <w:lvl w:ilvl="0" w:tplc="85EACBDC">
      <w:start w:val="3"/>
      <w:numFmt w:val="bullet"/>
      <w:lvlText w:val="-"/>
      <w:lvlJc w:val="left"/>
      <w:pPr>
        <w:ind w:left="1776" w:hanging="360"/>
      </w:pPr>
      <w:rPr>
        <w:rFonts w:ascii="Arial" w:eastAsia="Times New Roman" w:hAnsi="Arial"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8" w15:restartNumberingAfterBreak="0">
    <w:nsid w:val="730962E9"/>
    <w:multiLevelType w:val="hybridMultilevel"/>
    <w:tmpl w:val="B8508280"/>
    <w:lvl w:ilvl="0" w:tplc="CC22CB14">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CCB44D2"/>
    <w:multiLevelType w:val="hybridMultilevel"/>
    <w:tmpl w:val="C1EE6636"/>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9"/>
  </w:num>
  <w:num w:numId="2">
    <w:abstractNumId w:val="12"/>
  </w:num>
  <w:num w:numId="3">
    <w:abstractNumId w:val="4"/>
  </w:num>
  <w:num w:numId="4">
    <w:abstractNumId w:val="17"/>
  </w:num>
  <w:num w:numId="5">
    <w:abstractNumId w:val="3"/>
  </w:num>
  <w:num w:numId="6">
    <w:abstractNumId w:val="14"/>
  </w:num>
  <w:num w:numId="7">
    <w:abstractNumId w:val="18"/>
  </w:num>
  <w:num w:numId="8">
    <w:abstractNumId w:val="2"/>
  </w:num>
  <w:num w:numId="9">
    <w:abstractNumId w:val="13"/>
  </w:num>
  <w:num w:numId="10">
    <w:abstractNumId w:val="8"/>
  </w:num>
  <w:num w:numId="11">
    <w:abstractNumId w:val="7"/>
  </w:num>
  <w:num w:numId="12">
    <w:abstractNumId w:val="16"/>
  </w:num>
  <w:num w:numId="13">
    <w:abstractNumId w:val="6"/>
  </w:num>
  <w:num w:numId="14">
    <w:abstractNumId w:val="5"/>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5"/>
  </w:num>
  <w:num w:numId="18">
    <w:abstractNumId w:val="19"/>
  </w:num>
  <w:num w:numId="19">
    <w:abstractNumId w:val="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47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E92"/>
    <w:rsid w:val="00001741"/>
    <w:rsid w:val="00003CCB"/>
    <w:rsid w:val="00005AD3"/>
    <w:rsid w:val="00006193"/>
    <w:rsid w:val="00012823"/>
    <w:rsid w:val="0001326C"/>
    <w:rsid w:val="00017FCE"/>
    <w:rsid w:val="000212F4"/>
    <w:rsid w:val="0002147D"/>
    <w:rsid w:val="00022FD6"/>
    <w:rsid w:val="00024F3D"/>
    <w:rsid w:val="00027841"/>
    <w:rsid w:val="00030361"/>
    <w:rsid w:val="000346AC"/>
    <w:rsid w:val="0003599B"/>
    <w:rsid w:val="00041BD2"/>
    <w:rsid w:val="00042E12"/>
    <w:rsid w:val="00047262"/>
    <w:rsid w:val="0006087F"/>
    <w:rsid w:val="00074083"/>
    <w:rsid w:val="0007469B"/>
    <w:rsid w:val="00075197"/>
    <w:rsid w:val="0007559A"/>
    <w:rsid w:val="0007683B"/>
    <w:rsid w:val="000771D8"/>
    <w:rsid w:val="0008410E"/>
    <w:rsid w:val="000858D6"/>
    <w:rsid w:val="00090527"/>
    <w:rsid w:val="00090679"/>
    <w:rsid w:val="0009473C"/>
    <w:rsid w:val="000A5E87"/>
    <w:rsid w:val="000B1C56"/>
    <w:rsid w:val="000B2926"/>
    <w:rsid w:val="000B3531"/>
    <w:rsid w:val="000B735A"/>
    <w:rsid w:val="000C0968"/>
    <w:rsid w:val="000D1C98"/>
    <w:rsid w:val="000D28F5"/>
    <w:rsid w:val="000D5925"/>
    <w:rsid w:val="000E4736"/>
    <w:rsid w:val="000E4965"/>
    <w:rsid w:val="000E707B"/>
    <w:rsid w:val="000F4C72"/>
    <w:rsid w:val="000F7402"/>
    <w:rsid w:val="001018B3"/>
    <w:rsid w:val="00103510"/>
    <w:rsid w:val="001111E8"/>
    <w:rsid w:val="00111ED3"/>
    <w:rsid w:val="00113A23"/>
    <w:rsid w:val="00114307"/>
    <w:rsid w:val="00125D61"/>
    <w:rsid w:val="00126C0E"/>
    <w:rsid w:val="00130487"/>
    <w:rsid w:val="0013519D"/>
    <w:rsid w:val="0013528C"/>
    <w:rsid w:val="001376B9"/>
    <w:rsid w:val="0014395F"/>
    <w:rsid w:val="001446D2"/>
    <w:rsid w:val="001509FF"/>
    <w:rsid w:val="001521E9"/>
    <w:rsid w:val="0015253B"/>
    <w:rsid w:val="001556DB"/>
    <w:rsid w:val="00155A5D"/>
    <w:rsid w:val="0015615B"/>
    <w:rsid w:val="00170229"/>
    <w:rsid w:val="0017617E"/>
    <w:rsid w:val="00180B2B"/>
    <w:rsid w:val="00187B71"/>
    <w:rsid w:val="001902CF"/>
    <w:rsid w:val="001A1D91"/>
    <w:rsid w:val="001A1E11"/>
    <w:rsid w:val="001A548F"/>
    <w:rsid w:val="001A7589"/>
    <w:rsid w:val="001B4F91"/>
    <w:rsid w:val="001B6790"/>
    <w:rsid w:val="001D5D1B"/>
    <w:rsid w:val="001F1854"/>
    <w:rsid w:val="001F4E75"/>
    <w:rsid w:val="002062E7"/>
    <w:rsid w:val="00212A46"/>
    <w:rsid w:val="0021303D"/>
    <w:rsid w:val="00223302"/>
    <w:rsid w:val="002251D0"/>
    <w:rsid w:val="00226731"/>
    <w:rsid w:val="00231823"/>
    <w:rsid w:val="00233483"/>
    <w:rsid w:val="00235B8F"/>
    <w:rsid w:val="00247A70"/>
    <w:rsid w:val="00256555"/>
    <w:rsid w:val="00261C4B"/>
    <w:rsid w:val="00261C82"/>
    <w:rsid w:val="00263FE4"/>
    <w:rsid w:val="0026661A"/>
    <w:rsid w:val="00275BDC"/>
    <w:rsid w:val="0027678A"/>
    <w:rsid w:val="00282657"/>
    <w:rsid w:val="002831C5"/>
    <w:rsid w:val="00286AD8"/>
    <w:rsid w:val="002916EE"/>
    <w:rsid w:val="00293ADE"/>
    <w:rsid w:val="0029691F"/>
    <w:rsid w:val="002B14B1"/>
    <w:rsid w:val="002B24F8"/>
    <w:rsid w:val="002B7D56"/>
    <w:rsid w:val="002C0FA0"/>
    <w:rsid w:val="002D2951"/>
    <w:rsid w:val="002D37E2"/>
    <w:rsid w:val="002D6417"/>
    <w:rsid w:val="002E4C49"/>
    <w:rsid w:val="002E6D52"/>
    <w:rsid w:val="002F4B51"/>
    <w:rsid w:val="00300A25"/>
    <w:rsid w:val="0031090D"/>
    <w:rsid w:val="00311A55"/>
    <w:rsid w:val="00320F23"/>
    <w:rsid w:val="003317DD"/>
    <w:rsid w:val="00331F76"/>
    <w:rsid w:val="00332D93"/>
    <w:rsid w:val="00356C8A"/>
    <w:rsid w:val="00356E72"/>
    <w:rsid w:val="00362310"/>
    <w:rsid w:val="00364010"/>
    <w:rsid w:val="0036414D"/>
    <w:rsid w:val="003722C2"/>
    <w:rsid w:val="00380C5E"/>
    <w:rsid w:val="00384E67"/>
    <w:rsid w:val="00385258"/>
    <w:rsid w:val="00385B7F"/>
    <w:rsid w:val="00386405"/>
    <w:rsid w:val="003916A0"/>
    <w:rsid w:val="003947D9"/>
    <w:rsid w:val="003A302C"/>
    <w:rsid w:val="003A571A"/>
    <w:rsid w:val="003A62D6"/>
    <w:rsid w:val="003B1463"/>
    <w:rsid w:val="003B3885"/>
    <w:rsid w:val="003C6499"/>
    <w:rsid w:val="003C6C6E"/>
    <w:rsid w:val="003C7DE2"/>
    <w:rsid w:val="003E0F02"/>
    <w:rsid w:val="003E52EA"/>
    <w:rsid w:val="003E7984"/>
    <w:rsid w:val="003F601D"/>
    <w:rsid w:val="00403586"/>
    <w:rsid w:val="00407081"/>
    <w:rsid w:val="00411258"/>
    <w:rsid w:val="00412277"/>
    <w:rsid w:val="00417818"/>
    <w:rsid w:val="0042512F"/>
    <w:rsid w:val="00425D3D"/>
    <w:rsid w:val="00436A63"/>
    <w:rsid w:val="00441364"/>
    <w:rsid w:val="00446C21"/>
    <w:rsid w:val="004542F9"/>
    <w:rsid w:val="00462427"/>
    <w:rsid w:val="00466D7B"/>
    <w:rsid w:val="004716DD"/>
    <w:rsid w:val="00473939"/>
    <w:rsid w:val="00481336"/>
    <w:rsid w:val="00486671"/>
    <w:rsid w:val="00487891"/>
    <w:rsid w:val="004A46B4"/>
    <w:rsid w:val="004A6175"/>
    <w:rsid w:val="004B0FB1"/>
    <w:rsid w:val="004B313A"/>
    <w:rsid w:val="004B6901"/>
    <w:rsid w:val="004C5906"/>
    <w:rsid w:val="004D2848"/>
    <w:rsid w:val="004D43E4"/>
    <w:rsid w:val="004D72DD"/>
    <w:rsid w:val="004F3F9F"/>
    <w:rsid w:val="004F6B36"/>
    <w:rsid w:val="00501F67"/>
    <w:rsid w:val="005059F6"/>
    <w:rsid w:val="00505B79"/>
    <w:rsid w:val="0051449F"/>
    <w:rsid w:val="0051498B"/>
    <w:rsid w:val="00530E4D"/>
    <w:rsid w:val="00531696"/>
    <w:rsid w:val="005331D9"/>
    <w:rsid w:val="00533C90"/>
    <w:rsid w:val="005342FF"/>
    <w:rsid w:val="00535B1D"/>
    <w:rsid w:val="00535F01"/>
    <w:rsid w:val="00543407"/>
    <w:rsid w:val="00545029"/>
    <w:rsid w:val="005462E9"/>
    <w:rsid w:val="00547B49"/>
    <w:rsid w:val="00556861"/>
    <w:rsid w:val="00560985"/>
    <w:rsid w:val="00562142"/>
    <w:rsid w:val="00563C18"/>
    <w:rsid w:val="00566273"/>
    <w:rsid w:val="00571501"/>
    <w:rsid w:val="00572F05"/>
    <w:rsid w:val="00581E5E"/>
    <w:rsid w:val="00584C70"/>
    <w:rsid w:val="0058522B"/>
    <w:rsid w:val="005872DC"/>
    <w:rsid w:val="00595B5F"/>
    <w:rsid w:val="005A4DC2"/>
    <w:rsid w:val="005A65A8"/>
    <w:rsid w:val="005B5C1F"/>
    <w:rsid w:val="005C1E92"/>
    <w:rsid w:val="005C3F90"/>
    <w:rsid w:val="005D2732"/>
    <w:rsid w:val="005D7D60"/>
    <w:rsid w:val="005E15AE"/>
    <w:rsid w:val="005E57DE"/>
    <w:rsid w:val="005E7318"/>
    <w:rsid w:val="005F1C2D"/>
    <w:rsid w:val="00614EAB"/>
    <w:rsid w:val="00616D5D"/>
    <w:rsid w:val="00621122"/>
    <w:rsid w:val="00621373"/>
    <w:rsid w:val="00621D87"/>
    <w:rsid w:val="006321EB"/>
    <w:rsid w:val="00632969"/>
    <w:rsid w:val="00636CC4"/>
    <w:rsid w:val="006371A6"/>
    <w:rsid w:val="006408C7"/>
    <w:rsid w:val="0064526A"/>
    <w:rsid w:val="006706DA"/>
    <w:rsid w:val="00672A76"/>
    <w:rsid w:val="00673170"/>
    <w:rsid w:val="00676C5C"/>
    <w:rsid w:val="00681EA1"/>
    <w:rsid w:val="00686210"/>
    <w:rsid w:val="0068630C"/>
    <w:rsid w:val="006917F3"/>
    <w:rsid w:val="00696CFD"/>
    <w:rsid w:val="006B633B"/>
    <w:rsid w:val="006C0C65"/>
    <w:rsid w:val="006D2CCC"/>
    <w:rsid w:val="006D52CF"/>
    <w:rsid w:val="006E2C74"/>
    <w:rsid w:val="006E38B8"/>
    <w:rsid w:val="006E611B"/>
    <w:rsid w:val="006F0988"/>
    <w:rsid w:val="006F1605"/>
    <w:rsid w:val="006F4A80"/>
    <w:rsid w:val="006F5429"/>
    <w:rsid w:val="00703449"/>
    <w:rsid w:val="00703B03"/>
    <w:rsid w:val="00710C25"/>
    <w:rsid w:val="00710FE9"/>
    <w:rsid w:val="007112FE"/>
    <w:rsid w:val="007214F6"/>
    <w:rsid w:val="00725AB6"/>
    <w:rsid w:val="0073180F"/>
    <w:rsid w:val="00733CF1"/>
    <w:rsid w:val="0073694D"/>
    <w:rsid w:val="0074395B"/>
    <w:rsid w:val="00743B89"/>
    <w:rsid w:val="00750BE9"/>
    <w:rsid w:val="0075725C"/>
    <w:rsid w:val="00762DBE"/>
    <w:rsid w:val="00762EA9"/>
    <w:rsid w:val="0076559F"/>
    <w:rsid w:val="0077162D"/>
    <w:rsid w:val="00774EEE"/>
    <w:rsid w:val="0077734B"/>
    <w:rsid w:val="00777A92"/>
    <w:rsid w:val="00777C96"/>
    <w:rsid w:val="00783B1F"/>
    <w:rsid w:val="007844C3"/>
    <w:rsid w:val="007859F2"/>
    <w:rsid w:val="0078635F"/>
    <w:rsid w:val="007866C9"/>
    <w:rsid w:val="00792593"/>
    <w:rsid w:val="00793012"/>
    <w:rsid w:val="00797701"/>
    <w:rsid w:val="007B186D"/>
    <w:rsid w:val="007B7E98"/>
    <w:rsid w:val="007C5C3C"/>
    <w:rsid w:val="007C5E9C"/>
    <w:rsid w:val="007D1BB0"/>
    <w:rsid w:val="007D3C38"/>
    <w:rsid w:val="007D7FE6"/>
    <w:rsid w:val="007F160A"/>
    <w:rsid w:val="007F4440"/>
    <w:rsid w:val="0080467F"/>
    <w:rsid w:val="008057E2"/>
    <w:rsid w:val="008062CF"/>
    <w:rsid w:val="00813D0F"/>
    <w:rsid w:val="00813FEF"/>
    <w:rsid w:val="008144DF"/>
    <w:rsid w:val="00815D51"/>
    <w:rsid w:val="0082242E"/>
    <w:rsid w:val="0082362E"/>
    <w:rsid w:val="008262C5"/>
    <w:rsid w:val="008408FB"/>
    <w:rsid w:val="00842161"/>
    <w:rsid w:val="00843D42"/>
    <w:rsid w:val="00844838"/>
    <w:rsid w:val="0085029E"/>
    <w:rsid w:val="0085283E"/>
    <w:rsid w:val="008529C2"/>
    <w:rsid w:val="00852AAB"/>
    <w:rsid w:val="0085785C"/>
    <w:rsid w:val="00863108"/>
    <w:rsid w:val="0086760A"/>
    <w:rsid w:val="00867BBF"/>
    <w:rsid w:val="00872310"/>
    <w:rsid w:val="0088227F"/>
    <w:rsid w:val="00883EE7"/>
    <w:rsid w:val="008B1C8C"/>
    <w:rsid w:val="008B7163"/>
    <w:rsid w:val="008B7AB0"/>
    <w:rsid w:val="008C4EC6"/>
    <w:rsid w:val="008C565F"/>
    <w:rsid w:val="008C5EBB"/>
    <w:rsid w:val="008E3652"/>
    <w:rsid w:val="008E6B3D"/>
    <w:rsid w:val="008F3477"/>
    <w:rsid w:val="008F3987"/>
    <w:rsid w:val="00902FD5"/>
    <w:rsid w:val="00903ABF"/>
    <w:rsid w:val="00907217"/>
    <w:rsid w:val="0091054F"/>
    <w:rsid w:val="00917C4A"/>
    <w:rsid w:val="00922AC5"/>
    <w:rsid w:val="00923F6F"/>
    <w:rsid w:val="00926420"/>
    <w:rsid w:val="00932153"/>
    <w:rsid w:val="00940303"/>
    <w:rsid w:val="009450E0"/>
    <w:rsid w:val="009534B4"/>
    <w:rsid w:val="00956EE5"/>
    <w:rsid w:val="00960355"/>
    <w:rsid w:val="0096589B"/>
    <w:rsid w:val="009708AF"/>
    <w:rsid w:val="00974147"/>
    <w:rsid w:val="00980C5E"/>
    <w:rsid w:val="00983687"/>
    <w:rsid w:val="00995906"/>
    <w:rsid w:val="009971B8"/>
    <w:rsid w:val="009A0DC6"/>
    <w:rsid w:val="009A2CAC"/>
    <w:rsid w:val="009B0C1E"/>
    <w:rsid w:val="009B46C3"/>
    <w:rsid w:val="009B64DB"/>
    <w:rsid w:val="009C211D"/>
    <w:rsid w:val="009C2808"/>
    <w:rsid w:val="009C60CD"/>
    <w:rsid w:val="009D573F"/>
    <w:rsid w:val="009D5EEF"/>
    <w:rsid w:val="009D74B1"/>
    <w:rsid w:val="009E073E"/>
    <w:rsid w:val="009E1EE8"/>
    <w:rsid w:val="009E53B5"/>
    <w:rsid w:val="009F5B8A"/>
    <w:rsid w:val="00A14BD0"/>
    <w:rsid w:val="00A20494"/>
    <w:rsid w:val="00A26291"/>
    <w:rsid w:val="00A331CF"/>
    <w:rsid w:val="00A3672B"/>
    <w:rsid w:val="00A36A54"/>
    <w:rsid w:val="00A40A0C"/>
    <w:rsid w:val="00A40F54"/>
    <w:rsid w:val="00A42A5A"/>
    <w:rsid w:val="00A45BD5"/>
    <w:rsid w:val="00A45ED2"/>
    <w:rsid w:val="00A469CF"/>
    <w:rsid w:val="00A4724B"/>
    <w:rsid w:val="00A473C1"/>
    <w:rsid w:val="00A53F9B"/>
    <w:rsid w:val="00A55BF6"/>
    <w:rsid w:val="00A65A9D"/>
    <w:rsid w:val="00A71DBF"/>
    <w:rsid w:val="00A81AF9"/>
    <w:rsid w:val="00A84232"/>
    <w:rsid w:val="00A96A96"/>
    <w:rsid w:val="00AA0547"/>
    <w:rsid w:val="00AA3779"/>
    <w:rsid w:val="00AA3C47"/>
    <w:rsid w:val="00AB362F"/>
    <w:rsid w:val="00AB5CF2"/>
    <w:rsid w:val="00AC1638"/>
    <w:rsid w:val="00AC1A14"/>
    <w:rsid w:val="00AC3835"/>
    <w:rsid w:val="00AC56F0"/>
    <w:rsid w:val="00AD0AEE"/>
    <w:rsid w:val="00AE2984"/>
    <w:rsid w:val="00AF6397"/>
    <w:rsid w:val="00AF7623"/>
    <w:rsid w:val="00B00FDD"/>
    <w:rsid w:val="00B01A3D"/>
    <w:rsid w:val="00B037C6"/>
    <w:rsid w:val="00B04E95"/>
    <w:rsid w:val="00B05C75"/>
    <w:rsid w:val="00B074B6"/>
    <w:rsid w:val="00B213D9"/>
    <w:rsid w:val="00B26E2E"/>
    <w:rsid w:val="00B27AA8"/>
    <w:rsid w:val="00B32C29"/>
    <w:rsid w:val="00B372FC"/>
    <w:rsid w:val="00B37456"/>
    <w:rsid w:val="00B406A7"/>
    <w:rsid w:val="00B45C2D"/>
    <w:rsid w:val="00B45DB0"/>
    <w:rsid w:val="00B46F3D"/>
    <w:rsid w:val="00B4703F"/>
    <w:rsid w:val="00B506B6"/>
    <w:rsid w:val="00B52A4A"/>
    <w:rsid w:val="00B544A6"/>
    <w:rsid w:val="00B5777A"/>
    <w:rsid w:val="00B611F1"/>
    <w:rsid w:val="00B64318"/>
    <w:rsid w:val="00B71AE8"/>
    <w:rsid w:val="00B73DFD"/>
    <w:rsid w:val="00B83C09"/>
    <w:rsid w:val="00B85127"/>
    <w:rsid w:val="00B858F2"/>
    <w:rsid w:val="00B8658E"/>
    <w:rsid w:val="00B86F1E"/>
    <w:rsid w:val="00B97C41"/>
    <w:rsid w:val="00BA2529"/>
    <w:rsid w:val="00BA41A4"/>
    <w:rsid w:val="00BA4230"/>
    <w:rsid w:val="00BA4BFD"/>
    <w:rsid w:val="00BB4659"/>
    <w:rsid w:val="00BB6EAE"/>
    <w:rsid w:val="00BB79A7"/>
    <w:rsid w:val="00BC7DBC"/>
    <w:rsid w:val="00BD3792"/>
    <w:rsid w:val="00BD427A"/>
    <w:rsid w:val="00BD4757"/>
    <w:rsid w:val="00BE34D3"/>
    <w:rsid w:val="00BE403F"/>
    <w:rsid w:val="00BF4CCA"/>
    <w:rsid w:val="00BF5256"/>
    <w:rsid w:val="00BF57B8"/>
    <w:rsid w:val="00C03454"/>
    <w:rsid w:val="00C05382"/>
    <w:rsid w:val="00C07EB9"/>
    <w:rsid w:val="00C112C9"/>
    <w:rsid w:val="00C13FA9"/>
    <w:rsid w:val="00C15DC2"/>
    <w:rsid w:val="00C20AA2"/>
    <w:rsid w:val="00C228F0"/>
    <w:rsid w:val="00C22E63"/>
    <w:rsid w:val="00C24120"/>
    <w:rsid w:val="00C305B8"/>
    <w:rsid w:val="00C311DD"/>
    <w:rsid w:val="00C35E45"/>
    <w:rsid w:val="00C43769"/>
    <w:rsid w:val="00C43C62"/>
    <w:rsid w:val="00C46496"/>
    <w:rsid w:val="00C521B6"/>
    <w:rsid w:val="00C53596"/>
    <w:rsid w:val="00C576AD"/>
    <w:rsid w:val="00C61473"/>
    <w:rsid w:val="00C61DF5"/>
    <w:rsid w:val="00C61EAF"/>
    <w:rsid w:val="00C667D1"/>
    <w:rsid w:val="00C67558"/>
    <w:rsid w:val="00C7008E"/>
    <w:rsid w:val="00C71694"/>
    <w:rsid w:val="00C7732D"/>
    <w:rsid w:val="00C775DE"/>
    <w:rsid w:val="00C84A05"/>
    <w:rsid w:val="00C84DC3"/>
    <w:rsid w:val="00C92720"/>
    <w:rsid w:val="00CA09D3"/>
    <w:rsid w:val="00CA2C33"/>
    <w:rsid w:val="00CB0BE1"/>
    <w:rsid w:val="00CB32EB"/>
    <w:rsid w:val="00CB57D4"/>
    <w:rsid w:val="00CB5A63"/>
    <w:rsid w:val="00CC5651"/>
    <w:rsid w:val="00CD137E"/>
    <w:rsid w:val="00CD3976"/>
    <w:rsid w:val="00CF74FE"/>
    <w:rsid w:val="00D00473"/>
    <w:rsid w:val="00D05FF5"/>
    <w:rsid w:val="00D2303D"/>
    <w:rsid w:val="00D24B47"/>
    <w:rsid w:val="00D24E49"/>
    <w:rsid w:val="00D3073B"/>
    <w:rsid w:val="00D323EF"/>
    <w:rsid w:val="00D436C3"/>
    <w:rsid w:val="00D44777"/>
    <w:rsid w:val="00D45131"/>
    <w:rsid w:val="00D475CC"/>
    <w:rsid w:val="00D50D2F"/>
    <w:rsid w:val="00D53EF8"/>
    <w:rsid w:val="00D74410"/>
    <w:rsid w:val="00D74FE6"/>
    <w:rsid w:val="00D75A5C"/>
    <w:rsid w:val="00D81CCC"/>
    <w:rsid w:val="00D8360F"/>
    <w:rsid w:val="00D92535"/>
    <w:rsid w:val="00D937C2"/>
    <w:rsid w:val="00D94EBB"/>
    <w:rsid w:val="00DB4D3C"/>
    <w:rsid w:val="00DB7046"/>
    <w:rsid w:val="00DC258D"/>
    <w:rsid w:val="00DC2AF7"/>
    <w:rsid w:val="00DC342C"/>
    <w:rsid w:val="00DC5172"/>
    <w:rsid w:val="00DD47A9"/>
    <w:rsid w:val="00DD4CB9"/>
    <w:rsid w:val="00DD67EB"/>
    <w:rsid w:val="00DE00CB"/>
    <w:rsid w:val="00DE34EB"/>
    <w:rsid w:val="00DF1E6B"/>
    <w:rsid w:val="00DF7CD9"/>
    <w:rsid w:val="00DF7E7E"/>
    <w:rsid w:val="00E0515D"/>
    <w:rsid w:val="00E0644C"/>
    <w:rsid w:val="00E069E0"/>
    <w:rsid w:val="00E11EFE"/>
    <w:rsid w:val="00E13FBD"/>
    <w:rsid w:val="00E14796"/>
    <w:rsid w:val="00E16591"/>
    <w:rsid w:val="00E2541A"/>
    <w:rsid w:val="00E33CDF"/>
    <w:rsid w:val="00E40882"/>
    <w:rsid w:val="00E424F9"/>
    <w:rsid w:val="00E45C9C"/>
    <w:rsid w:val="00E5276D"/>
    <w:rsid w:val="00E549B9"/>
    <w:rsid w:val="00E612AF"/>
    <w:rsid w:val="00E63583"/>
    <w:rsid w:val="00E63D80"/>
    <w:rsid w:val="00E65C02"/>
    <w:rsid w:val="00E70844"/>
    <w:rsid w:val="00E71A83"/>
    <w:rsid w:val="00E767DA"/>
    <w:rsid w:val="00E77859"/>
    <w:rsid w:val="00E8222E"/>
    <w:rsid w:val="00E84D65"/>
    <w:rsid w:val="00E90C6B"/>
    <w:rsid w:val="00E95BD7"/>
    <w:rsid w:val="00EA054C"/>
    <w:rsid w:val="00EA67B1"/>
    <w:rsid w:val="00EC63AE"/>
    <w:rsid w:val="00ED061E"/>
    <w:rsid w:val="00ED4546"/>
    <w:rsid w:val="00ED468E"/>
    <w:rsid w:val="00EE0690"/>
    <w:rsid w:val="00EF42E0"/>
    <w:rsid w:val="00EF700E"/>
    <w:rsid w:val="00EF7A55"/>
    <w:rsid w:val="00F16F4B"/>
    <w:rsid w:val="00F2335C"/>
    <w:rsid w:val="00F24F9B"/>
    <w:rsid w:val="00F349AA"/>
    <w:rsid w:val="00F430A7"/>
    <w:rsid w:val="00F44AC2"/>
    <w:rsid w:val="00F465E6"/>
    <w:rsid w:val="00F467AF"/>
    <w:rsid w:val="00F507A7"/>
    <w:rsid w:val="00F64F5F"/>
    <w:rsid w:val="00F6664A"/>
    <w:rsid w:val="00F757A4"/>
    <w:rsid w:val="00F815C4"/>
    <w:rsid w:val="00F87C66"/>
    <w:rsid w:val="00F9217A"/>
    <w:rsid w:val="00F93E85"/>
    <w:rsid w:val="00F94CB9"/>
    <w:rsid w:val="00F9601A"/>
    <w:rsid w:val="00FA6692"/>
    <w:rsid w:val="00FB5F08"/>
    <w:rsid w:val="00FC0C11"/>
    <w:rsid w:val="00FC171D"/>
    <w:rsid w:val="00FC1F4E"/>
    <w:rsid w:val="00FC4339"/>
    <w:rsid w:val="00FD12EB"/>
    <w:rsid w:val="00FD16B0"/>
    <w:rsid w:val="00FD25D2"/>
    <w:rsid w:val="00FD6AAF"/>
    <w:rsid w:val="00FD7A42"/>
    <w:rsid w:val="00FF0F6D"/>
    <w:rsid w:val="00FF3D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ecimalSymbol w:val=","/>
  <w:listSeparator w:val=";"/>
  <w14:docId w14:val="0A7A98E6"/>
  <w15:chartTrackingRefBased/>
  <w15:docId w15:val="{DEEE3023-43B2-4CF4-AD18-5E100FA0A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3483"/>
    <w:pPr>
      <w:jc w:val="both"/>
    </w:pPr>
    <w:rPr>
      <w:rFonts w:ascii="Arial" w:hAnsi="Arial"/>
    </w:rPr>
  </w:style>
  <w:style w:type="paragraph" w:styleId="Titre1">
    <w:name w:val="heading 1"/>
    <w:basedOn w:val="Normal"/>
    <w:next w:val="Normal"/>
    <w:link w:val="Titre1Car"/>
    <w:uiPriority w:val="9"/>
    <w:qFormat/>
    <w:rsid w:val="00126C0E"/>
    <w:pPr>
      <w:keepNext/>
      <w:keepLines/>
      <w:spacing w:before="240" w:after="0"/>
      <w:outlineLvl w:val="0"/>
    </w:pPr>
    <w:rPr>
      <w:rFonts w:eastAsiaTheme="majorEastAsia" w:cstheme="majorBidi"/>
      <w:b/>
      <w:color w:val="C00000"/>
      <w:szCs w:val="32"/>
    </w:rPr>
  </w:style>
  <w:style w:type="paragraph" w:styleId="Titre2">
    <w:name w:val="heading 2"/>
    <w:basedOn w:val="Normal"/>
    <w:next w:val="Normal"/>
    <w:link w:val="Titre2Car"/>
    <w:autoRedefine/>
    <w:uiPriority w:val="9"/>
    <w:unhideWhenUsed/>
    <w:qFormat/>
    <w:rsid w:val="00126C0E"/>
    <w:pPr>
      <w:keepNext/>
      <w:keepLines/>
      <w:spacing w:before="40" w:after="0"/>
      <w:ind w:left="708"/>
      <w:outlineLvl w:val="1"/>
    </w:pPr>
    <w:rPr>
      <w:rFonts w:eastAsiaTheme="majorEastAsia" w:cstheme="majorBidi"/>
      <w:b/>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C1E92"/>
    <w:pPr>
      <w:tabs>
        <w:tab w:val="center" w:pos="4536"/>
        <w:tab w:val="right" w:pos="9072"/>
      </w:tabs>
      <w:spacing w:after="0" w:line="240" w:lineRule="auto"/>
    </w:pPr>
  </w:style>
  <w:style w:type="character" w:customStyle="1" w:styleId="En-tteCar">
    <w:name w:val="En-tête Car"/>
    <w:basedOn w:val="Policepardfaut"/>
    <w:link w:val="En-tte"/>
    <w:uiPriority w:val="99"/>
    <w:rsid w:val="005C1E92"/>
  </w:style>
  <w:style w:type="paragraph" w:styleId="Pieddepage">
    <w:name w:val="footer"/>
    <w:basedOn w:val="Normal"/>
    <w:link w:val="PieddepageCar"/>
    <w:uiPriority w:val="99"/>
    <w:unhideWhenUsed/>
    <w:rsid w:val="005C1E9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C1E92"/>
  </w:style>
  <w:style w:type="character" w:styleId="Lienhypertexte">
    <w:name w:val="Hyperlink"/>
    <w:uiPriority w:val="99"/>
    <w:rsid w:val="005C1E92"/>
    <w:rPr>
      <w:color w:val="0000FF"/>
      <w:u w:val="single"/>
    </w:rPr>
  </w:style>
  <w:style w:type="paragraph" w:customStyle="1" w:styleId="Paragraphedeliste1">
    <w:name w:val="Paragraphe de liste1"/>
    <w:basedOn w:val="Normal"/>
    <w:rsid w:val="005C1E92"/>
    <w:pPr>
      <w:suppressAutoHyphens/>
      <w:spacing w:after="0" w:line="100" w:lineRule="atLeast"/>
      <w:ind w:left="720"/>
    </w:pPr>
    <w:rPr>
      <w:rFonts w:ascii="Times New Roman" w:eastAsia="Times New Roman" w:hAnsi="Times New Roman" w:cs="Times New Roman"/>
      <w:kern w:val="1"/>
      <w:sz w:val="24"/>
      <w:szCs w:val="24"/>
      <w:lang w:eastAsia="ar-SA"/>
    </w:rPr>
  </w:style>
  <w:style w:type="paragraph" w:styleId="Paragraphedeliste">
    <w:name w:val="List Paragraph"/>
    <w:basedOn w:val="Normal"/>
    <w:uiPriority w:val="34"/>
    <w:qFormat/>
    <w:rsid w:val="00BA2529"/>
    <w:pPr>
      <w:ind w:left="720"/>
      <w:contextualSpacing/>
    </w:pPr>
  </w:style>
  <w:style w:type="paragraph" w:styleId="Corpsdetexte">
    <w:name w:val="Body Text"/>
    <w:basedOn w:val="Normal"/>
    <w:link w:val="CorpsdetexteCar"/>
    <w:rsid w:val="00D24B47"/>
    <w:pPr>
      <w:suppressAutoHyphens/>
      <w:spacing w:after="120" w:line="240" w:lineRule="auto"/>
      <w:jc w:val="left"/>
    </w:pPr>
    <w:rPr>
      <w:rFonts w:eastAsia="Times New Roman" w:cs="Arial"/>
      <w:sz w:val="24"/>
      <w:szCs w:val="24"/>
      <w:lang w:eastAsia="ar-SA"/>
    </w:rPr>
  </w:style>
  <w:style w:type="character" w:customStyle="1" w:styleId="CorpsdetexteCar">
    <w:name w:val="Corps de texte Car"/>
    <w:basedOn w:val="Policepardfaut"/>
    <w:link w:val="Corpsdetexte"/>
    <w:rsid w:val="00D24B47"/>
    <w:rPr>
      <w:rFonts w:ascii="Arial" w:eastAsia="Times New Roman" w:hAnsi="Arial" w:cs="Arial"/>
      <w:sz w:val="24"/>
      <w:szCs w:val="24"/>
      <w:lang w:eastAsia="ar-SA"/>
    </w:rPr>
  </w:style>
  <w:style w:type="paragraph" w:customStyle="1" w:styleId="Corpsdetexte31">
    <w:name w:val="Corps de texte 31"/>
    <w:basedOn w:val="Normal"/>
    <w:rsid w:val="00D24B47"/>
    <w:pPr>
      <w:suppressAutoHyphens/>
      <w:overflowPunct w:val="0"/>
      <w:autoSpaceDE w:val="0"/>
      <w:spacing w:after="0" w:line="240" w:lineRule="auto"/>
      <w:ind w:firstLine="357"/>
      <w:textAlignment w:val="baseline"/>
    </w:pPr>
    <w:rPr>
      <w:rFonts w:ascii="Comic Sans MS" w:eastAsia="Times New Roman" w:hAnsi="Comic Sans MS" w:cs="Comic Sans MS"/>
      <w:szCs w:val="20"/>
      <w:lang w:eastAsia="ar-SA"/>
    </w:rPr>
  </w:style>
  <w:style w:type="table" w:styleId="Grilledutableau">
    <w:name w:val="Table Grid"/>
    <w:basedOn w:val="TableauNormal"/>
    <w:uiPriority w:val="39"/>
    <w:rsid w:val="001352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etableauclaire">
    <w:name w:val="Grid Table Light"/>
    <w:basedOn w:val="TableauNormal"/>
    <w:uiPriority w:val="40"/>
    <w:rsid w:val="0013528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re1Car">
    <w:name w:val="Titre 1 Car"/>
    <w:basedOn w:val="Policepardfaut"/>
    <w:link w:val="Titre1"/>
    <w:uiPriority w:val="9"/>
    <w:rsid w:val="00126C0E"/>
    <w:rPr>
      <w:rFonts w:ascii="Arial" w:eastAsiaTheme="majorEastAsia" w:hAnsi="Arial" w:cstheme="majorBidi"/>
      <w:b/>
      <w:color w:val="C00000"/>
      <w:szCs w:val="32"/>
    </w:rPr>
  </w:style>
  <w:style w:type="paragraph" w:styleId="Textedebulles">
    <w:name w:val="Balloon Text"/>
    <w:basedOn w:val="Normal"/>
    <w:link w:val="TextedebullesCar"/>
    <w:uiPriority w:val="99"/>
    <w:semiHidden/>
    <w:unhideWhenUsed/>
    <w:rsid w:val="002B14B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B14B1"/>
    <w:rPr>
      <w:rFonts w:ascii="Segoe UI" w:hAnsi="Segoe UI" w:cs="Segoe UI"/>
      <w:sz w:val="18"/>
      <w:szCs w:val="18"/>
    </w:rPr>
  </w:style>
  <w:style w:type="paragraph" w:customStyle="1" w:styleId="Paragraphedeliste2">
    <w:name w:val="Paragraphe de liste2"/>
    <w:basedOn w:val="Normal"/>
    <w:rsid w:val="00501F67"/>
    <w:pPr>
      <w:suppressAutoHyphens/>
      <w:spacing w:after="0" w:line="100" w:lineRule="atLeast"/>
      <w:ind w:left="720"/>
      <w:jc w:val="left"/>
    </w:pPr>
    <w:rPr>
      <w:rFonts w:ascii="Times New Roman" w:eastAsia="Times New Roman" w:hAnsi="Times New Roman" w:cs="Times New Roman"/>
      <w:kern w:val="1"/>
      <w:sz w:val="24"/>
      <w:szCs w:val="24"/>
      <w:lang w:eastAsia="ar-SA"/>
    </w:rPr>
  </w:style>
  <w:style w:type="paragraph" w:customStyle="1" w:styleId="fcase1ertab">
    <w:name w:val="f_case_1ertab"/>
    <w:basedOn w:val="Normal"/>
    <w:rsid w:val="00614EAB"/>
    <w:pPr>
      <w:tabs>
        <w:tab w:val="left" w:pos="426"/>
      </w:tabs>
      <w:suppressAutoHyphens/>
      <w:spacing w:after="0" w:line="240" w:lineRule="auto"/>
      <w:ind w:left="709" w:hanging="709"/>
    </w:pPr>
    <w:rPr>
      <w:rFonts w:ascii="Univers" w:eastAsia="Times New Roman" w:hAnsi="Univers" w:cs="Univers"/>
      <w:sz w:val="20"/>
      <w:szCs w:val="20"/>
      <w:lang w:eastAsia="ar-SA"/>
    </w:rPr>
  </w:style>
  <w:style w:type="character" w:customStyle="1" w:styleId="Titre2Car">
    <w:name w:val="Titre 2 Car"/>
    <w:basedOn w:val="Policepardfaut"/>
    <w:link w:val="Titre2"/>
    <w:uiPriority w:val="9"/>
    <w:rsid w:val="00126C0E"/>
    <w:rPr>
      <w:rFonts w:ascii="Arial" w:eastAsiaTheme="majorEastAsia" w:hAnsi="Arial" w:cstheme="majorBidi"/>
      <w:b/>
      <w:szCs w:val="26"/>
    </w:rPr>
  </w:style>
  <w:style w:type="paragraph" w:styleId="En-ttedetabledesmatires">
    <w:name w:val="TOC Heading"/>
    <w:basedOn w:val="Titre1"/>
    <w:next w:val="Normal"/>
    <w:uiPriority w:val="39"/>
    <w:unhideWhenUsed/>
    <w:qFormat/>
    <w:rsid w:val="00FB5F08"/>
    <w:pPr>
      <w:jc w:val="left"/>
      <w:outlineLvl w:val="9"/>
    </w:pPr>
    <w:rPr>
      <w:rFonts w:asciiTheme="majorHAnsi" w:hAnsiTheme="majorHAnsi"/>
      <w:b w:val="0"/>
      <w:color w:val="2E74B5" w:themeColor="accent1" w:themeShade="BF"/>
      <w:sz w:val="32"/>
      <w:lang w:eastAsia="fr-FR"/>
    </w:rPr>
  </w:style>
  <w:style w:type="paragraph" w:styleId="TM1">
    <w:name w:val="toc 1"/>
    <w:basedOn w:val="Normal"/>
    <w:next w:val="Normal"/>
    <w:autoRedefine/>
    <w:uiPriority w:val="39"/>
    <w:unhideWhenUsed/>
    <w:rsid w:val="00FB5F08"/>
    <w:pPr>
      <w:spacing w:after="100"/>
    </w:pPr>
  </w:style>
  <w:style w:type="paragraph" w:styleId="TM2">
    <w:name w:val="toc 2"/>
    <w:basedOn w:val="Normal"/>
    <w:next w:val="Normal"/>
    <w:autoRedefine/>
    <w:uiPriority w:val="39"/>
    <w:unhideWhenUsed/>
    <w:rsid w:val="00FB5F08"/>
    <w:pPr>
      <w:spacing w:after="100"/>
      <w:ind w:left="220"/>
    </w:pPr>
  </w:style>
  <w:style w:type="paragraph" w:styleId="Notedebasdepage">
    <w:name w:val="footnote text"/>
    <w:basedOn w:val="Normal"/>
    <w:link w:val="NotedebasdepageCar"/>
    <w:uiPriority w:val="99"/>
    <w:semiHidden/>
    <w:unhideWhenUsed/>
    <w:rsid w:val="00530E4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30E4D"/>
    <w:rPr>
      <w:rFonts w:ascii="Arial" w:hAnsi="Arial"/>
      <w:sz w:val="20"/>
      <w:szCs w:val="20"/>
    </w:rPr>
  </w:style>
  <w:style w:type="character" w:styleId="Appelnotedebasdep">
    <w:name w:val="footnote reference"/>
    <w:basedOn w:val="Policepardfaut"/>
    <w:uiPriority w:val="99"/>
    <w:semiHidden/>
    <w:unhideWhenUsed/>
    <w:rsid w:val="00530E4D"/>
    <w:rPr>
      <w:vertAlign w:val="superscript"/>
    </w:rPr>
  </w:style>
  <w:style w:type="paragraph" w:customStyle="1" w:styleId="RedTxt">
    <w:name w:val="RedTxt"/>
    <w:basedOn w:val="Normal"/>
    <w:rsid w:val="009A2CAC"/>
    <w:pPr>
      <w:keepLines/>
      <w:widowControl w:val="0"/>
      <w:spacing w:after="0" w:line="240" w:lineRule="auto"/>
      <w:jc w:val="left"/>
    </w:pPr>
    <w:rPr>
      <w:rFonts w:eastAsia="Times New Roman" w:cs="Times New Roman"/>
      <w:sz w:val="18"/>
      <w:szCs w:val="20"/>
      <w:lang w:eastAsia="fr-FR"/>
    </w:rPr>
  </w:style>
  <w:style w:type="paragraph" w:styleId="Commentaire">
    <w:name w:val="annotation text"/>
    <w:basedOn w:val="Normal"/>
    <w:link w:val="CommentaireCar"/>
    <w:semiHidden/>
    <w:unhideWhenUsed/>
    <w:rsid w:val="00A81AF9"/>
    <w:pPr>
      <w:keepLines/>
      <w:widowControl w:val="0"/>
      <w:spacing w:after="0" w:line="240" w:lineRule="auto"/>
      <w:jc w:val="left"/>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semiHidden/>
    <w:rsid w:val="00A81AF9"/>
    <w:rPr>
      <w:rFonts w:ascii="Times New Roman" w:eastAsia="Times New Roman" w:hAnsi="Times New Roman" w:cs="Times New Roman"/>
      <w:sz w:val="20"/>
      <w:szCs w:val="20"/>
      <w:lang w:eastAsia="fr-FR"/>
    </w:rPr>
  </w:style>
  <w:style w:type="character" w:styleId="Marquedecommentaire">
    <w:name w:val="annotation reference"/>
    <w:basedOn w:val="Policepardfaut"/>
    <w:uiPriority w:val="99"/>
    <w:semiHidden/>
    <w:unhideWhenUsed/>
    <w:rsid w:val="002E6D52"/>
    <w:rPr>
      <w:sz w:val="16"/>
      <w:szCs w:val="16"/>
    </w:rPr>
  </w:style>
  <w:style w:type="paragraph" w:styleId="Objetducommentaire">
    <w:name w:val="annotation subject"/>
    <w:basedOn w:val="Commentaire"/>
    <w:next w:val="Commentaire"/>
    <w:link w:val="ObjetducommentaireCar"/>
    <w:uiPriority w:val="99"/>
    <w:semiHidden/>
    <w:unhideWhenUsed/>
    <w:rsid w:val="002E6D52"/>
    <w:pPr>
      <w:keepLines w:val="0"/>
      <w:widowControl/>
      <w:spacing w:after="160"/>
      <w:jc w:val="both"/>
    </w:pPr>
    <w:rPr>
      <w:rFonts w:ascii="Arial" w:eastAsiaTheme="minorHAnsi" w:hAnsi="Arial" w:cstheme="minorBidi"/>
      <w:b/>
      <w:bCs/>
      <w:lang w:eastAsia="en-US"/>
    </w:rPr>
  </w:style>
  <w:style w:type="character" w:customStyle="1" w:styleId="ObjetducommentaireCar">
    <w:name w:val="Objet du commentaire Car"/>
    <w:basedOn w:val="CommentaireCar"/>
    <w:link w:val="Objetducommentaire"/>
    <w:uiPriority w:val="99"/>
    <w:semiHidden/>
    <w:rsid w:val="002E6D52"/>
    <w:rPr>
      <w:rFonts w:ascii="Arial" w:eastAsia="Times New Roman" w:hAnsi="Arial" w:cs="Times New Roman"/>
      <w:b/>
      <w:bCs/>
      <w:sz w:val="20"/>
      <w:szCs w:val="20"/>
      <w:lang w:eastAsia="fr-FR"/>
    </w:rPr>
  </w:style>
  <w:style w:type="paragraph" w:styleId="Listepuces">
    <w:name w:val="List Bullet"/>
    <w:basedOn w:val="Normal"/>
    <w:uiPriority w:val="99"/>
    <w:unhideWhenUsed/>
    <w:rsid w:val="00D00473"/>
    <w:pPr>
      <w:numPr>
        <w:numId w:val="19"/>
      </w:numPr>
      <w:contextualSpacing/>
    </w:pPr>
  </w:style>
  <w:style w:type="paragraph" w:customStyle="1" w:styleId="Default">
    <w:name w:val="Default"/>
    <w:rsid w:val="001B6790"/>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133909">
      <w:bodyDiv w:val="1"/>
      <w:marLeft w:val="0"/>
      <w:marRight w:val="0"/>
      <w:marTop w:val="0"/>
      <w:marBottom w:val="0"/>
      <w:divBdr>
        <w:top w:val="none" w:sz="0" w:space="0" w:color="auto"/>
        <w:left w:val="none" w:sz="0" w:space="0" w:color="auto"/>
        <w:bottom w:val="none" w:sz="0" w:space="0" w:color="auto"/>
        <w:right w:val="none" w:sz="0" w:space="0" w:color="auto"/>
      </w:divBdr>
    </w:div>
    <w:div w:id="672948984">
      <w:bodyDiv w:val="1"/>
      <w:marLeft w:val="0"/>
      <w:marRight w:val="0"/>
      <w:marTop w:val="0"/>
      <w:marBottom w:val="0"/>
      <w:divBdr>
        <w:top w:val="none" w:sz="0" w:space="0" w:color="auto"/>
        <w:left w:val="none" w:sz="0" w:space="0" w:color="auto"/>
        <w:bottom w:val="none" w:sz="0" w:space="0" w:color="auto"/>
        <w:right w:val="none" w:sz="0" w:space="0" w:color="auto"/>
      </w:divBdr>
    </w:div>
    <w:div w:id="963730885">
      <w:bodyDiv w:val="1"/>
      <w:marLeft w:val="0"/>
      <w:marRight w:val="0"/>
      <w:marTop w:val="0"/>
      <w:marBottom w:val="0"/>
      <w:divBdr>
        <w:top w:val="none" w:sz="0" w:space="0" w:color="auto"/>
        <w:left w:val="none" w:sz="0" w:space="0" w:color="auto"/>
        <w:bottom w:val="none" w:sz="0" w:space="0" w:color="auto"/>
        <w:right w:val="none" w:sz="0" w:space="0" w:color="auto"/>
      </w:divBdr>
    </w:div>
    <w:div w:id="993334626">
      <w:bodyDiv w:val="1"/>
      <w:marLeft w:val="0"/>
      <w:marRight w:val="0"/>
      <w:marTop w:val="0"/>
      <w:marBottom w:val="0"/>
      <w:divBdr>
        <w:top w:val="none" w:sz="0" w:space="0" w:color="auto"/>
        <w:left w:val="none" w:sz="0" w:space="0" w:color="auto"/>
        <w:bottom w:val="none" w:sz="0" w:space="0" w:color="auto"/>
        <w:right w:val="none" w:sz="0" w:space="0" w:color="auto"/>
      </w:divBdr>
    </w:div>
    <w:div w:id="1514341628">
      <w:bodyDiv w:val="1"/>
      <w:marLeft w:val="0"/>
      <w:marRight w:val="0"/>
      <w:marTop w:val="0"/>
      <w:marBottom w:val="0"/>
      <w:divBdr>
        <w:top w:val="none" w:sz="0" w:space="0" w:color="auto"/>
        <w:left w:val="none" w:sz="0" w:space="0" w:color="auto"/>
        <w:bottom w:val="none" w:sz="0" w:space="0" w:color="auto"/>
        <w:right w:val="none" w:sz="0" w:space="0" w:color="auto"/>
      </w:divBdr>
    </w:div>
    <w:div w:id="1621572355">
      <w:bodyDiv w:val="1"/>
      <w:marLeft w:val="0"/>
      <w:marRight w:val="0"/>
      <w:marTop w:val="0"/>
      <w:marBottom w:val="0"/>
      <w:divBdr>
        <w:top w:val="none" w:sz="0" w:space="0" w:color="auto"/>
        <w:left w:val="none" w:sz="0" w:space="0" w:color="auto"/>
        <w:bottom w:val="none" w:sz="0" w:space="0" w:color="auto"/>
        <w:right w:val="none" w:sz="0" w:space="0" w:color="auto"/>
      </w:divBdr>
      <w:divsChild>
        <w:div w:id="1805082886">
          <w:marLeft w:val="0"/>
          <w:marRight w:val="0"/>
          <w:marTop w:val="0"/>
          <w:marBottom w:val="0"/>
          <w:divBdr>
            <w:top w:val="none" w:sz="0" w:space="0" w:color="auto"/>
            <w:left w:val="none" w:sz="0" w:space="0" w:color="auto"/>
            <w:bottom w:val="none" w:sz="0" w:space="0" w:color="auto"/>
            <w:right w:val="none" w:sz="0" w:space="0" w:color="auto"/>
          </w:divBdr>
        </w:div>
        <w:div w:id="1165047017">
          <w:marLeft w:val="0"/>
          <w:marRight w:val="0"/>
          <w:marTop w:val="0"/>
          <w:marBottom w:val="0"/>
          <w:divBdr>
            <w:top w:val="none" w:sz="0" w:space="0" w:color="auto"/>
            <w:left w:val="none" w:sz="0" w:space="0" w:color="auto"/>
            <w:bottom w:val="none" w:sz="0" w:space="0" w:color="auto"/>
            <w:right w:val="none" w:sz="0" w:space="0" w:color="auto"/>
          </w:divBdr>
        </w:div>
      </w:divsChild>
    </w:div>
    <w:div w:id="1799909259">
      <w:bodyDiv w:val="1"/>
      <w:marLeft w:val="0"/>
      <w:marRight w:val="0"/>
      <w:marTop w:val="0"/>
      <w:marBottom w:val="0"/>
      <w:divBdr>
        <w:top w:val="none" w:sz="0" w:space="0" w:color="auto"/>
        <w:left w:val="none" w:sz="0" w:space="0" w:color="auto"/>
        <w:bottom w:val="none" w:sz="0" w:space="0" w:color="auto"/>
        <w:right w:val="none" w:sz="0" w:space="0" w:color="auto"/>
      </w:divBdr>
    </w:div>
    <w:div w:id="1843201272">
      <w:bodyDiv w:val="1"/>
      <w:marLeft w:val="0"/>
      <w:marRight w:val="0"/>
      <w:marTop w:val="0"/>
      <w:marBottom w:val="0"/>
      <w:divBdr>
        <w:top w:val="none" w:sz="0" w:space="0" w:color="auto"/>
        <w:left w:val="none" w:sz="0" w:space="0" w:color="auto"/>
        <w:bottom w:val="none" w:sz="0" w:space="0" w:color="auto"/>
        <w:right w:val="none" w:sz="0" w:space="0" w:color="auto"/>
      </w:divBdr>
    </w:div>
    <w:div w:id="194931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greffe.ta-lille@juradm.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aroline.page@meurthe-et-moselle.gouv.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marchespublics596280.fr" TargetMode="External"/><Relationship Id="rId4" Type="http://schemas.openxmlformats.org/officeDocument/2006/relationships/settings" Target="settings.xml"/><Relationship Id="rId9" Type="http://schemas.openxmlformats.org/officeDocument/2006/relationships/hyperlink" Target="https://marchespublics596280.fr" TargetMode="External"/><Relationship Id="rId14" Type="http://schemas.openxmlformats.org/officeDocument/2006/relationships/hyperlink" Target="http://www.telerecour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1F2CD-5346-496B-A44B-10BF7A4A6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5156</Words>
  <Characters>28361</Characters>
  <Application>Microsoft Office Word</Application>
  <DocSecurity>0</DocSecurity>
  <Lines>236</Lines>
  <Paragraphs>66</Paragraphs>
  <ScaleCrop>false</ScaleCrop>
  <HeadingPairs>
    <vt:vector size="2" baseType="variant">
      <vt:variant>
        <vt:lpstr>Titre</vt:lpstr>
      </vt:variant>
      <vt:variant>
        <vt:i4>1</vt:i4>
      </vt:variant>
    </vt:vector>
  </HeadingPairs>
  <TitlesOfParts>
    <vt:vector size="1" baseType="lpstr">
      <vt:lpstr/>
    </vt:vector>
  </TitlesOfParts>
  <Company>MAIRIE LOOS</Company>
  <LinksUpToDate>false</LinksUpToDate>
  <CharactersWithSpaces>33451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SADONES</dc:creator>
  <cp:keywords/>
  <dc:description/>
  <cp:lastModifiedBy>Christelle PRUVOST</cp:lastModifiedBy>
  <cp:revision>3</cp:revision>
  <cp:lastPrinted>2024-10-16T10:17:00Z</cp:lastPrinted>
  <dcterms:created xsi:type="dcterms:W3CDTF">2024-10-17T10:31:00Z</dcterms:created>
  <dcterms:modified xsi:type="dcterms:W3CDTF">2024-10-17T10:32:00Z</dcterms:modified>
</cp:coreProperties>
</file>